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08"/>
        <w:gridCol w:w="989"/>
        <w:gridCol w:w="1200"/>
        <w:gridCol w:w="149"/>
        <w:gridCol w:w="368"/>
        <w:gridCol w:w="1090"/>
        <w:gridCol w:w="449"/>
        <w:gridCol w:w="1247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重庆太湖锅炉股份有限公司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重庆市长寿区齐心西路1号附1号厂房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重庆市九龙坡区科园四路288号申继基会展国际写字楼7-5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汪亚平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13896092761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bookmarkStart w:id="6" w:name="最高管理者"/>
            <w:bookmarkEnd w:id="6"/>
            <w:bookmarkStart w:id="7" w:name="法人"/>
            <w:r>
              <w:rPr>
                <w:rFonts w:hint="eastAsia"/>
                <w:sz w:val="21"/>
                <w:szCs w:val="21"/>
              </w:rPr>
              <w:t>汪立</w:t>
            </w:r>
            <w:bookmarkEnd w:id="7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0380-2020-QEO-2022</w:t>
            </w:r>
            <w:bookmarkEnd w:id="9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Q：锅炉、换热器、压力容器、水处理设备的销售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E：锅炉、换热器、压力容器、水处理设备的销售所涉及场所的相关环境管理活动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O：锅炉、换热器、压力容器、水处理设备的销售所涉及场所的相关职业健康安全管理活动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>GB/T45001-2020/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OHSMS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2022年09月22日 上午至2022年09月22日 下午</w:t>
            </w:r>
            <w:bookmarkEnd w:id="34"/>
            <w:r>
              <w:rPr>
                <w:rFonts w:hint="eastAsia"/>
                <w:b/>
                <w:sz w:val="20"/>
              </w:rPr>
              <w:t>(共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0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8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00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00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50165</wp:posOffset>
                  </wp:positionV>
                  <wp:extent cx="696595" cy="351155"/>
                  <wp:effectExtent l="0" t="0" r="1905" b="4445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5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1247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79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5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2022年09月</w:t>
            </w:r>
            <w:r>
              <w:rPr>
                <w:rFonts w:hint="eastAsia"/>
                <w:sz w:val="20"/>
                <w:lang w:val="en-US" w:eastAsia="zh-CN"/>
              </w:rPr>
              <w:t>19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2022年09月</w:t>
            </w:r>
            <w:r>
              <w:rPr>
                <w:rFonts w:hint="eastAsia"/>
                <w:sz w:val="20"/>
                <w:lang w:val="en-US" w:eastAsia="zh-CN"/>
              </w:rPr>
              <w:t>19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2022年09月</w:t>
            </w:r>
            <w:r>
              <w:rPr>
                <w:rFonts w:hint="eastAsia"/>
                <w:sz w:val="20"/>
                <w:lang w:val="en-US" w:eastAsia="zh-CN"/>
              </w:rPr>
              <w:t>19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22"/>
        <w:gridCol w:w="1055"/>
        <w:gridCol w:w="5862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1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1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1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管代、员工代表）</w:t>
            </w:r>
          </w:p>
        </w:tc>
        <w:tc>
          <w:tcPr>
            <w:tcW w:w="5862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：4.1组织及其环境;4.2相关方需求与期望;4.3确定体系范围;4.4体系及其过程;5.1领导作用与承诺;5.2方针;5.3组织的角色、职责和权限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6.3变更的策划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7.1.1资源 总则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7.1.2人员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7.1.6组织知识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10.1改进 总则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：4.1组织及其环境;4.2相关方需求与期望;4.3确定体系范围;4.4体系;5.1领导作用与承诺;5.2方针;5.3组织的角色、职责和权限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6.1.1策划总则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6.1.4措施的策划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10.1改进 总则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：4.1组织及其环境;4.2相关方需求与期望;4.3确定体系范围;4.4体系;5.1领导作用与承诺;5.2方针;5.3组织的角色、职责和权限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5.4工作人员的协商和参与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6.1.4措施的策划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7.4信息和沟通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改进总则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范围的确认，资质的确认，法律法规执行情况，重大质量事故，及顾客投诉和质量监督抽查情况，环境安全投诉，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证书使用情况，上次不符合的整改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55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部（含财务部）</w:t>
            </w:r>
          </w:p>
        </w:tc>
        <w:tc>
          <w:tcPr>
            <w:tcW w:w="5862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：5.3岗位/职责 /权限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7.1.3基础设施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7.1.4过程运行环境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7.1.5监视和测量设备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7.3意识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9.1.1监测、分析和评价总则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9.1.3分析和评价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55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862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EMS：5.3组织的角色、职责和权限;6.1.2环境因素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6.1.3合规义务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6.2目标及其达成的策划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7.3意识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9.1监视、测量、分析与评估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9.1.2符合性评估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新宋体"/>
                <w:sz w:val="18"/>
                <w:szCs w:val="18"/>
              </w:rPr>
              <w:t>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7.3意识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7.4信息和沟通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9.1监视、测量、分析和评价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9.1.2法律法规要求和其他要求的合规性评价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事件、不符合和纠正措施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新宋体"/>
                <w:sz w:val="18"/>
                <w:szCs w:val="18"/>
              </w:rPr>
              <w:t>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65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午餐时间：12:00-12:30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1055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62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8.4外部提供供方的控制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8.5.2标识和可追溯性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8.5.3顾客或外部供方的财产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8.5.4防护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8.5.5交付后的活动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8.5.6更改控制，8.6产品和服务放行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8.7不合格输出的控制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9.1.2顾客满意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55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  <w:tc>
          <w:tcPr>
            <w:tcW w:w="5862" w:type="dxa"/>
          </w:tcPr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：5.3岗位/职责 /权限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bookmarkStart w:id="37" w:name="_GoBack"/>
            <w:bookmarkEnd w:id="37"/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：5.3组织的角色、职责和权限、6.1.2环境因素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6.2目标及其达成的策划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1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91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EB37AE8"/>
    <w:rsid w:val="30DD2A72"/>
    <w:rsid w:val="36D31553"/>
    <w:rsid w:val="48632ADB"/>
    <w:rsid w:val="5A3B4555"/>
    <w:rsid w:val="5C3B2BBF"/>
    <w:rsid w:val="733E69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2294</Words>
  <Characters>3425</Characters>
  <Lines>37</Lines>
  <Paragraphs>10</Paragraphs>
  <TotalTime>0</TotalTime>
  <ScaleCrop>false</ScaleCrop>
  <LinksUpToDate>false</LinksUpToDate>
  <CharactersWithSpaces>3488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2022-09-22T01:57:09Z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