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hint="eastAsia"/>
                <w:b/>
                <w:sz w:val="22"/>
                <w:szCs w:val="22"/>
              </w:rPr>
              <w:t>鑫福传动部件（无锡）有限公司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徐申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360"/>
              </w:tabs>
              <w:ind w:left="360" w:hanging="36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原材料检验→熔炼→浇注→开型→去浇冒口→检验→加工→装配→入库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</w:pPr>
            <w:r>
              <w:drawing>
                <wp:inline distT="0" distB="0" distL="114300" distR="114300">
                  <wp:extent cx="4432300" cy="1384935"/>
                  <wp:effectExtent l="0" t="0" r="0" b="1206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0" cy="138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numPr>
                <w:ilvl w:val="0"/>
                <w:numId w:val="0"/>
              </w:numPr>
              <w:ind w:left="1680" w:leftChars="0"/>
            </w:pPr>
          </w:p>
          <w:p>
            <w:pPr>
              <w:pStyle w:val="3"/>
              <w:numPr>
                <w:ilvl w:val="0"/>
                <w:numId w:val="0"/>
              </w:numPr>
            </w:pPr>
            <w:r>
              <w:drawing>
                <wp:inline distT="0" distB="0" distL="114300" distR="114300">
                  <wp:extent cx="4555490" cy="1143635"/>
                  <wp:effectExtent l="0" t="0" r="3810" b="12065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549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numPr>
                <w:ilvl w:val="0"/>
                <w:numId w:val="0"/>
              </w:numPr>
            </w:pPr>
          </w:p>
          <w:p>
            <w:pPr>
              <w:pStyle w:val="3"/>
              <w:numPr>
                <w:ilvl w:val="0"/>
                <w:numId w:val="0"/>
              </w:numPr>
            </w:pPr>
          </w:p>
          <w:p>
            <w:pPr>
              <w:pStyle w:val="3"/>
              <w:numPr>
                <w:ilvl w:val="0"/>
                <w:numId w:val="0"/>
              </w:numPr>
            </w:pPr>
            <w:r>
              <w:drawing>
                <wp:inline distT="0" distB="0" distL="114300" distR="114300">
                  <wp:extent cx="4473575" cy="1172845"/>
                  <wp:effectExtent l="0" t="0" r="9525" b="825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357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numPr>
                <w:ilvl w:val="0"/>
                <w:numId w:val="0"/>
              </w:numPr>
            </w:pPr>
          </w:p>
          <w:p>
            <w:pPr>
              <w:pStyle w:val="3"/>
              <w:numPr>
                <w:ilvl w:val="0"/>
                <w:numId w:val="0"/>
              </w:numPr>
            </w:pPr>
          </w:p>
          <w:p>
            <w:pPr>
              <w:pStyle w:val="3"/>
              <w:numPr>
                <w:ilvl w:val="0"/>
                <w:numId w:val="0"/>
              </w:numPr>
            </w:pPr>
          </w:p>
          <w:p>
            <w:pPr>
              <w:pStyle w:val="3"/>
              <w:numPr>
                <w:ilvl w:val="0"/>
                <w:numId w:val="0"/>
              </w:numPr>
            </w:pPr>
          </w:p>
          <w:p>
            <w:pPr>
              <w:pStyle w:val="3"/>
              <w:numPr>
                <w:ilvl w:val="0"/>
                <w:numId w:val="0"/>
              </w:numPr>
            </w:pPr>
          </w:p>
          <w:p>
            <w:pPr>
              <w:pStyle w:val="3"/>
              <w:numPr>
                <w:ilvl w:val="0"/>
                <w:numId w:val="0"/>
              </w:numPr>
            </w:pPr>
          </w:p>
          <w:p>
            <w:pPr>
              <w:pStyle w:val="3"/>
              <w:numPr>
                <w:ilvl w:val="0"/>
                <w:numId w:val="0"/>
              </w:numPr>
            </w:pPr>
          </w:p>
          <w:p>
            <w:pPr>
              <w:pStyle w:val="3"/>
              <w:numPr>
                <w:ilvl w:val="0"/>
                <w:numId w:val="0"/>
              </w:numPr>
            </w:pPr>
          </w:p>
          <w:p>
            <w:pPr>
              <w:pStyle w:val="3"/>
              <w:numPr>
                <w:ilvl w:val="0"/>
                <w:numId w:val="0"/>
              </w:num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-1318260</wp:posOffset>
                  </wp:positionV>
                  <wp:extent cx="4316730" cy="1457960"/>
                  <wp:effectExtent l="0" t="0" r="1270" b="2540"/>
                  <wp:wrapSquare wrapText="bothSides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6730" cy="145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主要能源使用：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none"/>
                <w:lang w:val="en-US" w:eastAsia="zh-CN" w:bidi="ar-SA"/>
              </w:rPr>
              <w:t>电力、水、天然气、柴油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主要能源参数等；综合能耗tce；单位产品综合能耗kgce/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none"/>
                <w:lang w:val="en-US" w:eastAsia="zh-CN" w:bidi="ar-SA"/>
              </w:rPr>
              <w:t>t；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单位产值综合能耗kg</w:t>
            </w:r>
            <w:bookmarkStart w:id="1" w:name="_GoBack"/>
            <w:bookmarkEnd w:id="1"/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ce/万元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相关能源法律法规：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《中华人民共和国电力法》、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《中华人民共和国节约能源法》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《中华人民共和国可再生能源法》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《国家重点节能技术推广目录（1-6 批）》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《</w:t>
            </w:r>
            <w:r>
              <w:rPr>
                <w:rFonts w:hint="eastAsia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用能单位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节能量计算方法 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instrText xml:space="preserve"> HYPERLINK "http://www.csres.com/detail/204647.html" \h </w:instrTex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GB/T 13234-201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8》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电力变压器经济运行（GB13462-2008）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综合能耗计算通则GBT2589-2020</w:t>
            </w:r>
          </w:p>
          <w:p>
            <w:pPr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用能单位能源计量器具配备与管理通则（GB/T17167-2006）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highlight w:val="none"/>
                <w:lang w:val="de-DE"/>
              </w:rPr>
              <w:t xml:space="preserve">RB/T 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119-2015 能源管理体系 机械制造企业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认证要求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等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其他专业审核知识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180340</wp:posOffset>
                  </wp:positionV>
                  <wp:extent cx="680720" cy="330835"/>
                  <wp:effectExtent l="0" t="0" r="5080" b="12065"/>
                  <wp:wrapSquare wrapText="bothSides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40640</wp:posOffset>
                  </wp:positionV>
                  <wp:extent cx="982345" cy="319405"/>
                  <wp:effectExtent l="0" t="0" r="0" b="10795"/>
                  <wp:wrapSquare wrapText="bothSides"/>
                  <wp:docPr id="7" name="图片 7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3"/>
        <w:rFonts w:hint="default"/>
      </w:rPr>
    </w:pPr>
    <w:r>
      <w:rPr>
        <w:rStyle w:val="13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331B5"/>
    <w:multiLevelType w:val="singleLevel"/>
    <w:tmpl w:val="643331B5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1B2C7DC9"/>
    <w:rsid w:val="2225614D"/>
    <w:rsid w:val="23724257"/>
    <w:rsid w:val="6F7B7D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List Bullet 5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4</TotalTime>
  <ScaleCrop>false</ScaleCrop>
  <LinksUpToDate>false</LinksUpToDate>
  <CharactersWithSpaces>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2022-09-20T09:20:04Z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2052-11.1.0.10314</vt:lpwstr>
  </property>
</Properties>
</file>