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0022-2020-QF-2022</w:t>
      </w:r>
      <w:bookmarkEnd w:id="0"/>
    </w:p>
    <w:p>
      <w:pPr>
        <w:jc w:val="left"/>
        <w:rPr>
          <w:rFonts w:hint="eastAsia"/>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508635</wp:posOffset>
            </wp:positionV>
            <wp:extent cx="1492885" cy="150114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14"/>
        <w:rPr>
          <w:rFonts w:hint="eastAsia"/>
        </w:rPr>
      </w:pPr>
    </w:p>
    <w:p>
      <w:pPr>
        <w:pStyle w:val="14"/>
        <w:rPr>
          <w:rFonts w:hint="eastAsia"/>
        </w:rPr>
      </w:pPr>
    </w:p>
    <w:p>
      <w:pPr>
        <w:pStyle w:val="14"/>
        <w:rPr>
          <w:rFonts w:hint="eastAsia"/>
        </w:rPr>
      </w:pPr>
    </w:p>
    <w:p>
      <w:pPr>
        <w:pStyle w:val="14"/>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浙江优百润食品有限公司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bookmarkStart w:id="5" w:name="F勾选"/>
      <w:r>
        <w:rPr>
          <w:rFonts w:hint="eastAsia"/>
          <w:sz w:val="28"/>
          <w:szCs w:val="28"/>
        </w:rPr>
        <w:t>■</w:t>
      </w:r>
      <w:bookmarkEnd w:id="5"/>
      <w:r>
        <w:rPr>
          <w:rFonts w:hint="eastAsia"/>
          <w:sz w:val="28"/>
          <w:szCs w:val="28"/>
        </w:rPr>
        <w:t>食品安全管理体系（FSMS）</w:t>
      </w:r>
    </w:p>
    <w:p>
      <w:pPr>
        <w:jc w:val="left"/>
        <w:rPr>
          <w:sz w:val="28"/>
          <w:szCs w:val="28"/>
        </w:rPr>
      </w:pPr>
      <w:bookmarkStart w:id="6" w:name="H勾选"/>
      <w:r>
        <w:rPr>
          <w:rFonts w:hint="eastAsia"/>
          <w:sz w:val="28"/>
          <w:szCs w:val="28"/>
        </w:rPr>
        <w:t>□</w:t>
      </w:r>
      <w:bookmarkEnd w:id="6"/>
      <w:r>
        <w:rPr>
          <w:rFonts w:hint="eastAsia"/>
          <w:sz w:val="28"/>
          <w:szCs w:val="28"/>
        </w:rPr>
        <w:t>危害分析与关键控制点管理体系（HACCP）</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4"/>
        <w:rPr>
          <w:rFonts w:hint="eastAsia"/>
        </w:rPr>
      </w:pPr>
    </w:p>
    <w:p>
      <w:pPr>
        <w:pStyle w:val="14"/>
        <w:rPr>
          <w:rFonts w:hint="eastAsia"/>
        </w:rPr>
      </w:pPr>
    </w:p>
    <w:p>
      <w:pPr>
        <w:pStyle w:val="14"/>
        <w:rPr>
          <w:rFonts w:hint="eastAsia"/>
        </w:rPr>
      </w:pPr>
    </w:p>
    <w:p>
      <w:pPr>
        <w:pStyle w:val="14"/>
      </w:pPr>
    </w:p>
    <w:p>
      <w:r>
        <w:rPr>
          <w:rFonts w:hint="eastAsia"/>
        </w:rPr>
        <w:t>一、受审核方基本信息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7" w:name="组织名称Add1"/>
            <w:r>
              <w:t>浙江优百润食品有限公司</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8" w:name="注册地址"/>
            <w:r>
              <w:t>浙江金华市金东区灃浦镇工业区</w:t>
            </w:r>
            <w:bookmarkEnd w:id="8"/>
          </w:p>
        </w:tc>
        <w:tc>
          <w:tcPr>
            <w:tcW w:w="1242" w:type="dxa"/>
            <w:vMerge w:val="restart"/>
            <w:vAlign w:val="center"/>
          </w:tcPr>
          <w:p>
            <w:r>
              <w:rPr>
                <w:rFonts w:hint="eastAsia"/>
              </w:rPr>
              <w:t>邮编</w:t>
            </w:r>
          </w:p>
        </w:tc>
        <w:tc>
          <w:tcPr>
            <w:tcW w:w="1771" w:type="dxa"/>
          </w:tcPr>
          <w:p>
            <w:bookmarkStart w:id="9" w:name="注册邮编"/>
            <w:r>
              <w:t>321000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r>
              <w:rPr>
                <w:rFonts w:hint="eastAsia" w:asciiTheme="minorEastAsia" w:hAnsiTheme="minorEastAsia" w:eastAsiaTheme="minorEastAsia"/>
                <w:color w:val="0000FF"/>
                <w:sz w:val="20"/>
                <w:lang w:val="en-US" w:eastAsia="zh-CN"/>
              </w:rPr>
              <w:t>浙江省金华市金东区澧浦镇澧兴路278号</w:t>
            </w:r>
          </w:p>
        </w:tc>
        <w:tc>
          <w:tcPr>
            <w:tcW w:w="1242" w:type="dxa"/>
            <w:vMerge w:val="continue"/>
            <w:vAlign w:val="center"/>
          </w:tcPr>
          <w:p/>
        </w:tc>
        <w:tc>
          <w:tcPr>
            <w:tcW w:w="1771" w:type="dxa"/>
          </w:tcPr>
          <w:p>
            <w:bookmarkStart w:id="10" w:name="办公邮编"/>
            <w:r>
              <w:t>321000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1" w:name="联系人"/>
            <w:r>
              <w:t>包志婷</w:t>
            </w:r>
            <w:bookmarkEnd w:id="11"/>
          </w:p>
        </w:tc>
        <w:tc>
          <w:tcPr>
            <w:tcW w:w="1313" w:type="dxa"/>
            <w:vAlign w:val="center"/>
          </w:tcPr>
          <w:p>
            <w:r>
              <w:rPr>
                <w:rFonts w:hint="eastAsia"/>
              </w:rPr>
              <w:t>电话.</w:t>
            </w:r>
          </w:p>
        </w:tc>
        <w:tc>
          <w:tcPr>
            <w:tcW w:w="2180" w:type="dxa"/>
            <w:vAlign w:val="center"/>
          </w:tcPr>
          <w:p>
            <w:bookmarkStart w:id="12" w:name="联系人电话"/>
            <w:r>
              <w:t>13665821861</w:t>
            </w:r>
            <w:bookmarkEnd w:id="12"/>
          </w:p>
        </w:tc>
        <w:tc>
          <w:tcPr>
            <w:tcW w:w="1242" w:type="dxa"/>
            <w:vAlign w:val="center"/>
          </w:tcPr>
          <w:p>
            <w:r>
              <w:rPr>
                <w:rFonts w:hint="eastAsia"/>
              </w:rPr>
              <w:t>传真</w:t>
            </w:r>
          </w:p>
        </w:tc>
        <w:tc>
          <w:tcPr>
            <w:tcW w:w="1771" w:type="dxa"/>
          </w:tcPr>
          <w:p>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4" w:name="法人"/>
            <w:r>
              <w:t>李中仁</w:t>
            </w:r>
            <w:bookmarkEnd w:id="14"/>
          </w:p>
        </w:tc>
        <w:tc>
          <w:tcPr>
            <w:tcW w:w="1313" w:type="dxa"/>
            <w:vAlign w:val="center"/>
          </w:tcPr>
          <w:p>
            <w:r>
              <w:rPr>
                <w:rFonts w:hint="eastAsia"/>
              </w:rPr>
              <w:t>管理者代表</w:t>
            </w:r>
          </w:p>
        </w:tc>
        <w:tc>
          <w:tcPr>
            <w:tcW w:w="2180" w:type="dxa"/>
          </w:tcPr>
          <w:p>
            <w:bookmarkStart w:id="15" w:name="管理者代表"/>
            <w:r>
              <w:t>李中仁</w:t>
            </w:r>
            <w:bookmarkEnd w:id="15"/>
          </w:p>
        </w:tc>
        <w:tc>
          <w:tcPr>
            <w:tcW w:w="1242" w:type="dxa"/>
          </w:tcPr>
          <w:p>
            <w:r>
              <w:rPr>
                <w:rFonts w:hint="eastAsia"/>
              </w:rPr>
              <w:t>邮箱</w:t>
            </w:r>
          </w:p>
        </w:tc>
        <w:tc>
          <w:tcPr>
            <w:tcW w:w="1771"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lang w:val="en-US" w:eastAsia="zh-CN"/>
              </w:rPr>
            </w:pPr>
            <w:r>
              <w:rPr>
                <w:rFonts w:hint="eastAsia"/>
                <w:lang w:val="en-US" w:eastAsia="zh-CN"/>
              </w:rPr>
              <w:t>工艺流程：</w:t>
            </w:r>
          </w:p>
          <w:p>
            <w:pPr>
              <w:ind w:firstLine="420" w:firstLineChars="200"/>
            </w:pPr>
            <w:r>
              <w:rPr>
                <w:rFonts w:hint="eastAsia"/>
              </w:rPr>
              <w:t>冷冻饮品：原辅料验收</w:t>
            </w:r>
            <w:r>
              <w:rPr/>
              <w:sym w:font="Wingdings" w:char="F0E8"/>
            </w:r>
            <w:r>
              <w:t xml:space="preserve"> </w:t>
            </w:r>
            <w:r>
              <w:rPr>
                <w:rFonts w:hint="eastAsia"/>
              </w:rPr>
              <w:t>配料</w:t>
            </w:r>
            <w:r>
              <w:rPr/>
              <w:sym w:font="Wingdings" w:char="F0E8"/>
            </w:r>
            <w:r>
              <w:rPr>
                <w:rFonts w:hint="eastAsia"/>
              </w:rPr>
              <w:t>灭菌</w:t>
            </w:r>
            <w:r>
              <w:rPr/>
              <w:sym w:font="Wingdings" w:char="F0E8"/>
            </w:r>
            <w:r>
              <w:rPr>
                <w:rFonts w:hint="eastAsia"/>
              </w:rPr>
              <w:t>冷却</w:t>
            </w:r>
            <w:r>
              <w:rPr/>
              <w:sym w:font="Wingdings" w:char="F0E8"/>
            </w:r>
            <w:r>
              <w:rPr>
                <w:rFonts w:hint="eastAsia"/>
              </w:rPr>
              <w:t>老化</w:t>
            </w:r>
            <w:r>
              <w:rPr/>
              <w:sym w:font="Wingdings" w:char="F0E8"/>
            </w:r>
            <w:r>
              <w:rPr>
                <w:rFonts w:hint="eastAsia"/>
              </w:rPr>
              <w:t>过滤</w:t>
            </w:r>
            <w:r>
              <w:rPr/>
              <w:sym w:font="Wingdings" w:char="F0E8"/>
            </w:r>
            <w:r>
              <w:rPr>
                <w:rFonts w:hint="eastAsia"/>
              </w:rPr>
              <w:t>灌装（内包消毒）</w:t>
            </w:r>
            <w:r>
              <w:rPr/>
              <w:sym w:font="Wingdings" w:char="F0E8"/>
            </w:r>
            <w:r>
              <w:rPr>
                <w:rFonts w:hint="eastAsia"/>
              </w:rPr>
              <w:t>冻结</w:t>
            </w:r>
            <w:r>
              <w:rPr/>
              <w:sym w:font="Wingdings" w:char="F0E8"/>
            </w:r>
            <w:r>
              <w:rPr>
                <w:rFonts w:hint="eastAsia"/>
              </w:rPr>
              <w:t>外包入库</w:t>
            </w:r>
          </w:p>
          <w:p>
            <w:pPr>
              <w:ind w:firstLine="420" w:firstLineChars="200"/>
            </w:pPr>
            <w:r>
              <w:rPr>
                <w:rFonts w:hint="eastAsia"/>
              </w:rPr>
              <w:t>速冻面米食品</w:t>
            </w:r>
          </w:p>
          <w:p>
            <w:r>
              <w:rPr>
                <w:rFonts w:hint="eastAsia"/>
              </w:rPr>
              <w:t>（发糕-熟制品）：原料验收</w:t>
            </w:r>
            <w:r>
              <w:rPr/>
              <w:sym w:font="Wingdings" w:char="F0E8"/>
            </w:r>
            <w:r>
              <w:rPr>
                <w:rFonts w:hint="eastAsia"/>
              </w:rPr>
              <w:t>浸米</w:t>
            </w:r>
            <w:r>
              <w:rPr/>
              <w:sym w:font="Wingdings" w:char="F0E8"/>
            </w:r>
            <w:r>
              <w:rPr>
                <w:rFonts w:hint="eastAsia"/>
              </w:rPr>
              <w:t>水磨</w:t>
            </w:r>
            <w:r>
              <w:rPr/>
              <w:sym w:font="Wingdings" w:char="F0E8"/>
            </w:r>
            <w:r>
              <w:rPr>
                <w:rFonts w:hint="eastAsia"/>
              </w:rPr>
              <w:t>压榨</w:t>
            </w:r>
            <w:r>
              <w:rPr/>
              <w:sym w:font="Wingdings" w:char="F0E8"/>
            </w:r>
            <w:r>
              <w:rPr>
                <w:rFonts w:hint="eastAsia"/>
              </w:rPr>
              <w:t>拌料/罐笼</w:t>
            </w:r>
            <w:r>
              <w:rPr/>
              <w:sym w:font="Wingdings" w:char="F0E8"/>
            </w:r>
            <w:r>
              <w:rPr>
                <w:rFonts w:hint="eastAsia"/>
              </w:rPr>
              <w:t>发酵</w:t>
            </w:r>
            <w:r>
              <w:rPr/>
              <w:sym w:font="Wingdings" w:char="F0E8"/>
            </w:r>
            <w:r>
              <w:rPr>
                <w:rFonts w:hint="eastAsia"/>
              </w:rPr>
              <w:t>蒸糕</w:t>
            </w:r>
            <w:r>
              <w:rPr/>
              <w:sym w:font="Wingdings" w:char="F0E8"/>
            </w:r>
            <w:r>
              <w:rPr>
                <w:rFonts w:hint="eastAsia"/>
              </w:rPr>
              <w:t>摊凉</w:t>
            </w:r>
            <w:r>
              <w:rPr/>
              <w:sym w:font="Wingdings" w:char="F0E8"/>
            </w:r>
            <w:r>
              <w:rPr>
                <w:rFonts w:hint="eastAsia"/>
              </w:rPr>
              <w:t>包装</w:t>
            </w:r>
            <w:r>
              <w:rPr/>
              <w:sym w:font="Wingdings" w:char="F0E8"/>
            </w:r>
            <w:r>
              <w:rPr>
                <w:rFonts w:hint="eastAsia"/>
              </w:rPr>
              <w:t>速冻</w:t>
            </w:r>
            <w:r>
              <w:rPr/>
              <w:sym w:font="Wingdings" w:char="F0E8"/>
            </w:r>
            <w:r>
              <w:rPr>
                <w:rFonts w:hint="eastAsia"/>
              </w:rPr>
              <w:t>出厂检验</w:t>
            </w:r>
          </w:p>
          <w:p>
            <w:r>
              <w:rPr>
                <w:rFonts w:hint="eastAsia"/>
              </w:rPr>
              <w:t>（手抓饼-生制品）配料</w:t>
            </w:r>
            <w:r>
              <w:rPr/>
              <w:sym w:font="Wingdings" w:char="F0E8"/>
            </w:r>
            <w:r>
              <w:rPr>
                <w:rFonts w:hint="eastAsia"/>
              </w:rPr>
              <w:t>拌面</w:t>
            </w:r>
            <w:r>
              <w:rPr/>
              <w:sym w:font="Wingdings" w:char="F0E8"/>
            </w:r>
            <w:r>
              <w:rPr>
                <w:rFonts w:hint="eastAsia"/>
              </w:rPr>
              <w:t>醒发</w:t>
            </w:r>
            <w:r>
              <w:rPr/>
              <w:sym w:font="Wingdings" w:char="F0E8"/>
            </w:r>
            <w:r>
              <w:rPr>
                <w:rFonts w:hint="eastAsia"/>
              </w:rPr>
              <w:t>自动成型</w:t>
            </w:r>
            <w:r>
              <w:rPr/>
              <w:sym w:font="Wingdings" w:char="F0E8"/>
            </w:r>
            <w:r>
              <w:rPr>
                <w:rFonts w:hint="eastAsia"/>
              </w:rPr>
              <w:t>二次醒发</w:t>
            </w:r>
            <w:r>
              <w:rPr/>
              <w:sym w:font="Wingdings" w:char="F0E8"/>
            </w:r>
            <w:r>
              <w:rPr>
                <w:rFonts w:hint="eastAsia"/>
              </w:rPr>
              <w:t>压饼</w:t>
            </w:r>
            <w:r>
              <w:rPr/>
              <w:sym w:font="Wingdings" w:char="F0E8"/>
            </w:r>
            <w:r>
              <w:rPr>
                <w:rFonts w:hint="eastAsia"/>
              </w:rPr>
              <w:t>速冻</w:t>
            </w:r>
            <w:r>
              <w:rPr/>
              <w:sym w:font="Wingdings" w:char="F0E8"/>
            </w:r>
            <w:r>
              <w:rPr>
                <w:rFonts w:hint="eastAsia"/>
              </w:rPr>
              <w:t>包装</w:t>
            </w:r>
            <w:r>
              <w:rPr/>
              <w:sym w:font="Wingdings" w:char="F0E8"/>
            </w:r>
            <w:r>
              <w:rPr>
                <w:rFonts w:hint="eastAsia"/>
              </w:rPr>
              <w:t>出厂</w:t>
            </w:r>
          </w:p>
          <w:p>
            <w:pPr>
              <w:ind w:firstLine="420" w:firstLineChars="200"/>
            </w:pPr>
            <w:r>
              <w:rPr>
                <w:rFonts w:hint="eastAsia"/>
              </w:rPr>
              <w:t>蒸煮类糕点-发糕：原料验收</w:t>
            </w:r>
            <w:r>
              <w:rPr/>
              <w:sym w:font="Wingdings" w:char="F0E8"/>
            </w:r>
            <w:r>
              <w:rPr>
                <w:rFonts w:hint="eastAsia"/>
              </w:rPr>
              <w:t>浸米</w:t>
            </w:r>
            <w:r>
              <w:rPr/>
              <w:sym w:font="Wingdings" w:char="F0E8"/>
            </w:r>
            <w:r>
              <w:rPr>
                <w:rFonts w:hint="eastAsia"/>
              </w:rPr>
              <w:t>水磨</w:t>
            </w:r>
            <w:r>
              <w:rPr/>
              <w:sym w:font="Wingdings" w:char="F0E8"/>
            </w:r>
            <w:r>
              <w:rPr>
                <w:rFonts w:hint="eastAsia"/>
              </w:rPr>
              <w:t>压榨</w:t>
            </w:r>
            <w:r>
              <w:rPr/>
              <w:sym w:font="Wingdings" w:char="F0E8"/>
            </w:r>
            <w:r>
              <w:rPr>
                <w:rFonts w:hint="eastAsia"/>
              </w:rPr>
              <w:t>拌料/罐笼</w:t>
            </w:r>
            <w:r>
              <w:rPr/>
              <w:sym w:font="Wingdings" w:char="F0E8"/>
            </w:r>
            <w:r>
              <w:rPr>
                <w:rFonts w:hint="eastAsia"/>
              </w:rPr>
              <w:t>发酵</w:t>
            </w:r>
            <w:r>
              <w:rPr/>
              <w:sym w:font="Wingdings" w:char="F0E8"/>
            </w:r>
            <w:r>
              <w:rPr>
                <w:rFonts w:hint="eastAsia"/>
              </w:rPr>
              <w:t>蒸糕</w:t>
            </w:r>
            <w:r>
              <w:rPr/>
              <w:sym w:font="Wingdings" w:char="F0E8"/>
            </w:r>
            <w:r>
              <w:rPr>
                <w:rFonts w:hint="eastAsia"/>
              </w:rPr>
              <w:t>摊凉</w:t>
            </w:r>
            <w:r>
              <w:rPr/>
              <w:sym w:font="Wingdings" w:char="F0E8"/>
            </w:r>
            <w:r>
              <w:rPr>
                <w:rFonts w:hint="eastAsia"/>
              </w:rPr>
              <w:t>真空包装</w:t>
            </w:r>
            <w:r>
              <w:rPr/>
              <w:sym w:font="Wingdings" w:char="F0E8"/>
            </w:r>
            <w:r>
              <w:rPr>
                <w:rFonts w:hint="eastAsia"/>
              </w:rPr>
              <w:t>出厂</w:t>
            </w:r>
          </w:p>
          <w:p>
            <w:pPr>
              <w:pStyle w:val="14"/>
              <w:rPr>
                <w:rFonts w:hint="eastAsia"/>
                <w:lang w:val="en-US" w:eastAsia="zh-CN"/>
              </w:rPr>
            </w:pPr>
            <w:bookmarkStart w:id="40" w:name="_GoBack"/>
            <w:bookmarkEnd w:id="40"/>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pPr>
              <w:rPr>
                <w:rFonts w:hint="default" w:eastAsia="宋体"/>
                <w:lang w:val="en-US" w:eastAsia="zh-CN"/>
              </w:rPr>
            </w:pPr>
            <w:bookmarkStart w:id="16" w:name="审核日期"/>
            <w:r>
              <w:rPr>
                <w:rFonts w:hint="eastAsia"/>
              </w:rPr>
              <w:t>2022年09月20日 上午</w:t>
            </w:r>
            <w:r>
              <w:rPr>
                <w:rFonts w:hint="eastAsia"/>
                <w:lang w:val="en-US" w:eastAsia="zh-CN"/>
              </w:rPr>
              <w:t>8:30</w:t>
            </w:r>
            <w:r>
              <w:rPr>
                <w:rFonts w:hint="eastAsia"/>
              </w:rPr>
              <w:t>至2022年09月22日 上午</w:t>
            </w:r>
            <w:bookmarkEnd w:id="16"/>
            <w:r>
              <w:rPr>
                <w:rFonts w:hint="eastAsia"/>
                <w:lang w:val="en-US" w:eastAsia="zh-CN"/>
              </w:rPr>
              <w:t>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7" w:name="初审"/>
            <w:r>
              <w:rPr>
                <w:rFonts w:hint="eastAsia"/>
              </w:rPr>
              <w:t>□</w:t>
            </w:r>
            <w:bookmarkEnd w:id="17"/>
            <w:r>
              <w:rPr>
                <w:rFonts w:hint="eastAsia"/>
              </w:rPr>
              <w:t>初审二阶段：评价组织管理体系建立、实施运行的符合性及有效性，以确定是否推荐认证注册。</w:t>
            </w:r>
          </w:p>
          <w:p>
            <w:bookmarkStart w:id="18" w:name="监督勾选"/>
            <w:r>
              <w:rPr>
                <w:rFonts w:hint="eastAsia"/>
              </w:rPr>
              <w:t>■</w:t>
            </w:r>
            <w:bookmarkEnd w:id="18"/>
            <w:r>
              <w:rPr>
                <w:rFonts w:hint="eastAsia"/>
              </w:rPr>
              <w:t>监督审核：评价组织管理体系的持续符合性和有效性，以确定是否推荐保持认证证书。</w:t>
            </w:r>
          </w:p>
          <w:p>
            <w:bookmarkStart w:id="19" w:name="再认证勾选"/>
            <w:r>
              <w:rPr>
                <w:rFonts w:hint="eastAsia"/>
              </w:rPr>
              <w:t>□</w:t>
            </w:r>
            <w:bookmarkEnd w:id="19"/>
            <w:r>
              <w:rPr>
                <w:rFonts w:hint="eastAsia"/>
              </w:rPr>
              <w:t>再认证：评价组织管理体系整体的持续符合性和有效性，以确定是否推荐更新认证并换发认证证书。</w:t>
            </w:r>
          </w:p>
          <w:p>
            <w:bookmarkStart w:id="20" w:name="扩项勾选"/>
            <w:r>
              <w:rPr>
                <w:rFonts w:hint="eastAsia"/>
              </w:rPr>
              <w:t>□</w:t>
            </w:r>
            <w:bookmarkEnd w:id="20"/>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59" w:hRule="exact"/>
        </w:trPr>
        <w:tc>
          <w:tcPr>
            <w:tcW w:w="1632" w:type="dxa"/>
            <w:gridSpan w:val="2"/>
          </w:tcPr>
          <w:p>
            <w:r>
              <w:rPr>
                <w:rFonts w:hint="eastAsia"/>
              </w:rPr>
              <w:t>审核准则</w:t>
            </w:r>
          </w:p>
          <w:p/>
        </w:tc>
        <w:tc>
          <w:tcPr>
            <w:tcW w:w="7831" w:type="dxa"/>
            <w:gridSpan w:val="3"/>
            <w:tcMar>
              <w:left w:w="113" w:type="dxa"/>
            </w:tcMar>
          </w:tcPr>
          <w:p>
            <w:bookmarkStart w:id="21" w:name="Q勾选Add1"/>
            <w:r>
              <w:rPr>
                <w:rFonts w:hint="eastAsia"/>
                <w:lang w:val="de-DE"/>
              </w:rPr>
              <w:t>■</w:t>
            </w:r>
            <w:bookmarkEnd w:id="21"/>
            <w:r>
              <w:rPr>
                <w:rFonts w:hint="eastAsia"/>
                <w:lang w:val="de-DE"/>
              </w:rPr>
              <w:t>GB/T19001-2016</w:t>
            </w:r>
            <w:r>
              <w:rPr>
                <w:rFonts w:hint="eastAsia"/>
              </w:rPr>
              <w:t xml:space="preserve">/ISO 9001:2015  </w:t>
            </w:r>
            <w:bookmarkStart w:id="22" w:name="QJ勾选"/>
            <w:r>
              <w:rPr>
                <w:rFonts w:hint="eastAsia"/>
                <w:lang w:val="de-DE"/>
              </w:rPr>
              <w:t>□</w:t>
            </w:r>
            <w:bookmarkEnd w:id="22"/>
            <w:r>
              <w:rPr>
                <w:rFonts w:hint="eastAsia"/>
                <w:lang w:val="de-DE"/>
              </w:rPr>
              <w:t>GB/T 50430-2017</w:t>
            </w:r>
          </w:p>
          <w:p>
            <w:pPr>
              <w:rPr>
                <w:lang w:val="de-DE"/>
              </w:rPr>
            </w:pPr>
            <w:bookmarkStart w:id="23" w:name="E勾选Add1"/>
            <w:r>
              <w:rPr>
                <w:rFonts w:hint="eastAsia"/>
                <w:lang w:val="de-DE"/>
              </w:rPr>
              <w:t>□</w:t>
            </w:r>
            <w:bookmarkEnd w:id="23"/>
            <w:r>
              <w:rPr>
                <w:rFonts w:hint="eastAsia"/>
                <w:lang w:val="de-DE"/>
              </w:rPr>
              <w:t>GB/T24001-2016</w:t>
            </w:r>
            <w:r>
              <w:rPr>
                <w:rFonts w:hint="eastAsia"/>
              </w:rPr>
              <w:t xml:space="preserve">/ISO 14001:2015 </w:t>
            </w:r>
            <w:bookmarkStart w:id="24" w:name="S勾选Add1"/>
            <w:r>
              <w:rPr>
                <w:rFonts w:hint="eastAsia"/>
                <w:lang w:val="de-DE"/>
              </w:rPr>
              <w:t>□</w:t>
            </w:r>
            <w:bookmarkEnd w:id="24"/>
            <w:r>
              <w:rPr>
                <w:rFonts w:hint="eastAsia"/>
              </w:rPr>
              <w:t>GB/T 45001-2020/</w:t>
            </w:r>
            <w:r>
              <w:rPr>
                <w:rFonts w:hint="eastAsia"/>
                <w:lang w:val="de-DE"/>
              </w:rPr>
              <w:t>ISO45001：2018</w:t>
            </w:r>
          </w:p>
          <w:p>
            <w:pPr>
              <w:jc w:val="left"/>
              <w:rPr>
                <w:lang w:val="de-DE"/>
              </w:rPr>
            </w:pPr>
            <w:r>
              <w:rPr>
                <w:rFonts w:hint="eastAsia"/>
                <w:lang w:val="de-DE"/>
              </w:rPr>
              <w:t>FSMS：</w:t>
            </w:r>
            <w:bookmarkStart w:id="25" w:name="F勾选Add1"/>
            <w:r>
              <w:rPr>
                <w:rFonts w:hint="eastAsia"/>
                <w:lang w:val="de-DE"/>
              </w:rPr>
              <w:t>■</w:t>
            </w:r>
            <w:bookmarkEnd w:id="25"/>
            <w:r>
              <w:rPr>
                <w:rFonts w:hint="eastAsia"/>
                <w:lang w:val="de-DE"/>
              </w:rPr>
              <w:t>ISO</w:t>
            </w:r>
            <w:r>
              <w:rPr>
                <w:rFonts w:hint="eastAsia"/>
              </w:rPr>
              <w:t>22</w:t>
            </w:r>
            <w:r>
              <w:rPr>
                <w:rFonts w:hint="eastAsia"/>
                <w:lang w:val="de-DE"/>
              </w:rPr>
              <w:t>00</w:t>
            </w:r>
            <w:r>
              <w:rPr>
                <w:rFonts w:hint="eastAsia"/>
              </w:rPr>
              <w:t>0</w:t>
            </w:r>
            <w:r>
              <w:rPr>
                <w:rFonts w:hint="eastAsia"/>
                <w:lang w:val="de-DE"/>
              </w:rPr>
              <w:t>：2018</w:t>
            </w:r>
          </w:p>
          <w:p>
            <w:pPr>
              <w:jc w:val="left"/>
              <w:rPr>
                <w:lang w:val="de-DE"/>
              </w:rPr>
            </w:pPr>
            <w:r>
              <w:rPr>
                <w:rFonts w:hint="eastAsia"/>
                <w:lang w:val="de-DE"/>
              </w:rPr>
              <w:t>HACCP：</w:t>
            </w:r>
            <w:bookmarkStart w:id="26" w:name="H勾选Add1"/>
            <w:r>
              <w:rPr>
                <w:rFonts w:hint="eastAsia"/>
                <w:lang w:val="de-DE"/>
              </w:rPr>
              <w:t>□</w:t>
            </w:r>
            <w:bookmarkEnd w:id="26"/>
            <w:r>
              <w:rPr>
                <w:rFonts w:hint="eastAsia"/>
                <w:lang w:val="de-DE"/>
              </w:rPr>
              <w:t xml:space="preserve"> GB/T27341-2009□ GB 14881-2013 □《危害分析与关键控制点（HACCP体系）认证补充要求 1.0》</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7" w:name="二阶段勾选"/>
            <w:r>
              <w:rPr>
                <w:rFonts w:hint="eastAsia"/>
              </w:rPr>
              <w:t>□</w:t>
            </w:r>
            <w:bookmarkEnd w:id="27"/>
            <w:r>
              <w:rPr>
                <w:rFonts w:hint="eastAsia"/>
              </w:rPr>
              <w:t>初审二阶段</w:t>
            </w:r>
            <w:bookmarkStart w:id="28" w:name="监督勾选Add1"/>
            <w:r>
              <w:rPr>
                <w:rFonts w:hint="eastAsia"/>
              </w:rPr>
              <w:t>■</w:t>
            </w:r>
            <w:bookmarkEnd w:id="28"/>
            <w:r>
              <w:rPr>
                <w:rFonts w:hint="eastAsia"/>
              </w:rPr>
              <w:t>监督第</w:t>
            </w:r>
            <w:bookmarkStart w:id="29" w:name="监督次数"/>
            <w:r>
              <w:rPr>
                <w:rFonts w:hint="eastAsia"/>
              </w:rPr>
              <w:t>二</w:t>
            </w:r>
            <w:bookmarkEnd w:id="29"/>
            <w:r>
              <w:rPr>
                <w:rFonts w:hint="eastAsia"/>
              </w:rPr>
              <w:t>次监督审核</w:t>
            </w:r>
            <w:bookmarkStart w:id="30" w:name="再认证勾选Add1"/>
            <w:r>
              <w:rPr>
                <w:rFonts w:hint="eastAsia"/>
              </w:rPr>
              <w:t>□</w:t>
            </w:r>
            <w:bookmarkEnd w:id="30"/>
            <w:r>
              <w:rPr>
                <w:rFonts w:hint="eastAsia"/>
              </w:rPr>
              <w:t>再认证</w:t>
            </w:r>
            <w:bookmarkStart w:id="31" w:name="扩项勾选Add1"/>
            <w:r>
              <w:rPr>
                <w:rFonts w:hint="eastAsia"/>
              </w:rPr>
              <w:t>□</w:t>
            </w:r>
            <w:bookmarkEnd w:id="31"/>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strike/>
                <w:dstrike w:val="0"/>
                <w:color w:val="0000FF"/>
                <w:szCs w:val="21"/>
              </w:rPr>
            </w:pPr>
            <w:r>
              <w:rPr>
                <w:rFonts w:hint="eastAsia" w:cs="Arial"/>
                <w:b/>
                <w:bCs/>
                <w:strike/>
                <w:dstrike w:val="0"/>
                <w:color w:val="0000FF"/>
                <w:szCs w:val="21"/>
              </w:rPr>
              <w:t>审核地址（含远程）</w:t>
            </w:r>
          </w:p>
        </w:tc>
        <w:tc>
          <w:tcPr>
            <w:tcW w:w="7831" w:type="dxa"/>
            <w:gridSpan w:val="3"/>
            <w:tcMar>
              <w:left w:w="113" w:type="dxa"/>
            </w:tcMar>
          </w:tcPr>
          <w:p>
            <w:pPr>
              <w:rPr>
                <w:rFonts w:ascii="宋体"/>
                <w:b/>
                <w:strike/>
                <w:dstrike w:val="0"/>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strike/>
                <w:dstrike w:val="0"/>
                <w:color w:val="0000FF"/>
                <w:szCs w:val="21"/>
              </w:rPr>
            </w:pPr>
            <w:r>
              <w:rPr>
                <w:rFonts w:hint="eastAsia" w:ascii="宋体"/>
                <w:b/>
                <w:strike/>
                <w:dstrike w:val="0"/>
                <w:color w:val="0000FF"/>
                <w:szCs w:val="21"/>
              </w:rPr>
              <w:t>远程审核方式</w:t>
            </w:r>
          </w:p>
        </w:tc>
        <w:tc>
          <w:tcPr>
            <w:tcW w:w="7831" w:type="dxa"/>
            <w:gridSpan w:val="3"/>
            <w:tcMar>
              <w:left w:w="113" w:type="dxa"/>
            </w:tcMar>
            <w:vAlign w:val="bottom"/>
          </w:tcPr>
          <w:p>
            <w:pPr>
              <w:rPr>
                <w:rFonts w:ascii="宋体"/>
                <w:b/>
                <w:strike/>
                <w:dstrike w:val="0"/>
                <w:color w:val="0000FF"/>
                <w:szCs w:val="21"/>
              </w:rPr>
            </w:pPr>
            <w:r>
              <w:rPr>
                <w:rFonts w:hint="eastAsia" w:ascii="宋体"/>
                <w:b/>
                <w:strike/>
                <w:dstrike w:val="0"/>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strike/>
                <w:dstrike w:val="0"/>
                <w:color w:val="0000FF"/>
                <w:szCs w:val="21"/>
              </w:rPr>
            </w:pPr>
            <w:r>
              <w:rPr>
                <w:rFonts w:hint="eastAsia" w:ascii="宋体"/>
                <w:b/>
                <w:strike/>
                <w:dstrike w:val="0"/>
                <w:color w:val="0000FF"/>
                <w:szCs w:val="21"/>
              </w:rPr>
              <w:t>信息安全的控制</w:t>
            </w:r>
          </w:p>
        </w:tc>
        <w:tc>
          <w:tcPr>
            <w:tcW w:w="7831" w:type="dxa"/>
            <w:gridSpan w:val="3"/>
            <w:tcMar>
              <w:left w:w="113" w:type="dxa"/>
            </w:tcMar>
            <w:vAlign w:val="bottom"/>
          </w:tcPr>
          <w:p>
            <w:pPr>
              <w:rPr>
                <w:rFonts w:ascii="宋体"/>
                <w:b/>
                <w:strike/>
                <w:dstrike w:val="0"/>
                <w:color w:val="0000FF"/>
                <w:szCs w:val="21"/>
              </w:rPr>
            </w:pPr>
            <w:r>
              <w:rPr>
                <w:rFonts w:hint="eastAsia" w:ascii="宋体"/>
                <w:b/>
                <w:strike/>
                <w:dstrike w:val="0"/>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strike/>
                <w:dstrike w:val="0"/>
                <w:color w:val="0000FF"/>
                <w:szCs w:val="21"/>
              </w:rPr>
            </w:pPr>
            <w:r>
              <w:rPr>
                <w:rFonts w:hint="eastAsia" w:ascii="宋体"/>
                <w:b/>
                <w:strike/>
                <w:dstrike w:val="0"/>
                <w:color w:val="0000FF"/>
                <w:szCs w:val="21"/>
              </w:rPr>
              <w:t>远程审核资源</w:t>
            </w:r>
          </w:p>
        </w:tc>
        <w:tc>
          <w:tcPr>
            <w:tcW w:w="7831" w:type="dxa"/>
            <w:gridSpan w:val="3"/>
            <w:tcMar>
              <w:left w:w="113" w:type="dxa"/>
            </w:tcMar>
            <w:vAlign w:val="bottom"/>
          </w:tcPr>
          <w:p>
            <w:pPr>
              <w:rPr>
                <w:rFonts w:ascii="宋体"/>
                <w:b/>
                <w:strike/>
                <w:dstrike w:val="0"/>
                <w:color w:val="0000FF"/>
                <w:szCs w:val="21"/>
              </w:rPr>
            </w:pPr>
            <w:r>
              <w:rPr>
                <w:rFonts w:hint="eastAsia" w:ascii="宋体"/>
                <w:b/>
                <w:strike/>
                <w:dstrike w:val="0"/>
                <w:color w:val="0000FF"/>
                <w:szCs w:val="21"/>
              </w:rPr>
              <w:t>□网络□智能手机□手持设备□笔记本电脑□台式电脑□无人机□摄像机□可穿戴技术□人工智能□其他</w:t>
            </w:r>
          </w:p>
          <w:p>
            <w:pPr>
              <w:rPr>
                <w:rFonts w:ascii="宋体"/>
                <w:b/>
                <w:strike/>
                <w:dstrike w:val="0"/>
                <w:color w:val="0000FF"/>
                <w:szCs w:val="21"/>
              </w:rPr>
            </w:pPr>
          </w:p>
          <w:p>
            <w:pPr>
              <w:rPr>
                <w:rFonts w:ascii="宋体"/>
                <w:b/>
                <w:strike/>
                <w:dstrike w:val="0"/>
                <w:color w:val="0000FF"/>
                <w:szCs w:val="21"/>
              </w:rPr>
            </w:pPr>
          </w:p>
          <w:p>
            <w:pPr>
              <w:rPr>
                <w:rFonts w:ascii="宋体"/>
                <w:b/>
                <w:strike/>
                <w:dstrike w:val="0"/>
                <w:color w:val="0000FF"/>
                <w:szCs w:val="21"/>
              </w:rPr>
            </w:pPr>
          </w:p>
          <w:p>
            <w:pPr>
              <w:rPr>
                <w:rFonts w:ascii="宋体"/>
                <w:b/>
                <w:strike/>
                <w:dstrike w:val="0"/>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rPr>
                <w:sz w:val="20"/>
              </w:rPr>
            </w:pPr>
            <w:bookmarkStart w:id="32" w:name="审核范围"/>
            <w:r>
              <w:rPr>
                <w:sz w:val="20"/>
              </w:rPr>
              <w:t>Q：冷冻食品（冰淇淋、雪糕、雪泥、冰棍、甜味冰）、速食米面食品（生制品、熟制品）和发糕的生产</w:t>
            </w:r>
          </w:p>
          <w:p>
            <w:r>
              <w:rPr>
                <w:sz w:val="20"/>
              </w:rPr>
              <w:t>F：位于</w:t>
            </w:r>
            <w:r>
              <w:rPr>
                <w:rFonts w:hint="eastAsia" w:asciiTheme="minorEastAsia" w:hAnsiTheme="minorEastAsia" w:eastAsiaTheme="minorEastAsia"/>
                <w:color w:val="0000FF"/>
                <w:sz w:val="20"/>
                <w:lang w:val="en-US" w:eastAsia="zh-CN"/>
              </w:rPr>
              <w:t>浙江省金华市金东区澧浦镇澧兴路278号</w:t>
            </w:r>
            <w:r>
              <w:rPr>
                <w:sz w:val="20"/>
              </w:rPr>
              <w:t>浙江优百润食品有限公司冷冻车间的冷冻食品（冰淇淋、雪糕、雪泥、冰棍、甜味冰）、手抓饼车间的速冻面米食品（生制品、熟制品）和发糕车间的发糕的生产</w:t>
            </w:r>
            <w:bookmarkEnd w:id="32"/>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8" w:hRule="atLeast"/>
          <w:jc w:val="center"/>
        </w:trPr>
        <w:tc>
          <w:tcPr>
            <w:tcW w:w="623" w:type="dxa"/>
            <w:vMerge w:val="continue"/>
            <w:tcBorders>
              <w:bottom w:val="single" w:color="auto" w:sz="4" w:space="0"/>
            </w:tcBorders>
            <w:vAlign w:val="center"/>
          </w:tcPr>
          <w:p/>
        </w:tc>
        <w:tc>
          <w:tcPr>
            <w:tcW w:w="5625" w:type="dxa"/>
            <w:gridSpan w:val="3"/>
            <w:vMerge w:val="continue"/>
            <w:tcBorders>
              <w:bottom w:val="single" w:color="auto" w:sz="4" w:space="0"/>
            </w:tcBorders>
            <w:vAlign w:val="center"/>
          </w:tcPr>
          <w:p/>
        </w:tc>
        <w:tc>
          <w:tcPr>
            <w:tcW w:w="3215" w:type="dxa"/>
            <w:tcBorders>
              <w:bottom w:val="single" w:color="auto" w:sz="4" w:space="0"/>
            </w:tcBorders>
            <w:vAlign w:val="center"/>
          </w:tcPr>
          <w:p>
            <w:bookmarkStart w:id="33" w:name="专业代码"/>
            <w:r>
              <w:t>Q：03.05.02;03.07.02;03.07.03</w:t>
            </w:r>
          </w:p>
          <w:p>
            <w:r>
              <w:t>F：CIV-4;CIV-6;CIV-9</w:t>
            </w:r>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strike/>
                <w:dstrike w:val="0"/>
              </w:rPr>
            </w:pPr>
            <w:r>
              <w:rPr>
                <w:rFonts w:hint="eastAsia"/>
                <w:strike/>
                <w:dstrike w:val="0"/>
              </w:rPr>
              <w:t>不适用的理由（可多选）</w:t>
            </w:r>
          </w:p>
        </w:tc>
        <w:tc>
          <w:tcPr>
            <w:tcW w:w="7831" w:type="dxa"/>
            <w:gridSpan w:val="3"/>
            <w:vAlign w:val="center"/>
          </w:tcPr>
          <w:p>
            <w:pPr>
              <w:rPr>
                <w:strike/>
                <w:dstrike w:val="0"/>
              </w:rPr>
            </w:pPr>
            <w:r>
              <w:rPr>
                <w:rFonts w:hint="eastAsia"/>
                <w:strike/>
                <w:dstrike w:val="0"/>
              </w:rPr>
              <w:t>□受审核组织没有设计开发的责任</w:t>
            </w:r>
          </w:p>
          <w:p>
            <w:pPr>
              <w:rPr>
                <w:strike/>
                <w:dstrike w:val="0"/>
              </w:rPr>
            </w:pPr>
            <w:r>
              <w:rPr>
                <w:rFonts w:hint="eastAsia"/>
                <w:strike/>
                <w:dstrike w:val="0"/>
              </w:rPr>
              <w:t>□受审核组织没有设计开发的能力</w:t>
            </w:r>
          </w:p>
          <w:p>
            <w:pPr>
              <w:rPr>
                <w:strike/>
                <w:dstrike w:val="0"/>
              </w:rPr>
            </w:pPr>
            <w:r>
              <w:rPr>
                <w:rFonts w:hint="eastAsia"/>
                <w:strike/>
                <w:dstrike w:val="0"/>
              </w:rPr>
              <w:t>□受审核组织没有设计开发修改的权力</w:t>
            </w:r>
          </w:p>
          <w:p>
            <w:pPr>
              <w:rPr>
                <w:strike/>
                <w:dstrike w:val="0"/>
              </w:rPr>
            </w:pPr>
            <w:r>
              <w:rPr>
                <w:rFonts w:hint="eastAsia"/>
                <w:strike/>
                <w:dstrike w:val="0"/>
              </w:rPr>
              <w:t>□受审核组织按照顾客图纸和合同要求提供生产和服务</w:t>
            </w:r>
          </w:p>
          <w:p>
            <w:pPr>
              <w:rPr>
                <w:strike/>
                <w:dstrike w:val="0"/>
              </w:rPr>
            </w:pPr>
            <w:r>
              <w:rPr>
                <w:rFonts w:hint="eastAsia"/>
                <w:strike/>
                <w:dstrike w:val="0"/>
              </w:rPr>
              <w:t>□受审核组织按照公司总部的技术要求提供生产和服务</w:t>
            </w:r>
          </w:p>
          <w:p>
            <w:pPr>
              <w:rPr>
                <w:strike/>
                <w:dstrike w:val="0"/>
              </w:rPr>
            </w:pPr>
            <w:r>
              <w:rPr>
                <w:rFonts w:hint="eastAsia"/>
                <w:strike/>
                <w:dstrike w:val="0"/>
              </w:rPr>
              <w:t>□受审核组织按照传统工艺提供生产和服务</w:t>
            </w:r>
          </w:p>
          <w:p>
            <w:pPr>
              <w:rPr>
                <w:strike/>
                <w:dstrike w:val="0"/>
              </w:rPr>
            </w:pPr>
            <w:r>
              <w:rPr>
                <w:rFonts w:hint="eastAsia"/>
                <w:strike/>
                <w:dstrike w:val="0"/>
              </w:rPr>
              <w:t>□产品/服务流程系体系建立前确定，近期也不预期变更</w:t>
            </w:r>
          </w:p>
          <w:p>
            <w:pPr>
              <w:rPr>
                <w:strike/>
                <w:dstrike w:val="0"/>
              </w:rPr>
            </w:pPr>
            <w:r>
              <w:rPr>
                <w:rFonts w:hint="eastAsia"/>
                <w:strike/>
                <w:dstrike w:val="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4</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default" w:eastAsia="宋体"/>
                <w:lang w:val="en-US" w:eastAsia="zh-CN"/>
              </w:rPr>
            </w:pP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13</w:t>
            </w:r>
            <w:r>
              <w:rPr>
                <w:rFonts w:hint="eastAsia"/>
              </w:rPr>
              <w:t>日</w:t>
            </w:r>
            <w:r>
              <w:rPr>
                <w:rFonts w:hint="eastAsia"/>
                <w:lang w:val="en-US" w:eastAsia="zh-CN"/>
              </w:rPr>
              <w:t>至2021年9月14日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 xml:space="preserve">有效至 </w:t>
            </w:r>
            <w:r>
              <w:rPr>
                <w:rFonts w:hint="eastAsia"/>
                <w:lang w:val="en-US" w:eastAsia="zh-CN"/>
              </w:rPr>
              <w:t>2023</w:t>
            </w:r>
            <w:r>
              <w:rPr>
                <w:rFonts w:hint="eastAsia"/>
              </w:rPr>
              <w:t>年</w:t>
            </w:r>
            <w:r>
              <w:rPr>
                <w:rFonts w:hint="eastAsia"/>
                <w:lang w:val="en-US" w:eastAsia="zh-CN"/>
              </w:rPr>
              <w:t>8</w:t>
            </w:r>
            <w:r>
              <w:rPr>
                <w:rFonts w:hint="eastAsia"/>
              </w:rPr>
              <w:t xml:space="preserve">月 </w:t>
            </w:r>
            <w:r>
              <w:rPr>
                <w:rFonts w:hint="eastAsia"/>
                <w:lang w:val="en-US" w:eastAsia="zh-CN"/>
              </w:rPr>
              <w:t>6</w:t>
            </w:r>
            <w:r>
              <w:rPr>
                <w:rFonts w:hint="eastAsia"/>
              </w:rPr>
              <w:t xml:space="preserve"> 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r>
              <w:t>浙江优百润食品有限公司</w:t>
            </w:r>
          </w:p>
          <w:p>
            <w:pPr>
              <w:pStyle w:val="2"/>
              <w:rPr>
                <w:lang w:val="de-DE" w:eastAsia="ja-JP"/>
              </w:rPr>
            </w:pPr>
            <w:r>
              <w:rPr>
                <w:rFonts w:asciiTheme="minorEastAsia" w:hAnsiTheme="minorEastAsia" w:eastAsiaTheme="minorEastAsia"/>
                <w:sz w:val="20"/>
              </w:rPr>
              <w:t>浙江金华市金东区灃浦镇工业区</w:t>
            </w:r>
          </w:p>
        </w:tc>
        <w:tc>
          <w:tcPr>
            <w:tcW w:w="2267" w:type="dxa"/>
          </w:tcPr>
          <w:p>
            <w:pPr>
              <w:rPr>
                <w:lang w:val="de-DE" w:eastAsia="ja-JP"/>
              </w:rPr>
            </w:pPr>
            <w:r>
              <w:rPr>
                <w:rFonts w:hint="eastAsia" w:asciiTheme="minorEastAsia" w:hAnsiTheme="minorEastAsia" w:eastAsiaTheme="minorEastAsia"/>
                <w:color w:val="0000FF"/>
                <w:sz w:val="20"/>
                <w:lang w:val="en-US" w:eastAsia="zh-CN"/>
              </w:rPr>
              <w:t>浙江省金华市金东区澧浦镇澧兴路278号</w:t>
            </w:r>
          </w:p>
        </w:tc>
        <w:tc>
          <w:tcPr>
            <w:tcW w:w="571" w:type="dxa"/>
            <w:vAlign w:val="center"/>
          </w:tcPr>
          <w:p>
            <w:pPr>
              <w:rPr>
                <w:rFonts w:hint="default" w:eastAsia="宋体"/>
                <w:lang w:val="en-US" w:eastAsia="zh-CN"/>
              </w:rPr>
            </w:pPr>
            <w:r>
              <w:rPr>
                <w:rFonts w:hint="eastAsia"/>
                <w:lang w:val="en-US" w:eastAsia="zh-CN"/>
              </w:rPr>
              <w:t>43人</w:t>
            </w:r>
          </w:p>
        </w:tc>
        <w:tc>
          <w:tcPr>
            <w:tcW w:w="2803" w:type="dxa"/>
            <w:vAlign w:val="center"/>
          </w:tcPr>
          <w:p>
            <w:pPr>
              <w:rPr>
                <w:sz w:val="20"/>
              </w:rPr>
            </w:pPr>
            <w:r>
              <w:rPr>
                <w:sz w:val="20"/>
              </w:rPr>
              <w:t>Q：冷冻食品（冰淇淋、雪糕、雪泥、冰棍、甜味冰）、速食米面食品（生制品、熟制品）和发糕的生产</w:t>
            </w:r>
          </w:p>
          <w:p>
            <w:pPr>
              <w:rPr>
                <w:lang w:eastAsia="ja-JP"/>
              </w:rPr>
            </w:pPr>
            <w:r>
              <w:rPr>
                <w:sz w:val="20"/>
              </w:rPr>
              <w:t>F：位于</w:t>
            </w:r>
            <w:r>
              <w:rPr>
                <w:rFonts w:hint="eastAsia" w:asciiTheme="minorEastAsia" w:hAnsiTheme="minorEastAsia" w:eastAsiaTheme="minorEastAsia"/>
                <w:color w:val="0000FF"/>
                <w:sz w:val="20"/>
                <w:lang w:val="en-US" w:eastAsia="zh-CN"/>
              </w:rPr>
              <w:t>浙江省金华市金东区澧浦镇澧兴路278号</w:t>
            </w:r>
            <w:r>
              <w:rPr>
                <w:sz w:val="20"/>
              </w:rPr>
              <w:t>浙江优百润食品有限公司冷冻车间的冷冻食品（冰淇淋、雪糕、雪泥、冰棍、甜味冰）、手抓饼车间的速冻面米食品（生制品、熟制品）和发糕车间的发糕的生产</w:t>
            </w:r>
          </w:p>
        </w:tc>
        <w:tc>
          <w:tcPr>
            <w:tcW w:w="669" w:type="dxa"/>
            <w:vAlign w:val="center"/>
          </w:tcPr>
          <w:p>
            <w:pPr>
              <w:rPr>
                <w:rFonts w:hint="default" w:eastAsia="宋体"/>
                <w:lang w:val="en-US" w:eastAsia="zh-CN"/>
              </w:rPr>
            </w:pPr>
            <w:r>
              <w:rPr>
                <w:rFonts w:hint="eastAsia"/>
                <w:lang w:val="en-US" w:eastAsia="zh-CN"/>
              </w:rPr>
              <w:t>见审核准则</w:t>
            </w: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default" w:eastAsia="宋体"/>
          <w:lang w:val="en-US" w:eastAsia="zh-CN"/>
        </w:rPr>
      </w:pPr>
      <w:r>
        <w:rPr>
          <w:rFonts w:hint="eastAsia"/>
        </w:rPr>
        <w:t>三、任何影响审核方案的重要事项：</w:t>
      </w:r>
      <w:r>
        <w:rPr>
          <w:rFonts w:hint="eastAsia"/>
          <w:lang w:eastAsia="zh-CN"/>
        </w:rPr>
        <w:t>——</w:t>
      </w:r>
      <w:r>
        <w:rPr>
          <w:rFonts w:hint="eastAsia"/>
          <w:lang w:val="en-US" w:eastAsia="zh-CN"/>
        </w:rPr>
        <w:t>无</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5"/>
      </w:pPr>
      <w:r>
        <w:rPr>
          <w:rFonts w:hint="eastAsia"/>
        </w:rPr>
        <w:t>四、</w:t>
      </w:r>
      <w:r>
        <w:t>对偏离审核计划情况</w:t>
      </w:r>
      <w:r>
        <w:rPr>
          <w:rFonts w:hint="eastAsia"/>
        </w:rPr>
        <w:t>及理由</w:t>
      </w:r>
      <w:r>
        <w:t>，包括对审核风险及影响审核结论的不确定性的客观陈述。</w:t>
      </w:r>
    </w:p>
    <w:p>
      <w:pPr>
        <w:rPr>
          <w:rFonts w:hint="default" w:eastAsia="宋体"/>
          <w:lang w:val="en-US" w:eastAsia="zh-CN"/>
        </w:rPr>
      </w:pPr>
      <w:r>
        <w:rPr>
          <w:rFonts w:hint="eastAsia"/>
        </w:rPr>
        <w:t>本次审核活动按《审核计划》执行。完成情况说明:</w:t>
      </w:r>
      <w:r>
        <w:rPr>
          <w:rFonts w:hint="eastAsia"/>
          <w:lang w:eastAsia="zh-CN"/>
        </w:rPr>
        <w:t>——</w:t>
      </w:r>
      <w:r>
        <w:rPr>
          <w:rFonts w:hint="eastAsia"/>
          <w:lang w:val="en-US" w:eastAsia="zh-CN"/>
        </w:rPr>
        <w:t>无</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肖新龙</w:t>
            </w:r>
          </w:p>
        </w:tc>
        <w:tc>
          <w:tcPr>
            <w:tcW w:w="1089" w:type="dxa"/>
            <w:vAlign w:val="center"/>
          </w:tcPr>
          <w:p>
            <w:r>
              <w:t>组长</w:t>
            </w:r>
          </w:p>
        </w:tc>
        <w:tc>
          <w:tcPr>
            <w:tcW w:w="711" w:type="dxa"/>
            <w:vAlign w:val="center"/>
          </w:tcPr>
          <w:p>
            <w:r>
              <w:t>女</w:t>
            </w:r>
          </w:p>
        </w:tc>
        <w:tc>
          <w:tcPr>
            <w:tcW w:w="3870" w:type="dxa"/>
            <w:vAlign w:val="center"/>
          </w:tcPr>
          <w:p>
            <w:r>
              <w:t>2020-N1QMS-1232380</w:t>
            </w:r>
          </w:p>
          <w:p>
            <w:r>
              <w:t>2020-N1FSMS-1232380</w:t>
            </w:r>
          </w:p>
        </w:tc>
        <w:tc>
          <w:tcPr>
            <w:tcW w:w="2179" w:type="dxa"/>
            <w:vAlign w:val="center"/>
          </w:tcPr>
          <w:p>
            <w:r>
              <w:t>Q:03.07.02,03.07.03</w:t>
            </w:r>
          </w:p>
          <w:p>
            <w:r>
              <w:t>F:CIV-4,CIV-6,CIV-9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金鸟君</w:t>
            </w:r>
          </w:p>
        </w:tc>
        <w:tc>
          <w:tcPr>
            <w:tcW w:w="1089" w:type="dxa"/>
            <w:vAlign w:val="center"/>
          </w:tcPr>
          <w:p>
            <w:pPr>
              <w:rPr>
                <w:rFonts w:ascii="Times New Roman" w:hAnsi="Times New Roman" w:eastAsia="宋体" w:cs="Times New Roman"/>
                <w:kern w:val="2"/>
                <w:sz w:val="21"/>
                <w:szCs w:val="24"/>
                <w:lang w:val="en-US" w:eastAsia="zh-CN" w:bidi="ar-SA"/>
              </w:rPr>
            </w:pPr>
            <w:r>
              <w:t>组员</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pPr>
              <w:rPr>
                <w:rFonts w:ascii="Times New Roman" w:hAnsi="Times New Roman" w:eastAsia="宋体" w:cs="Times New Roman"/>
                <w:kern w:val="2"/>
                <w:sz w:val="21"/>
                <w:szCs w:val="24"/>
                <w:lang w:val="en-US" w:eastAsia="zh-CN" w:bidi="ar-SA"/>
              </w:rPr>
            </w:pPr>
            <w:r>
              <w:t>浙江金华市佳乐乳业有限公司</w:t>
            </w:r>
          </w:p>
        </w:tc>
        <w:tc>
          <w:tcPr>
            <w:tcW w:w="2179" w:type="dxa"/>
            <w:vAlign w:val="center"/>
          </w:tcPr>
          <w:p>
            <w:pPr>
              <w:rPr>
                <w:rFonts w:ascii="Times New Roman" w:hAnsi="Times New Roman" w:eastAsia="宋体" w:cs="Times New Roman"/>
                <w:kern w:val="2"/>
                <w:sz w:val="21"/>
                <w:szCs w:val="24"/>
                <w:lang w:val="en-US" w:eastAsia="zh-CN" w:bidi="ar-SA"/>
              </w:rPr>
            </w:pPr>
            <w:r>
              <w:t>Q:03.05.02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ascii="Times New Roman" w:hAnsi="Times New Roman" w:eastAsia="宋体" w:cs="Times New Roman"/>
                <w:kern w:val="2"/>
                <w:sz w:val="21"/>
                <w:szCs w:val="24"/>
                <w:lang w:val="en-US" w:eastAsia="zh-CN" w:bidi="ar-SA"/>
              </w:rPr>
            </w:pPr>
            <w:r>
              <w:t>金鸟君</w:t>
            </w:r>
          </w:p>
        </w:tc>
        <w:tc>
          <w:tcPr>
            <w:tcW w:w="1089" w:type="dxa"/>
            <w:vAlign w:val="center"/>
          </w:tcPr>
          <w:p>
            <w:pPr>
              <w:rPr>
                <w:rFonts w:ascii="Times New Roman" w:hAnsi="Times New Roman" w:eastAsia="宋体" w:cs="Times New Roman"/>
                <w:kern w:val="2"/>
                <w:sz w:val="21"/>
                <w:szCs w:val="24"/>
                <w:lang w:val="en-US" w:eastAsia="zh-CN" w:bidi="ar-SA"/>
              </w:rPr>
            </w:pPr>
            <w:r>
              <w:t>组员</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pPr>
              <w:rPr>
                <w:rFonts w:ascii="Times New Roman" w:hAnsi="Times New Roman" w:eastAsia="宋体" w:cs="Times New Roman"/>
                <w:kern w:val="2"/>
                <w:sz w:val="21"/>
                <w:szCs w:val="24"/>
                <w:lang w:val="en-US" w:eastAsia="zh-CN" w:bidi="ar-SA"/>
              </w:rPr>
            </w:pPr>
            <w:r>
              <w:t>浙江金华市佳乐乳业有限公司</w:t>
            </w:r>
          </w:p>
        </w:tc>
        <w:tc>
          <w:tcPr>
            <w:tcW w:w="2179" w:type="dxa"/>
            <w:vAlign w:val="center"/>
          </w:tcPr>
          <w:p>
            <w:pPr>
              <w:rPr>
                <w:rFonts w:ascii="Times New Roman" w:hAnsi="Times New Roman" w:eastAsia="宋体" w:cs="Times New Roman"/>
                <w:kern w:val="2"/>
                <w:sz w:val="21"/>
                <w:szCs w:val="24"/>
                <w:lang w:val="en-US" w:eastAsia="zh-CN" w:bidi="ar-SA"/>
              </w:rPr>
            </w:pPr>
            <w:r>
              <w:t>Q:03.05.02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pPr>
        <w:rPr>
          <w:lang w:eastAsia="ja-JP"/>
        </w:rPr>
      </w:pPr>
    </w:p>
    <w:p/>
    <w:p/>
    <w:p>
      <w:r>
        <w:rPr>
          <w:rFonts w:hint="eastAsia"/>
        </w:rPr>
        <w:t>六、上次审核后发生的影响组织管理体系的重要变更（适用时）</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default" w:eastAsia="宋体"/>
                <w:lang w:val="en-US" w:eastAsia="zh-CN"/>
              </w:rPr>
            </w:pPr>
            <w:r>
              <w:rPr>
                <w:rFonts w:hint="eastAsia"/>
                <w:lang w:eastAsia="zh-CN"/>
              </w:rPr>
              <w:t>——</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eastAsia="zh-CN"/>
              </w:rPr>
              <w:t>——</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default"/>
                <w:lang w:val="en-US"/>
              </w:rPr>
            </w:pPr>
            <w:r>
              <w:rPr>
                <w:rFonts w:hint="eastAsia" w:asciiTheme="minorEastAsia" w:hAnsiTheme="minorEastAsia" w:eastAsiaTheme="minorEastAsia"/>
                <w:color w:val="0000FF"/>
                <w:sz w:val="20"/>
                <w:lang w:val="en-US" w:eastAsia="zh-CN"/>
              </w:rPr>
              <w:t>浙江省金华市金东区澧浦镇澧兴路278号——见变更单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sz w:val="20"/>
                <w:lang w:val="en-US" w:eastAsia="zh-CN"/>
              </w:rPr>
              <w:t>变更后：</w:t>
            </w:r>
            <w:r>
              <w:rPr>
                <w:sz w:val="20"/>
              </w:rPr>
              <w:t>位于</w:t>
            </w:r>
            <w:r>
              <w:rPr>
                <w:rFonts w:hint="eastAsia" w:asciiTheme="minorEastAsia" w:hAnsiTheme="minorEastAsia" w:eastAsiaTheme="minorEastAsia"/>
                <w:color w:val="0000FF"/>
                <w:sz w:val="20"/>
                <w:lang w:val="en-US" w:eastAsia="zh-CN"/>
              </w:rPr>
              <w:t>浙江省金华市金东区澧浦镇澧兴路278号</w:t>
            </w:r>
            <w:r>
              <w:rPr>
                <w:sz w:val="20"/>
              </w:rPr>
              <w:t>浙江优百润食品有限公司冷冻车间的冷冻食品（冰淇淋、雪糕、雪泥、冰棍、甜味冰）、手抓饼车间的速冻面米食品（生制品、熟制品）和发糕车间的发糕的生产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 □EMS□OHSMS□EnMS</w:t>
      </w:r>
      <w:r>
        <w:rPr>
          <w:rFonts w:hint="eastAsia"/>
        </w:rPr>
        <w:sym w:font="Wingdings 2" w:char="0052"/>
      </w:r>
      <w:r>
        <w:rPr>
          <w:rFonts w:hint="eastAsia"/>
        </w:rPr>
        <w:t>FSMS□HACCP的附件）</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default" w:eastAsia="宋体"/>
          <w:lang w:val="en-US" w:eastAsia="zh-CN"/>
        </w:rPr>
      </w:pPr>
      <w:r>
        <w:rPr>
          <w:rFonts w:hint="eastAsia"/>
        </w:rPr>
        <w:sym w:font="Wingdings 2" w:char="0052"/>
      </w:r>
      <w:r>
        <w:rPr>
          <w:rFonts w:hint="eastAsia"/>
        </w:rPr>
        <w:t>可能影响本次审核结论可靠性的因素：</w:t>
      </w:r>
      <w:r>
        <w:rPr>
          <w:rFonts w:hint="eastAsia"/>
          <w:lang w:eastAsia="zh-CN"/>
        </w:rPr>
        <w:t>——</w:t>
      </w:r>
      <w:r>
        <w:rPr>
          <w:rFonts w:hint="eastAsia"/>
          <w:lang w:val="en-US" w:eastAsia="zh-CN"/>
        </w:rPr>
        <w:t>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r>
              <w:rPr>
                <w:rFonts w:hint="eastAsia"/>
                <w:lang w:eastAsia="zh-CN"/>
              </w:rPr>
              <w:t>——</w:t>
            </w:r>
          </w:p>
        </w:tc>
        <w:tc>
          <w:tcPr>
            <w:tcW w:w="1717" w:type="dxa"/>
          </w:tcPr>
          <w:p/>
        </w:tc>
        <w:tc>
          <w:tcPr>
            <w:tcW w:w="1560" w:type="dxa"/>
            <w:vAlign w:val="top"/>
          </w:tcPr>
          <w:p>
            <w:pPr>
              <w:rPr>
                <w:rFonts w:ascii="Times New Roman" w:hAnsi="Times New Roman" w:eastAsia="宋体" w:cs="Times New Roman"/>
                <w:kern w:val="2"/>
                <w:sz w:val="21"/>
                <w:szCs w:val="24"/>
                <w:lang w:val="en-US" w:eastAsia="zh-CN" w:bidi="ar-SA"/>
              </w:rPr>
            </w:pPr>
            <w:r>
              <w:rPr>
                <w:rFonts w:hint="eastAsia"/>
                <w:lang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r>
              <w:rPr>
                <w:rFonts w:hint="eastAsia"/>
                <w:lang w:eastAsia="zh-CN"/>
              </w:rPr>
              <w:t>——</w:t>
            </w:r>
          </w:p>
        </w:tc>
        <w:tc>
          <w:tcPr>
            <w:tcW w:w="1717" w:type="dxa"/>
          </w:tcPr>
          <w:p/>
        </w:tc>
        <w:tc>
          <w:tcPr>
            <w:tcW w:w="1560" w:type="dxa"/>
            <w:vAlign w:val="top"/>
          </w:tcPr>
          <w:p>
            <w:pPr>
              <w:rPr>
                <w:rFonts w:ascii="Times New Roman" w:hAnsi="Times New Roman" w:eastAsia="宋体" w:cs="Times New Roman"/>
                <w:kern w:val="2"/>
                <w:sz w:val="21"/>
                <w:szCs w:val="24"/>
                <w:lang w:val="en-US" w:eastAsia="zh-CN" w:bidi="ar-SA"/>
              </w:rPr>
            </w:pPr>
            <w:r>
              <w:rPr>
                <w:rFonts w:hint="eastAsia"/>
                <w:lang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r>
              <w:rPr>
                <w:rFonts w:hint="eastAsia"/>
                <w:lang w:eastAsia="zh-CN"/>
              </w:rPr>
              <w:t>——</w:t>
            </w:r>
          </w:p>
        </w:tc>
        <w:tc>
          <w:tcPr>
            <w:tcW w:w="1717" w:type="dxa"/>
          </w:tcPr>
          <w:p/>
        </w:tc>
        <w:tc>
          <w:tcPr>
            <w:tcW w:w="1560" w:type="dxa"/>
            <w:vAlign w:val="top"/>
          </w:tcPr>
          <w:p>
            <w:pPr>
              <w:rPr>
                <w:rFonts w:ascii="Times New Roman" w:hAnsi="Times New Roman" w:eastAsia="宋体" w:cs="Times New Roman"/>
                <w:kern w:val="2"/>
                <w:sz w:val="21"/>
                <w:szCs w:val="24"/>
                <w:lang w:val="en-US" w:eastAsia="zh-CN" w:bidi="ar-SA"/>
              </w:rPr>
            </w:pPr>
            <w:r>
              <w:rPr>
                <w:rFonts w:hint="eastAsia"/>
                <w:lang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FSMS</w:t>
            </w:r>
          </w:p>
        </w:tc>
        <w:tc>
          <w:tcPr>
            <w:tcW w:w="1698" w:type="dxa"/>
          </w:tcPr>
          <w:p>
            <w:pPr>
              <w:rPr>
                <w:rFonts w:hint="eastAsia" w:eastAsia="宋体"/>
                <w:lang w:val="en-US" w:eastAsia="zh-CN"/>
              </w:rPr>
            </w:pPr>
            <w:r>
              <w:rPr>
                <w:rFonts w:hint="eastAsia"/>
                <w:lang w:val="en-US" w:eastAsia="zh-CN"/>
              </w:rPr>
              <w:t>2</w:t>
            </w:r>
          </w:p>
        </w:tc>
        <w:tc>
          <w:tcPr>
            <w:tcW w:w="1717" w:type="dxa"/>
          </w:tcPr>
          <w:p>
            <w:pPr>
              <w:rPr>
                <w:rFonts w:hint="eastAsia" w:eastAsia="宋体"/>
                <w:lang w:val="en-US" w:eastAsia="zh-CN"/>
              </w:rPr>
            </w:pPr>
            <w:r>
              <w:rPr>
                <w:rFonts w:hint="eastAsia"/>
                <w:lang w:val="en-US" w:eastAsia="zh-CN"/>
              </w:rPr>
              <w:t>0</w:t>
            </w:r>
          </w:p>
        </w:tc>
        <w:tc>
          <w:tcPr>
            <w:tcW w:w="1560"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2</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HACCP</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4" w:name="Q勾选Add2"/>
            <w:r>
              <w:rPr>
                <w:rFonts w:hint="eastAsia"/>
              </w:rPr>
              <w:t>■</w:t>
            </w:r>
            <w:bookmarkEnd w:id="34"/>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5" w:name="E勾选Add2"/>
            <w:r>
              <w:rPr>
                <w:rFonts w:hint="eastAsia"/>
              </w:rPr>
              <w:t>□</w:t>
            </w:r>
            <w:bookmarkEnd w:id="35"/>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6" w:name="S勾选Add2"/>
            <w:r>
              <w:rPr>
                <w:rFonts w:hint="eastAsia"/>
              </w:rPr>
              <w:t>□</w:t>
            </w:r>
            <w:bookmarkEnd w:id="36"/>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7" w:name="F勾选Add2"/>
            <w:r>
              <w:rPr>
                <w:rFonts w:hint="eastAsia"/>
              </w:rPr>
              <w:t>■</w:t>
            </w:r>
            <w:bookmarkEnd w:id="37"/>
            <w:r>
              <w:rPr>
                <w:rFonts w:hint="eastAsia"/>
              </w:rPr>
              <w:t>FSMS基本满足ISO22000:2018标准的要求，建立了自我完善机制，管理体系运行基本有效。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8" w:name="H勾选Add2"/>
            <w:r>
              <w:rPr>
                <w:rFonts w:hint="eastAsia"/>
              </w:rPr>
              <w:t>□</w:t>
            </w:r>
            <w:bookmarkEnd w:id="38"/>
            <w:r>
              <w:rPr>
                <w:rFonts w:hint="eastAsia"/>
              </w:rPr>
              <w:t>HACCP基本满足GB/T 27341&amp;GB 14881标准的要求，建立了自我完善机制，能源管理体系运行基本有效。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pPr>
              <w:rPr>
                <w:rFonts w:hint="eastAsia" w:eastAsia="宋体"/>
                <w:lang w:eastAsia="zh-CN"/>
              </w:rPr>
            </w:pPr>
            <w:bookmarkStart w:id="39" w:name="范围变化"/>
            <w:r>
              <w:rPr>
                <w:rFonts w:hint="eastAsia"/>
              </w:rPr>
              <w:t>Q:</w:t>
            </w:r>
            <w:r>
              <w:rPr>
                <w:rFonts w:hint="eastAsia"/>
                <w:lang w:eastAsia="zh-CN"/>
              </w:rPr>
              <w:t>——</w:t>
            </w:r>
          </w:p>
          <w:p>
            <w:pPr>
              <w:rPr>
                <w:rFonts w:hint="eastAsia"/>
              </w:rPr>
            </w:pPr>
            <w:r>
              <w:rPr>
                <w:rFonts w:hint="eastAsia"/>
              </w:rPr>
              <w:t>F:</w:t>
            </w:r>
            <w:bookmarkEnd w:id="39"/>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pPr>
              <w:rPr>
                <w:sz w:val="20"/>
              </w:rPr>
            </w:pPr>
            <w:r>
              <w:rPr>
                <w:sz w:val="20"/>
              </w:rPr>
              <w:t>Q：冷冻食品（冰淇淋、雪糕、雪泥、冰棍、甜味冰）、速食米面食品（生制品、熟制品）和发糕的生产</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p>
            <w:pPr>
              <w:pStyle w:val="2"/>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FSMS</w:t>
            </w:r>
          </w:p>
        </w:tc>
        <w:tc>
          <w:tcPr>
            <w:tcW w:w="7380" w:type="dxa"/>
            <w:shd w:val="clear" w:color="auto" w:fill="auto"/>
          </w:tcPr>
          <w:p>
            <w:r>
              <w:rPr>
                <w:sz w:val="20"/>
              </w:rPr>
              <w:t>F：位于</w:t>
            </w:r>
            <w:r>
              <w:rPr>
                <w:rFonts w:hint="eastAsia" w:asciiTheme="minorEastAsia" w:hAnsiTheme="minorEastAsia" w:eastAsiaTheme="minorEastAsia"/>
                <w:color w:val="0000FF"/>
                <w:sz w:val="20"/>
                <w:lang w:val="en-US" w:eastAsia="zh-CN"/>
              </w:rPr>
              <w:t>浙江省金华市金东区澧浦镇澧兴路278号</w:t>
            </w:r>
            <w:r>
              <w:rPr>
                <w:sz w:val="20"/>
              </w:rPr>
              <w:t>浙江优百润食品有限公司冷冻车间的冷冻食品（冰淇淋、雪糕、雪泥、冰棍、甜味冰）、手抓饼车间的速冻面米食品（生制品、熟制品）和发糕车间的发糕的生产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HACCP</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pPr>
              <w:rPr>
                <w:strike/>
                <w:dstrike w:val="0"/>
              </w:rPr>
            </w:pPr>
            <w:r>
              <w:rPr>
                <w:rFonts w:hint="eastAsia" w:ascii="宋体" w:hAnsi="宋体"/>
                <w:b/>
                <w:strike/>
                <w:dstrike w:val="0"/>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strike/>
                <w:dstrike w:val="0"/>
                <w:color w:val="0000FF"/>
                <w:szCs w:val="21"/>
              </w:rPr>
            </w:pPr>
            <w:r>
              <w:rPr>
                <w:rFonts w:hint="eastAsia" w:ascii="宋体"/>
                <w:b/>
                <w:strike/>
                <w:dstrike w:val="0"/>
                <w:color w:val="0000FF"/>
                <w:szCs w:val="21"/>
              </w:rPr>
              <w:t>可能降低可靠性的障碍</w:t>
            </w:r>
          </w:p>
        </w:tc>
        <w:tc>
          <w:tcPr>
            <w:tcW w:w="8350" w:type="dxa"/>
            <w:gridSpan w:val="2"/>
            <w:shd w:val="clear" w:color="auto" w:fill="auto"/>
            <w:vAlign w:val="center"/>
          </w:tcPr>
          <w:p>
            <w:pPr>
              <w:rPr>
                <w:rFonts w:ascii="宋体"/>
                <w:b/>
                <w:strike/>
                <w:dstrike w:val="0"/>
                <w:color w:val="0000FF"/>
                <w:szCs w:val="21"/>
              </w:rPr>
            </w:pPr>
            <w:r>
              <w:rPr>
                <w:rFonts w:hint="eastAsia" w:ascii="宋体"/>
                <w:b/>
                <w:strike/>
                <w:dstrike w:val="0"/>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strike/>
                <w:dstrike w:val="0"/>
                <w:color w:val="0000FF"/>
                <w:szCs w:val="21"/>
              </w:rPr>
            </w:pPr>
            <w:r>
              <w:rPr>
                <w:rFonts w:hint="eastAsia" w:ascii="宋体"/>
                <w:b/>
                <w:strike/>
                <w:dstrike w:val="0"/>
                <w:color w:val="0000FF"/>
                <w:szCs w:val="21"/>
              </w:rPr>
              <w:t>突发事件的情况</w:t>
            </w:r>
          </w:p>
        </w:tc>
        <w:tc>
          <w:tcPr>
            <w:tcW w:w="8350" w:type="dxa"/>
            <w:gridSpan w:val="2"/>
            <w:shd w:val="clear" w:color="auto" w:fill="auto"/>
            <w:vAlign w:val="center"/>
          </w:tcPr>
          <w:p>
            <w:pPr>
              <w:rPr>
                <w:rFonts w:ascii="宋体"/>
                <w:b/>
                <w:strike/>
                <w:dstrike w:val="0"/>
                <w:color w:val="0000FF"/>
                <w:szCs w:val="21"/>
              </w:rPr>
            </w:pPr>
            <w:r>
              <w:rPr>
                <w:rFonts w:hint="eastAsia" w:ascii="宋体"/>
                <w:b/>
                <w:strike/>
                <w:dstrike w:val="0"/>
                <w:color w:val="0000FF"/>
                <w:szCs w:val="21"/>
              </w:rPr>
              <w:t>□未发生□有发生，说明：</w:t>
            </w:r>
          </w:p>
        </w:tc>
      </w:tr>
    </w:tbl>
    <w:tbl>
      <w:tblPr>
        <w:tblStyle w:val="10"/>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strike/>
                <w:dstrike w:val="0"/>
                <w:color w:val="0000FF"/>
                <w:szCs w:val="21"/>
              </w:rPr>
            </w:pPr>
            <w:r>
              <w:rPr>
                <w:rFonts w:hint="eastAsia" w:ascii="宋体"/>
                <w:b/>
                <w:strike/>
                <w:dstrike w:val="0"/>
                <w:color w:val="0000FF"/>
                <w:szCs w:val="21"/>
              </w:rPr>
              <w:t>突发事件的处置措施</w:t>
            </w:r>
          </w:p>
        </w:tc>
        <w:tc>
          <w:tcPr>
            <w:tcW w:w="8294" w:type="dxa"/>
            <w:gridSpan w:val="3"/>
            <w:tcMar>
              <w:left w:w="113" w:type="dxa"/>
            </w:tcMar>
            <w:vAlign w:val="center"/>
          </w:tcPr>
          <w:p>
            <w:pPr>
              <w:rPr>
                <w:rFonts w:ascii="宋体"/>
                <w:b/>
                <w:strike/>
                <w:dstrike w:val="0"/>
                <w:color w:val="0000FF"/>
                <w:szCs w:val="21"/>
              </w:rPr>
            </w:pPr>
            <w:r>
              <w:rPr>
                <w:rFonts w:hint="eastAsia" w:ascii="宋体"/>
                <w:b/>
                <w:strike/>
                <w:dstrike w:val="0"/>
                <w:color w:val="0000FF"/>
                <w:szCs w:val="21"/>
              </w:rPr>
              <w:t>□中止审核□终止审核☑延迟审核□改为现场审核</w:t>
            </w:r>
          </w:p>
          <w:p>
            <w:pPr>
              <w:rPr>
                <w:rFonts w:ascii="宋体"/>
                <w:b/>
                <w:strike/>
                <w:dstrike w:val="0"/>
                <w:color w:val="0000FF"/>
                <w:szCs w:val="21"/>
              </w:rPr>
            </w:pPr>
            <w:r>
              <w:rPr>
                <w:rFonts w:hint="eastAsia" w:ascii="宋体"/>
                <w:b/>
                <w:strike/>
                <w:dstrike w:val="0"/>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strike/>
                <w:dstrike w:val="0"/>
                <w:color w:val="0000FF"/>
                <w:szCs w:val="21"/>
              </w:rPr>
            </w:pPr>
            <w:r>
              <w:rPr>
                <w:rFonts w:hint="eastAsia"/>
                <w:b/>
                <w:bCs/>
                <w:strike/>
                <w:dstrike w:val="0"/>
                <w:color w:val="0000FF"/>
              </w:rPr>
              <w:t>远程审核的有效性评价（适用时）</w:t>
            </w:r>
          </w:p>
        </w:tc>
        <w:tc>
          <w:tcPr>
            <w:tcW w:w="8294" w:type="dxa"/>
            <w:gridSpan w:val="3"/>
            <w:tcMar>
              <w:left w:w="113" w:type="dxa"/>
            </w:tcMar>
          </w:tcPr>
          <w:p>
            <w:pPr>
              <w:spacing w:line="280" w:lineRule="exact"/>
              <w:rPr>
                <w:strike/>
                <w:dstrike w:val="0"/>
                <w:color w:val="0000FF"/>
              </w:rPr>
            </w:pPr>
            <w:r>
              <w:rPr>
                <w:rFonts w:hint="eastAsia" w:ascii="宋体" w:hAnsi="宋体"/>
                <w:b/>
                <w:strike/>
                <w:dstrike w:val="0"/>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strike/>
                <w:dstrike w:val="0"/>
                <w:color w:val="0000FF"/>
                <w:szCs w:val="21"/>
              </w:rPr>
            </w:pPr>
          </w:p>
        </w:tc>
        <w:tc>
          <w:tcPr>
            <w:tcW w:w="8294" w:type="dxa"/>
            <w:gridSpan w:val="3"/>
            <w:tcMar>
              <w:left w:w="113" w:type="dxa"/>
            </w:tcMar>
          </w:tcPr>
          <w:p>
            <w:pPr>
              <w:spacing w:line="280" w:lineRule="exact"/>
              <w:rPr>
                <w:strike/>
                <w:dstrike w:val="0"/>
                <w:color w:val="0000FF"/>
              </w:rPr>
            </w:pPr>
            <w:r>
              <w:rPr>
                <w:rFonts w:hint="eastAsia" w:ascii="宋体" w:hAnsi="宋体"/>
                <w:b/>
                <w:strike/>
                <w:dstrike w:val="0"/>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29" w:hRule="exact"/>
          <w:jc w:val="center"/>
        </w:trPr>
        <w:tc>
          <w:tcPr>
            <w:tcW w:w="1842" w:type="dxa"/>
          </w:tcPr>
          <w:p>
            <w:r>
              <w:rPr>
                <w:rFonts w:hint="eastAsia"/>
              </w:rPr>
              <w:t>审核组长签字</w:t>
            </w:r>
          </w:p>
        </w:tc>
        <w:tc>
          <w:tcPr>
            <w:tcW w:w="2764" w:type="dxa"/>
            <w:tcMar>
              <w:left w:w="113" w:type="dxa"/>
            </w:tcMar>
          </w:tcPr>
          <w:p/>
          <w:p>
            <w:pPr>
              <w:rPr>
                <w:rFonts w:hint="eastAsia" w:eastAsia="宋体"/>
                <w:lang w:eastAsia="zh-CN"/>
              </w:rPr>
            </w:pPr>
            <w:r>
              <w:rPr>
                <w:rFonts w:hint="eastAsia" w:eastAsia="宋体"/>
                <w:lang w:eastAsia="zh-CN"/>
              </w:rPr>
              <w:drawing>
                <wp:inline distT="0" distB="0" distL="114300" distR="114300">
                  <wp:extent cx="758825" cy="439420"/>
                  <wp:effectExtent l="0" t="0" r="3175" b="8255"/>
                  <wp:docPr id="2" name="图片 2" descr="肖新龙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肖新龙03"/>
                          <pic:cNvPicPr>
                            <a:picLocks noChangeAspect="1"/>
                          </pic:cNvPicPr>
                        </pic:nvPicPr>
                        <pic:blipFill>
                          <a:blip r:embed="rId6"/>
                          <a:stretch>
                            <a:fillRect/>
                          </a:stretch>
                        </pic:blipFill>
                        <pic:spPr>
                          <a:xfrm>
                            <a:off x="0" y="0"/>
                            <a:ext cx="758825" cy="439420"/>
                          </a:xfrm>
                          <a:prstGeom prst="rect">
                            <a:avLst/>
                          </a:prstGeom>
                        </pic:spPr>
                      </pic:pic>
                    </a:graphicData>
                  </a:graphic>
                </wp:inline>
              </w:drawing>
            </w: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2022-10-12</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r>
        <w:br w:type="page"/>
      </w:r>
    </w:p>
    <w:p>
      <w:pPr>
        <w:rPr>
          <w:shd w:val="clear" w:color="FFFFFF" w:fill="D9D9D9"/>
        </w:rPr>
      </w:pPr>
      <w:r>
        <w:rPr>
          <w:shd w:val="clear" w:color="FFFFFF" w:fill="D9D9D9"/>
        </w:rPr>
        <w:t>附件ISO 9001:2015 (若不是ISO 9001:2015审核请删除)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vertAlign w:val="baseline"/>
                <w:lang w:val="en-US" w:eastAsia="zh-CN"/>
              </w:rPr>
            </w:pPr>
            <w:r>
              <w:rPr>
                <w:rFonts w:hint="eastAsia"/>
                <w:lang w:val="en-US" w:eastAsia="zh-CN"/>
              </w:rPr>
              <w:t>审核周期</w:t>
            </w:r>
          </w:p>
        </w:tc>
        <w:tc>
          <w:tcPr>
            <w:tcW w:w="8748" w:type="dxa"/>
            <w:shd w:val="clear" w:color="auto" w:fill="D7D7D7" w:themeFill="background1" w:themeFillShade="D8"/>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lang w:val="en-US" w:eastAsia="zh-CN"/>
              </w:rPr>
              <w:t xml:space="preserve"> </w:t>
            </w:r>
            <w:r>
              <w:rPr>
                <w:rFonts w:hint="eastAsia"/>
                <w:lang w:eastAsia="zh-CN"/>
              </w:rPr>
              <w:t>☑</w:t>
            </w:r>
            <w:r>
              <w:rPr>
                <w:rFonts w:hint="eastAsia"/>
                <w:lang w:val="en-US" w:eastAsia="zh-CN"/>
              </w:rPr>
              <w:t xml:space="preserve">QMS体系建立以来   </w:t>
            </w:r>
            <w:r>
              <w:rPr>
                <w:rFonts w:hint="eastAsia"/>
                <w:lang w:eastAsia="zh-CN"/>
              </w:rPr>
              <w:t>□</w:t>
            </w:r>
            <w:r>
              <w:rPr>
                <w:rFonts w:hint="eastAsia"/>
                <w:lang w:val="en-US" w:eastAsia="zh-CN"/>
              </w:rPr>
              <w:t xml:space="preserve">定期（近一年）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lang w:val="en-US" w:eastAsia="zh-CN"/>
              </w:rPr>
            </w:pPr>
            <w:r>
              <w:rPr>
                <w:rFonts w:hint="eastAsia"/>
                <w:lang w:val="en-US" w:eastAsia="zh-CN"/>
              </w:rPr>
              <w:t>体系要素</w:t>
            </w: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lang w:val="en-US" w:eastAsia="zh-CN"/>
              </w:rPr>
            </w:pPr>
            <w:r>
              <w:rPr>
                <w:rFonts w:hint="eastAsia"/>
                <w:lang w:val="en-US" w:eastAsia="zh-CN"/>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trPr>
        <w:tc>
          <w:tcPr>
            <w:tcW w:w="1214" w:type="dxa"/>
            <w:vMerge w:val="restart"/>
          </w:tcPr>
          <w:p>
            <w:pPr>
              <w:keepNext w:val="0"/>
              <w:keepLines w:val="0"/>
              <w:widowControl w:val="0"/>
              <w:numPr>
                <w:ilvl w:val="0"/>
                <w:numId w:val="0"/>
              </w:numPr>
              <w:suppressLineNumbers w:val="0"/>
              <w:shd w:val="clear"/>
              <w:spacing w:before="0" w:beforeAutospacing="0" w:after="0" w:afterAutospacing="0"/>
              <w:ind w:left="0" w:right="0"/>
              <w:jc w:val="both"/>
              <w:rPr>
                <w:rFonts w:hint="eastAsia" w:eastAsia="宋体"/>
                <w:vertAlign w:val="baseline"/>
                <w:lang w:eastAsia="zh-CN"/>
              </w:rPr>
            </w:pPr>
            <w:r>
              <w:rPr>
                <w:rFonts w:hint="eastAsia"/>
                <w:vertAlign w:val="baseline"/>
              </w:rPr>
              <w:t>组织</w:t>
            </w:r>
            <w:r>
              <w:rPr>
                <w:rFonts w:hint="eastAsia"/>
                <w:vertAlign w:val="baseline"/>
                <w:lang w:val="en-US" w:eastAsia="zh-CN"/>
              </w:rPr>
              <w:t>环境</w:t>
            </w: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keepNext w:val="0"/>
                    <w:keepLines w:val="0"/>
                    <w:widowControl w:val="0"/>
                    <w:numPr>
                      <w:ilvl w:val="0"/>
                      <w:numId w:val="0"/>
                    </w:numPr>
                    <w:suppressLineNumbers w:val="0"/>
                    <w:shd w:val="clear"/>
                    <w:spacing w:before="0" w:beforeAutospacing="0" w:after="0" w:afterAutospacing="0"/>
                    <w:ind w:left="0" w:right="0" w:firstLine="1260" w:firstLineChars="600"/>
                    <w:jc w:val="both"/>
                    <w:rPr>
                      <w:rFonts w:hint="eastAsia"/>
                      <w:vertAlign w:val="baseline"/>
                      <w:lang w:val="en-US" w:eastAsia="zh-CN"/>
                    </w:rPr>
                  </w:pPr>
                </w:p>
              </w:tc>
              <w:tc>
                <w:tcPr>
                  <w:tcW w:w="7375" w:type="dxa"/>
                </w:tcPr>
                <w:p>
                  <w:pPr>
                    <w:keepNext w:val="0"/>
                    <w:keepLines w:val="0"/>
                    <w:widowControl w:val="0"/>
                    <w:numPr>
                      <w:ilvl w:val="0"/>
                      <w:numId w:val="0"/>
                    </w:numPr>
                    <w:suppressLineNumbers w:val="0"/>
                    <w:shd w:val="clear"/>
                    <w:spacing w:before="0" w:beforeAutospacing="0" w:after="0" w:afterAutospacing="0"/>
                    <w:ind w:left="0" w:right="0" w:firstLine="420" w:firstLineChars="200"/>
                    <w:jc w:val="both"/>
                    <w:rPr>
                      <w:rFonts w:hint="default"/>
                      <w:vertAlign w:val="baseline"/>
                      <w:lang w:val="en-US" w:eastAsia="zh-CN"/>
                    </w:rPr>
                  </w:pPr>
                  <w:r>
                    <w:rPr>
                      <w:rFonts w:hint="eastAsia"/>
                      <w:vertAlign w:val="baseline"/>
                      <w:lang w:val="en-US" w:eastAsia="zh-CN"/>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vertAlign w:val="baseline"/>
                      <w:lang w:val="en-US" w:eastAsia="zh-CN"/>
                    </w:rPr>
                  </w:pPr>
                  <w:r>
                    <w:rPr>
                      <w:rFonts w:hint="eastAsia"/>
                      <w:vertAlign w:val="baseline"/>
                      <w:lang w:val="en-US" w:eastAsia="zh-CN"/>
                    </w:rPr>
                    <w:t>外部环境</w:t>
                  </w:r>
                </w:p>
              </w:tc>
              <w:tc>
                <w:tcPr>
                  <w:tcW w:w="7375" w:type="dxa"/>
                </w:tcPr>
                <w:p>
                  <w:pPr>
                    <w:keepNext w:val="0"/>
                    <w:keepLines w:val="0"/>
                    <w:widowControl w:val="0"/>
                    <w:numPr>
                      <w:ilvl w:val="0"/>
                      <w:numId w:val="0"/>
                    </w:numPr>
                    <w:suppressLineNumbers w:val="0"/>
                    <w:shd w:val="clear"/>
                    <w:tabs>
                      <w:tab w:val="center" w:pos="3579"/>
                    </w:tabs>
                    <w:spacing w:before="0" w:beforeAutospacing="0" w:after="0" w:afterAutospacing="0"/>
                    <w:ind w:left="0" w:right="0"/>
                    <w:jc w:val="both"/>
                    <w:rPr>
                      <w:rFonts w:hint="eastAsia"/>
                      <w:vertAlign w:val="baseline"/>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法律法规 □技术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竞争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社会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经济环境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政治环境□</w:t>
                  </w:r>
                  <w:r>
                    <w:rPr>
                      <w:rFonts w:hint="eastAsia"/>
                      <w:color w:val="000000"/>
                      <w:szCs w:val="21"/>
                    </w:rPr>
                    <w:t>网络安全</w:t>
                  </w:r>
                  <w:r>
                    <w:rPr>
                      <w:rFonts w:hint="eastAsia"/>
                    </w:rPr>
                    <w:sym w:font="Wingdings 2" w:char="0052"/>
                  </w:r>
                  <w:r>
                    <w:rPr>
                      <w:rFonts w:hint="eastAsia"/>
                      <w:color w:val="000000"/>
                      <w:szCs w:val="21"/>
                    </w:rPr>
                    <w:t xml:space="preserve">食品欺诈 </w:t>
                  </w:r>
                  <w:r>
                    <w:rPr>
                      <w:rFonts w:hint="eastAsia"/>
                    </w:rPr>
                    <w:sym w:font="Wingdings 2" w:char="0052"/>
                  </w:r>
                  <w:r>
                    <w:rPr>
                      <w:rFonts w:hint="eastAsia"/>
                      <w:color w:val="000000"/>
                      <w:szCs w:val="21"/>
                    </w:rPr>
                    <w:t xml:space="preserve">食品防护 </w:t>
                  </w:r>
                  <w:r>
                    <w:rPr>
                      <w:rFonts w:hint="eastAsia"/>
                    </w:rPr>
                    <w:sym w:font="Wingdings 2" w:char="0052"/>
                  </w:r>
                  <w:r>
                    <w:rPr>
                      <w:rFonts w:hint="eastAsia"/>
                      <w:color w:val="000000"/>
                      <w:szCs w:val="21"/>
                    </w:rPr>
                    <w:t xml:space="preserve">蓄意污染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内部环境</w:t>
                  </w:r>
                </w:p>
              </w:tc>
              <w:tc>
                <w:tcPr>
                  <w:tcW w:w="7375"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vertAlign w:val="baseline"/>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价值观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知识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绩效</w:t>
                  </w:r>
                  <w:r>
                    <w:rPr>
                      <w:rFonts w:hint="eastAsia"/>
                      <w:lang w:val="en-US" w:eastAsia="zh-CN"/>
                    </w:rPr>
                    <w:t xml:space="preserve"> </w:t>
                  </w:r>
                  <w:r>
                    <w:rPr>
                      <w:rFonts w:hint="eastAsia"/>
                    </w:rPr>
                    <w:t xml:space="preserve"> □工艺</w:t>
                  </w:r>
                  <w:r>
                    <w:rPr>
                      <w:rFonts w:hint="eastAsia"/>
                      <w:lang w:val="en-US" w:eastAsia="zh-CN"/>
                    </w:rPr>
                    <w:t xml:space="preserve"> </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设备 </w:t>
                  </w:r>
                  <w:r>
                    <w:rPr>
                      <w:rFonts w:hint="eastAsia"/>
                      <w:lang w:val="en-US" w:eastAsia="zh-CN"/>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人员能力 □其他 </w:t>
                  </w:r>
                </w:p>
              </w:tc>
            </w:tr>
          </w:tbl>
          <w:p>
            <w:pPr>
              <w:keepNext w:val="0"/>
              <w:keepLines w:val="0"/>
              <w:widowControl w:val="0"/>
              <w:numPr>
                <w:ilvl w:val="0"/>
                <w:numId w:val="0"/>
              </w:numPr>
              <w:suppressLineNumbers w:val="0"/>
              <w:shd w:val="clear"/>
              <w:spacing w:before="0" w:beforeAutospacing="0" w:after="0" w:afterAutospacing="0"/>
              <w:ind w:left="0" w:right="0"/>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cyan"/>
                <w:vertAlign w:val="baseline"/>
                <w:lang w:val="en-US" w:eastAsia="zh-CN"/>
              </w:rPr>
            </w:pPr>
            <w:r>
              <w:rPr>
                <w:rFonts w:hint="eastAsia"/>
                <w:vertAlign w:val="baseline"/>
                <w:lang w:val="en-US" w:eastAsia="zh-CN"/>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重要的相关方</w:t>
                  </w:r>
                </w:p>
              </w:tc>
              <w:tc>
                <w:tcPr>
                  <w:tcW w:w="6912"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重要的相关方</w:t>
                  </w:r>
                  <w:r>
                    <w:rPr>
                      <w:rFonts w:hint="eastAsia"/>
                      <w:vertAlign w:val="baseline"/>
                      <w:lang w:val="en-US" w:eastAsia="zh-CN"/>
                    </w:rPr>
                    <w:t>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lang w:eastAsia="zh-CN"/>
                    </w:rPr>
                    <w:t>☑</w:t>
                  </w:r>
                  <w:r>
                    <w:rPr>
                      <w:rFonts w:hint="eastAsia"/>
                      <w:highlight w:val="none"/>
                      <w:vertAlign w:val="baseline"/>
                      <w:lang w:val="en-US" w:eastAsia="zh-CN"/>
                    </w:rPr>
                    <w:t>主管部门</w:t>
                  </w:r>
                </w:p>
              </w:tc>
              <w:tc>
                <w:tcPr>
                  <w:tcW w:w="6912"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lang w:eastAsia="zh-CN"/>
                    </w:rPr>
                    <w:t>☑</w:t>
                  </w:r>
                  <w:r>
                    <w:rPr>
                      <w:rFonts w:hint="eastAsia"/>
                      <w:highlight w:val="none"/>
                      <w:vertAlign w:val="baseline"/>
                      <w:lang w:val="en-US" w:eastAsia="zh-CN"/>
                    </w:rPr>
                    <w:t>供方</w:t>
                  </w:r>
                </w:p>
              </w:tc>
              <w:tc>
                <w:tcPr>
                  <w:tcW w:w="6912"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eastAsia="宋体"/>
                      <w:highlight w:val="none"/>
                      <w:vertAlign w:val="baseline"/>
                      <w:lang w:val="en-US" w:eastAsia="zh-CN"/>
                    </w:rPr>
                  </w:pPr>
                  <w:r>
                    <w:rPr>
                      <w:rFonts w:hint="eastAsia"/>
                      <w:lang w:eastAsia="zh-CN"/>
                    </w:rPr>
                    <w:t>☑</w:t>
                  </w:r>
                  <w:r>
                    <w:rPr>
                      <w:rFonts w:hint="eastAsia"/>
                      <w:highlight w:val="none"/>
                      <w:lang w:val="en-US" w:eastAsia="zh-CN"/>
                    </w:rPr>
                    <w:t>顾客</w:t>
                  </w:r>
                </w:p>
              </w:tc>
              <w:tc>
                <w:tcPr>
                  <w:tcW w:w="6912"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eastAsia="宋体"/>
                      <w:highlight w:val="none"/>
                      <w:vertAlign w:val="baseline"/>
                      <w:lang w:val="en-US" w:eastAsia="zh-CN"/>
                    </w:rPr>
                  </w:pPr>
                  <w:r>
                    <w:rPr>
                      <w:rFonts w:hint="eastAsia"/>
                      <w:lang w:eastAsia="zh-CN"/>
                    </w:rPr>
                    <w:t>☑</w:t>
                  </w:r>
                  <w:r>
                    <w:rPr>
                      <w:rFonts w:hint="eastAsia"/>
                      <w:highlight w:val="none"/>
                      <w:lang w:val="en-US" w:eastAsia="zh-CN"/>
                    </w:rPr>
                    <w:t>消费者</w:t>
                  </w:r>
                </w:p>
              </w:tc>
              <w:tc>
                <w:tcPr>
                  <w:tcW w:w="6912"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keepNext w:val="0"/>
                    <w:keepLines w:val="0"/>
                    <w:widowControl w:val="0"/>
                    <w:numPr>
                      <w:ilvl w:val="0"/>
                      <w:numId w:val="0"/>
                    </w:numPr>
                    <w:suppressLineNumbers w:val="0"/>
                    <w:shd w:val="clear"/>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lang w:eastAsia="zh-CN"/>
                    </w:rPr>
                    <w:t>☑</w:t>
                  </w:r>
                  <w:r>
                    <w:rPr>
                      <w:rFonts w:hint="eastAsia"/>
                      <w:highlight w:val="none"/>
                      <w:vertAlign w:val="baseline"/>
                      <w:lang w:val="en-US" w:eastAsia="zh-CN"/>
                    </w:rPr>
                    <w:t>员工</w:t>
                  </w:r>
                </w:p>
              </w:tc>
              <w:tc>
                <w:tcPr>
                  <w:tcW w:w="6912" w:type="dxa"/>
                  <w:vAlign w:val="top"/>
                </w:tcPr>
                <w:p>
                  <w:pPr>
                    <w:keepNext w:val="0"/>
                    <w:keepLines w:val="0"/>
                    <w:widowControl w:val="0"/>
                    <w:numPr>
                      <w:ilvl w:val="0"/>
                      <w:numId w:val="0"/>
                    </w:numPr>
                    <w:suppressLineNumbers w:val="0"/>
                    <w:shd w:val="clear"/>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keepNext w:val="0"/>
                    <w:keepLines w:val="0"/>
                    <w:widowControl w:val="0"/>
                    <w:numPr>
                      <w:ilvl w:val="0"/>
                      <w:numId w:val="0"/>
                    </w:numPr>
                    <w:suppressLineNumbers w:val="0"/>
                    <w:shd w:val="clear"/>
                    <w:spacing w:before="0" w:beforeAutospacing="0" w:after="0" w:afterAutospacing="0"/>
                    <w:ind w:left="0" w:leftChars="0" w:right="0" w:rightChars="0" w:firstLine="0" w:firstLineChars="0"/>
                    <w:jc w:val="both"/>
                    <w:rPr>
                      <w:rFonts w:hint="eastAsia" w:eastAsia="宋体"/>
                      <w:highlight w:val="none"/>
                      <w:lang w:val="en-US" w:eastAsia="zh-CN"/>
                    </w:rPr>
                  </w:pPr>
                  <w:r>
                    <w:rPr>
                      <w:rFonts w:hint="eastAsia"/>
                      <w:lang w:eastAsia="zh-CN"/>
                    </w:rPr>
                    <w:t>☑</w:t>
                  </w:r>
                  <w:r>
                    <w:rPr>
                      <w:rFonts w:hint="eastAsia"/>
                      <w:highlight w:val="none"/>
                      <w:lang w:val="en-US" w:eastAsia="zh-CN"/>
                    </w:rPr>
                    <w:t>投资方</w:t>
                  </w:r>
                </w:p>
              </w:tc>
              <w:tc>
                <w:tcPr>
                  <w:tcW w:w="6912" w:type="dxa"/>
                  <w:vAlign w:val="top"/>
                </w:tcPr>
                <w:p>
                  <w:pPr>
                    <w:keepNext w:val="0"/>
                    <w:keepLines w:val="0"/>
                    <w:widowControl w:val="0"/>
                    <w:numPr>
                      <w:ilvl w:val="0"/>
                      <w:numId w:val="0"/>
                    </w:numPr>
                    <w:suppressLineNumbers w:val="0"/>
                    <w:shd w:val="clear"/>
                    <w:spacing w:before="0" w:beforeAutospacing="0" w:after="0" w:afterAutospacing="0"/>
                    <w:ind w:left="0" w:leftChars="0" w:right="0" w:rightChars="0" w:firstLine="0" w:firstLineChars="0"/>
                    <w:jc w:val="both"/>
                    <w:rPr>
                      <w:rFonts w:hint="default"/>
                      <w:highlight w:val="none"/>
                      <w:vertAlign w:val="baseline"/>
                      <w:lang w:val="en-US" w:eastAsia="zh-CN"/>
                    </w:rPr>
                  </w:pPr>
                  <w:r>
                    <w:rPr>
                      <w:rFonts w:hint="eastAsia"/>
                      <w:highlight w:val="none"/>
                      <w:vertAlign w:val="baseline"/>
                      <w:lang w:val="en-US" w:eastAsia="zh-CN"/>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lang w:val="en-US"/>
                    </w:rPr>
                  </w:pPr>
                  <w:r>
                    <w:rPr>
                      <w:rFonts w:hint="eastAsia"/>
                      <w:highlight w:val="none"/>
                      <w:lang w:eastAsia="zh-CN"/>
                    </w:rPr>
                    <w:sym w:font="Wingdings 2" w:char="0052"/>
                  </w:r>
                  <w:r>
                    <w:rPr>
                      <w:rFonts w:hint="eastAsia"/>
                      <w:highlight w:val="none"/>
                      <w:lang w:val="en-US" w:eastAsia="zh-CN"/>
                    </w:rPr>
                    <w:t>其他——社区</w:t>
                  </w:r>
                </w:p>
              </w:tc>
              <w:tc>
                <w:tcPr>
                  <w:tcW w:w="6912" w:type="dxa"/>
                </w:tcPr>
                <w:p>
                  <w:r>
                    <w:rPr>
                      <w:rFonts w:hint="eastAsia"/>
                    </w:rPr>
                    <w:t>不因食品安全问题影响周围人员的就业</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p>
              </w:tc>
            </w:tr>
          </w:tbl>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cy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组织应明确相关管理体系的范围；（详见第一条款审核范围）</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p>
        </w:tc>
        <w:tc>
          <w:tcPr>
            <w:tcW w:w="8748" w:type="dxa"/>
          </w:tcPr>
          <w:p>
            <w:pPr>
              <w:keepNext w:val="0"/>
              <w:keepLines w:val="0"/>
              <w:suppressLineNumbers w:val="0"/>
              <w:shd w:val="clear"/>
              <w:spacing w:before="40" w:beforeAutospacing="0" w:after="40" w:afterAutospacing="0" w:line="240" w:lineRule="auto"/>
              <w:ind w:left="0" w:right="0"/>
              <w:rPr>
                <w:rFonts w:hint="eastAsia"/>
                <w:vertAlign w:val="baseline"/>
                <w:lang w:val="en-US" w:eastAsia="zh-CN"/>
              </w:rPr>
            </w:pPr>
            <w:r>
              <w:rPr>
                <w:rFonts w:hint="eastAsia"/>
                <w:vertAlign w:val="baseline"/>
                <w:lang w:val="en-US" w:eastAsia="zh-CN"/>
              </w:rPr>
              <w:t>组织对管理体系的过程进行了确认，对输入、输出、</w:t>
            </w:r>
            <w:r>
              <w:rPr>
                <w:rFonts w:hint="eastAsia"/>
                <w:vertAlign w:val="baseline"/>
                <w:lang w:val="en-GB" w:eastAsia="zh-CN"/>
              </w:rPr>
              <w:t>顺序及相互</w:t>
            </w:r>
            <w:r>
              <w:rPr>
                <w:rFonts w:hint="eastAsia"/>
                <w:vertAlign w:val="baseline"/>
                <w:lang w:val="en-US" w:eastAsia="zh-CN"/>
              </w:rPr>
              <w:t>作用</w:t>
            </w:r>
            <w:r>
              <w:rPr>
                <w:rFonts w:hint="eastAsia"/>
                <w:vertAlign w:val="baseline"/>
                <w:lang w:val="en-GB" w:eastAsia="zh-CN"/>
              </w:rPr>
              <w:t>已被</w:t>
            </w:r>
            <w:r>
              <w:rPr>
                <w:rFonts w:hint="eastAsia"/>
                <w:vertAlign w:val="baseline"/>
                <w:lang w:val="en-US" w:eastAsia="zh-CN"/>
              </w:rPr>
              <w:t>明确</w:t>
            </w:r>
            <w:r>
              <w:rPr>
                <w:rFonts w:hint="eastAsia"/>
                <w:vertAlign w:val="baseline"/>
                <w:lang w:val="en-GB" w:eastAsia="zh-CN"/>
              </w:rPr>
              <w:t>地提出并被充分控制。</w:t>
            </w:r>
            <w:r>
              <w:rPr>
                <w:rFonts w:hint="eastAsia"/>
                <w:vertAlign w:val="baseline"/>
                <w:lang w:val="en-US" w:eastAsia="zh-CN"/>
              </w:rPr>
              <w:t>采用了过程方法管理相关管理体系及其过程；</w:t>
            </w:r>
            <w:r>
              <w:rPr>
                <w:rFonts w:hint="eastAsia"/>
                <w:vertAlign w:val="baseline"/>
                <w:lang w:val="en-GB" w:eastAsia="zh-CN"/>
              </w:rPr>
              <w:t>用文件化的绩效指标定期评审过程。</w:t>
            </w:r>
          </w:p>
          <w:p>
            <w:pPr>
              <w:keepNext w:val="0"/>
              <w:keepLines w:val="0"/>
              <w:suppressLineNumbers w:val="0"/>
              <w:shd w:val="clear"/>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影响运行的重要</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不必全选</w:t>
            </w:r>
            <w:r>
              <w:rPr>
                <w:rFonts w:hint="eastAsia"/>
                <w:b/>
                <w:bCs/>
                <w:vertAlign w:val="baseline"/>
                <w:lang w:val="en-GB" w:eastAsia="zh-CN"/>
              </w:rPr>
              <w:t>）</w:t>
            </w:r>
          </w:p>
          <w:p>
            <w:pPr>
              <w:spacing w:before="40" w:after="4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市场拓展 </w:t>
            </w:r>
            <w:r>
              <w:rPr>
                <w:rFonts w:hint="eastAsia"/>
              </w:rPr>
              <w:sym w:font="Wingdings 2" w:char="0052"/>
            </w:r>
            <w:r>
              <w:rPr>
                <w:rFonts w:hint="eastAsia"/>
              </w:rPr>
              <w:t xml:space="preserve">设备能力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人员能力 </w:t>
            </w:r>
            <w:r>
              <w:rPr>
                <w:rFonts w:hint="eastAsia"/>
              </w:rPr>
              <w:sym w:font="Wingdings 2" w:char="0052"/>
            </w:r>
            <w:r>
              <w:rPr>
                <w:rFonts w:hint="eastAsia"/>
              </w:rPr>
              <w:t xml:space="preserve">检测水平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合同评审 </w:t>
            </w:r>
            <w:r>
              <w:rPr>
                <w:rFonts w:hint="eastAsia"/>
              </w:rPr>
              <w:sym w:font="Wingdings 2" w:char="0052"/>
            </w:r>
            <w:r>
              <w:rPr>
                <w:rFonts w:hint="eastAsia"/>
              </w:rPr>
              <w:t xml:space="preserve">知识保密 </w:t>
            </w:r>
          </w:p>
          <w:p>
            <w:pPr>
              <w:spacing w:before="40" w:after="40"/>
              <w:rPr>
                <w:rFonts w:hint="eastAsia"/>
              </w:rPr>
            </w:pPr>
            <w:r>
              <w:rPr>
                <w:rFonts w:hint="eastAsia"/>
              </w:rPr>
              <w:sym w:font="Wingdings 2" w:char="0052"/>
            </w:r>
            <w:r>
              <w:rPr>
                <w:rFonts w:hint="eastAsia"/>
              </w:rPr>
              <w:t xml:space="preserve">新产品设计开发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原材料采购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外部供方控制 </w:t>
            </w:r>
            <w:r>
              <w:rPr>
                <w:rFonts w:hint="eastAsia"/>
              </w:rPr>
              <w:sym w:font="Wingdings 2" w:char="0052"/>
            </w:r>
            <w:r>
              <w:rPr>
                <w:rFonts w:hint="eastAsia"/>
              </w:rPr>
              <w:t>生产/服务控制 □其他</w:t>
            </w:r>
          </w:p>
          <w:p>
            <w:pPr>
              <w:pStyle w:val="9"/>
              <w:tabs>
                <w:tab w:val="left" w:pos="1560"/>
                <w:tab w:val="left" w:pos="1985"/>
              </w:tabs>
            </w:pPr>
          </w:p>
          <w:p>
            <w:pPr>
              <w:keepNext w:val="0"/>
              <w:keepLines w:val="0"/>
              <w:suppressLineNumbers w:val="0"/>
              <w:shd w:val="clear"/>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影响体系运行的外包</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根据实际情况选择</w:t>
            </w:r>
            <w:r>
              <w:rPr>
                <w:rFonts w:hint="eastAsia"/>
                <w:b/>
                <w:bCs/>
                <w:vertAlign w:val="baseline"/>
                <w:lang w:val="en-GB" w:eastAsia="zh-CN"/>
              </w:rPr>
              <w:t>）</w:t>
            </w:r>
          </w:p>
          <w:p>
            <w:pPr>
              <w:spacing w:before="40" w:after="40"/>
            </w:pPr>
            <w:r>
              <w:rPr>
                <w:rFonts w:hint="eastAsia"/>
              </w:rPr>
              <w:t>□新产品设计开发 □原材料订制 □生产/服务过程 □检验检测 □产品运输 □设备维修</w:t>
            </w:r>
          </w:p>
          <w:p>
            <w:pPr>
              <w:spacing w:before="40" w:after="40"/>
              <w:jc w:val="left"/>
              <w:rPr>
                <w:rFonts w:hint="eastAsia"/>
                <w:highlight w:val="none"/>
                <w:lang w:val="en-US" w:eastAsia="zh-CN"/>
              </w:rPr>
            </w:pPr>
            <w:r>
              <w:rPr>
                <w:rFonts w:hint="eastAsia"/>
              </w:rPr>
              <w:t>□人员培训 □其他</w:t>
            </w:r>
            <w:r>
              <w:rPr>
                <w:rFonts w:hint="eastAsia"/>
                <w:highlight w:val="none"/>
              </w:rPr>
              <w:t xml:space="preserve"> </w:t>
            </w:r>
            <w:r>
              <w:rPr>
                <w:highlight w:val="none"/>
              </w:rPr>
              <w:t xml:space="preserve"> </w:t>
            </w:r>
            <w:r>
              <w:rPr>
                <w:rFonts w:hint="eastAsia"/>
                <w:highlight w:val="none"/>
                <w:lang w:eastAsia="zh-CN"/>
              </w:rPr>
              <w:t>□</w:t>
            </w:r>
            <w:r>
              <w:rPr>
                <w:rFonts w:hint="eastAsia"/>
                <w:highlight w:val="none"/>
              </w:rPr>
              <w:t>其他—</w:t>
            </w:r>
            <w:r>
              <w:rPr>
                <w:rFonts w:hint="eastAsia"/>
                <w:highlight w:val="none"/>
                <w:lang w:val="en-US" w:eastAsia="zh-CN"/>
              </w:rPr>
              <w:t>无</w:t>
            </w:r>
          </w:p>
          <w:p>
            <w:pPr>
              <w:keepNext w:val="0"/>
              <w:keepLines w:val="0"/>
              <w:widowControl w:val="0"/>
              <w:numPr>
                <w:ilvl w:val="0"/>
                <w:numId w:val="0"/>
              </w:numPr>
              <w:suppressLineNumbers w:val="0"/>
              <w:shd w:val="clear"/>
              <w:spacing w:before="0" w:beforeAutospacing="0" w:after="0" w:afterAutospacing="0"/>
              <w:ind w:left="0" w:right="0"/>
              <w:jc w:val="both"/>
              <w:rPr>
                <w:rFonts w:hint="eastAsia"/>
                <w:lang w:val="en-GB" w:eastAsia="zh-CN"/>
              </w:rPr>
            </w:pPr>
          </w:p>
          <w:p>
            <w:pPr>
              <w:keepNext w:val="0"/>
              <w:keepLines w:val="0"/>
              <w:widowControl w:val="0"/>
              <w:numPr>
                <w:ilvl w:val="0"/>
                <w:numId w:val="0"/>
              </w:numPr>
              <w:suppressLineNumbers w:val="0"/>
              <w:shd w:val="clear"/>
              <w:spacing w:before="0" w:beforeAutospacing="0" w:after="0" w:afterAutospacing="0"/>
              <w:ind w:left="0" w:right="0"/>
              <w:jc w:val="both"/>
              <w:rPr>
                <w:rFonts w:hint="default"/>
                <w:vertAlign w:val="baseline"/>
                <w:lang w:val="en-US" w:eastAsia="zh-CN"/>
              </w:rPr>
            </w:pPr>
            <w:r>
              <w:rPr>
                <w:rFonts w:hint="eastAsia"/>
                <w:lang w:val="en-GB" w:eastAsia="zh-CN"/>
              </w:rPr>
              <w:t>组织通过质量目标的建立、实施、顾客满意的测量、内审和管理评审等方式，充分地</w:t>
            </w:r>
            <w:r>
              <w:rPr>
                <w:rFonts w:hint="eastAsia"/>
                <w:lang w:val="en-US" w:eastAsia="zh-CN"/>
              </w:rPr>
              <w:t>评审，管理及</w:t>
            </w:r>
            <w:r>
              <w:rPr>
                <w:rFonts w:hint="eastAsia"/>
                <w:lang w:val="en-GB" w:eastAsia="zh-CN"/>
              </w:rPr>
              <w:t>控制这些</w:t>
            </w:r>
            <w:r>
              <w:rPr>
                <w:rFonts w:hint="eastAsia"/>
                <w:lang w:val="en-US" w:eastAsia="zh-CN"/>
              </w:rPr>
              <w:t>质量管理体系覆盖的过程</w:t>
            </w:r>
            <w:r>
              <w:rPr>
                <w:rFonts w:hint="eastAsia"/>
                <w:lang w:val="en-GB" w:eastAsia="zh-CN"/>
              </w:rPr>
              <w:t>和活动</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rPr>
            </w:pPr>
            <w:r>
              <w:rPr>
                <w:rFonts w:hint="eastAsia"/>
                <w:highlight w:val="none"/>
                <w:vertAlign w:val="baseline"/>
              </w:rPr>
              <w:t>领导作用</w:t>
            </w: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eastAsia="zh-CN"/>
              </w:rPr>
            </w:pPr>
            <w:r>
              <w:rPr>
                <w:rFonts w:hint="eastAsia"/>
                <w:highlight w:val="none"/>
                <w:vertAlign w:val="baseline"/>
              </w:rPr>
              <w:t>最高管理者</w:t>
            </w:r>
            <w:r>
              <w:rPr>
                <w:rFonts w:hint="eastAsia"/>
                <w:highlight w:val="none"/>
                <w:vertAlign w:val="baseline"/>
                <w:lang w:val="en-US" w:eastAsia="zh-CN"/>
              </w:rPr>
              <w:t>确定并</w:t>
            </w:r>
            <w:r>
              <w:rPr>
                <w:rFonts w:hint="eastAsia"/>
                <w:highlight w:val="none"/>
                <w:vertAlign w:val="baseline"/>
              </w:rPr>
              <w:t>证实</w:t>
            </w:r>
            <w:r>
              <w:rPr>
                <w:rFonts w:hint="eastAsia"/>
                <w:highlight w:val="none"/>
                <w:vertAlign w:val="baseline"/>
                <w:lang w:val="en-US" w:eastAsia="zh-CN"/>
              </w:rPr>
              <w:t>了</w:t>
            </w:r>
            <w:r>
              <w:rPr>
                <w:rFonts w:hint="eastAsia"/>
                <w:highlight w:val="none"/>
                <w:vertAlign w:val="baseline"/>
              </w:rPr>
              <w:t>对</w:t>
            </w:r>
            <w:r>
              <w:rPr>
                <w:rFonts w:hint="eastAsia"/>
                <w:highlight w:val="none"/>
                <w:vertAlign w:val="baseline"/>
                <w:lang w:val="en-US" w:eastAsia="zh-CN"/>
              </w:rPr>
              <w:t>相关</w:t>
            </w:r>
            <w:r>
              <w:rPr>
                <w:rFonts w:hint="eastAsia"/>
                <w:highlight w:val="none"/>
                <w:vertAlign w:val="baseline"/>
              </w:rPr>
              <w:t>管理体系的领导作用与承诺</w:t>
            </w:r>
            <w:r>
              <w:rPr>
                <w:rFonts w:hint="eastAsia"/>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lang w:val="en-US" w:eastAsia="zh-CN"/>
              </w:rPr>
            </w:pPr>
            <w:r>
              <w:rPr>
                <w:rFonts w:hint="eastAsia"/>
                <w:lang w:val="en-US" w:eastAsia="zh-CN"/>
              </w:rPr>
              <w:t>QMS最高管理者应确及证实其以顾客为关注焦点的领导作用和承诺；</w:t>
            </w:r>
          </w:p>
          <w:p>
            <w:pPr>
              <w:keepNext w:val="0"/>
              <w:keepLines w:val="0"/>
              <w:widowControl w:val="0"/>
              <w:numPr>
                <w:ilvl w:val="0"/>
                <w:numId w:val="0"/>
              </w:numPr>
              <w:suppressLineNumbers w:val="0"/>
              <w:shd w:val="clear"/>
              <w:spacing w:before="0" w:beforeAutospacing="0" w:after="0" w:afterAutospacing="0"/>
              <w:ind w:left="0" w:right="0"/>
              <w:jc w:val="both"/>
              <w:rPr>
                <w:rFonts w:hint="default"/>
                <w:lang w:val="en-US" w:eastAsia="zh-CN"/>
              </w:rPr>
            </w:pPr>
            <w:r>
              <w:rPr>
                <w:rFonts w:hint="eastAsia"/>
                <w:lang w:val="en-US" w:eastAsia="zh-CN"/>
              </w:rPr>
              <w:t>通过——</w:t>
            </w:r>
          </w:p>
          <w:p>
            <w:pPr>
              <w:rPr>
                <w:rFonts w:hint="eastAsia"/>
                <w:lang w:val="en-US" w:eastAsia="zh-CN"/>
              </w:rPr>
            </w:pPr>
            <w:r>
              <w:rPr>
                <w:rFonts w:hint="eastAsia"/>
              </w:rPr>
              <w:sym w:font="Wingdings 2" w:char="0052"/>
            </w:r>
            <w:r>
              <w:rPr>
                <w:rFonts w:hint="eastAsia"/>
              </w:rPr>
              <w:t xml:space="preserve">以身作则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建立机制 </w:t>
            </w:r>
            <w:r>
              <w:rPr>
                <w:rFonts w:hint="eastAsia"/>
              </w:rPr>
              <w:sym w:font="Wingdings 2" w:char="0052"/>
            </w:r>
            <w:r>
              <w:rPr>
                <w:rFonts w:hint="eastAsia"/>
              </w:rPr>
              <w:t xml:space="preserve">法规宣传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风险机遇的应对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重视顾客反馈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目标考核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u w:val="single"/>
                <w:vertAlign w:val="baseline"/>
                <w:lang w:val="en-US" w:eastAsia="zh-CN"/>
              </w:rPr>
            </w:pPr>
            <w:r>
              <w:rPr>
                <w:rFonts w:hint="eastAsia"/>
                <w:highlight w:val="none"/>
                <w:vertAlign w:val="baseline"/>
              </w:rPr>
              <w:t>最高管理者制定</w:t>
            </w:r>
            <w:r>
              <w:rPr>
                <w:rFonts w:hint="eastAsia"/>
                <w:highlight w:val="none"/>
                <w:vertAlign w:val="baseline"/>
                <w:lang w:val="en-US" w:eastAsia="zh-CN"/>
              </w:rPr>
              <w:t>了文件化的管理体系</w:t>
            </w:r>
            <w:r>
              <w:rPr>
                <w:rFonts w:hint="eastAsia"/>
                <w:highlight w:val="none"/>
                <w:vertAlign w:val="baseline"/>
              </w:rPr>
              <w:t>方针</w:t>
            </w:r>
            <w:r>
              <w:rPr>
                <w:rFonts w:hint="eastAsia"/>
                <w:highlight w:val="none"/>
                <w:vertAlign w:val="baseline"/>
                <w:lang w:eastAsia="zh-CN"/>
              </w:rPr>
              <w:t>：</w:t>
            </w:r>
          </w:p>
          <w:p>
            <w:pPr>
              <w:spacing w:line="500" w:lineRule="exact"/>
              <w:ind w:firstLine="420" w:firstLineChars="200"/>
              <w:rPr>
                <w:rFonts w:hint="default" w:ascii="宋体" w:hAnsi="宋体" w:eastAsia="宋体" w:cs="宋体"/>
                <w:b/>
                <w:sz w:val="21"/>
                <w:szCs w:val="21"/>
                <w:u w:val="single"/>
                <w:lang w:val="en-US" w:eastAsia="zh-CN"/>
              </w:rPr>
            </w:pPr>
            <w:r>
              <w:rPr>
                <w:rFonts w:hint="eastAsia"/>
                <w:sz w:val="21"/>
                <w:szCs w:val="21"/>
                <w:u w:val="single"/>
              </w:rPr>
              <w:t xml:space="preserve"> </w:t>
            </w:r>
            <w:r>
              <w:rPr>
                <w:rFonts w:hint="eastAsia" w:ascii="宋体" w:hAnsi="宋体" w:cs="宋体"/>
                <w:b/>
                <w:sz w:val="21"/>
                <w:szCs w:val="21"/>
                <w:u w:val="single"/>
                <w:lang w:val="en-US" w:eastAsia="zh-CN"/>
              </w:rPr>
              <w:t xml:space="preserve">品质为本、一流管理、精益求精、满足顾客   </w:t>
            </w:r>
          </w:p>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GB" w:eastAsia="zh-CN"/>
              </w:rPr>
              <w:t>质量方针合理恰当并为相应的质量目标提供了框架。</w:t>
            </w:r>
            <w:r>
              <w:rPr>
                <w:rFonts w:hint="eastAsia"/>
                <w:highlight w:val="none"/>
                <w:vertAlign w:val="baseline"/>
                <w:lang w:eastAsia="zh-CN"/>
              </w:rPr>
              <w:t>最高</w:t>
            </w:r>
            <w:r>
              <w:rPr>
                <w:rFonts w:hint="eastAsia"/>
                <w:highlight w:val="none"/>
                <w:vertAlign w:val="baseline"/>
                <w:lang w:val="en-GB" w:eastAsia="zh-CN"/>
              </w:rPr>
              <w:t>管理层已经宣布了组织的质量方针并进行了实施，它使所有员工负起持续改进质量管理体系的责任，</w:t>
            </w:r>
            <w:r>
              <w:rPr>
                <w:rFonts w:hint="eastAsia"/>
                <w:highlight w:val="none"/>
                <w:vertAlign w:val="baseline"/>
                <w:lang w:val="en-US" w:eastAsia="zh-CN"/>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yellow"/>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eastAsia="zh-CN"/>
              </w:rPr>
            </w:pPr>
            <w:r>
              <w:rPr>
                <w:rFonts w:hint="eastAsia"/>
                <w:highlight w:val="none"/>
                <w:vertAlign w:val="baseline"/>
              </w:rPr>
              <w:t>最高管理者确</w:t>
            </w:r>
            <w:r>
              <w:rPr>
                <w:rFonts w:hint="eastAsia"/>
                <w:highlight w:val="none"/>
                <w:vertAlign w:val="baseline"/>
                <w:lang w:val="en-US" w:eastAsia="zh-CN"/>
              </w:rPr>
              <w:t>定了</w:t>
            </w:r>
            <w:r>
              <w:rPr>
                <w:rFonts w:hint="eastAsia"/>
                <w:highlight w:val="none"/>
                <w:vertAlign w:val="baseline"/>
              </w:rPr>
              <w:t>组织</w:t>
            </w:r>
            <w:r>
              <w:rPr>
                <w:rFonts w:hint="eastAsia"/>
                <w:highlight w:val="none"/>
                <w:vertAlign w:val="baseline"/>
                <w:lang w:val="en-US" w:eastAsia="zh-CN"/>
              </w:rPr>
              <w:t>架构及</w:t>
            </w:r>
            <w:r>
              <w:rPr>
                <w:rFonts w:hint="eastAsia"/>
                <w:highlight w:val="none"/>
                <w:vertAlign w:val="baseline"/>
              </w:rPr>
              <w:t>相关岗位的职责、权限</w:t>
            </w:r>
            <w:r>
              <w:rPr>
                <w:rFonts w:hint="eastAsia"/>
                <w:highlight w:val="none"/>
                <w:vertAlign w:val="baseline"/>
                <w:lang w:eastAsia="zh-CN"/>
              </w:rPr>
              <w:t>，</w:t>
            </w:r>
            <w:r>
              <w:rPr>
                <w:rFonts w:hint="eastAsia"/>
                <w:highlight w:val="none"/>
                <w:vertAlign w:val="baseline"/>
                <w:lang w:val="en-US" w:eastAsia="zh-CN"/>
              </w:rPr>
              <w:t>并进行了全员的</w:t>
            </w:r>
            <w:r>
              <w:rPr>
                <w:rFonts w:hint="eastAsia"/>
                <w:highlight w:val="none"/>
                <w:vertAlign w:val="baseline"/>
              </w:rPr>
              <w:t>沟通和理解</w:t>
            </w:r>
            <w:r>
              <w:rPr>
                <w:rFonts w:hint="eastAsia"/>
                <w:highlight w:val="none"/>
                <w:vertAlign w:val="baseline"/>
                <w:lang w:eastAsia="zh-CN"/>
              </w:rPr>
              <w:t>；</w:t>
            </w:r>
          </w:p>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yellow"/>
                <w:vertAlign w:val="baseline"/>
                <w:lang w:val="en-US" w:eastAsia="zh-CN"/>
              </w:rPr>
            </w:pPr>
            <w:r>
              <w:rPr>
                <w:rFonts w:hint="eastAsia"/>
                <w:highlight w:val="none"/>
                <w:vertAlign w:val="baseline"/>
                <w:lang w:val="en-US" w:eastAsia="zh-CN"/>
              </w:rPr>
              <w:t>QMS的主管部门是——品控部</w:t>
            </w:r>
            <w:r>
              <w:rPr>
                <w:rFonts w:hint="eastAsia"/>
                <w:color w:val="0000FF"/>
                <w:highlight w:val="none"/>
                <w:u w:val="single"/>
                <w:vertAlign w:val="baseline"/>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hd w:val="clear"/>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策划</w:t>
            </w: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eastAsia="zh-CN"/>
              </w:rPr>
            </w:pPr>
            <w:r>
              <w:rPr>
                <w:rFonts w:hint="eastAsia"/>
                <w:vertAlign w:val="baseline"/>
              </w:rPr>
              <w:t>在策划管理体系时，组织确定</w:t>
            </w:r>
            <w:r>
              <w:rPr>
                <w:rFonts w:hint="eastAsia"/>
                <w:vertAlign w:val="baseline"/>
                <w:lang w:val="en-US" w:eastAsia="zh-CN"/>
              </w:rPr>
              <w:t>了</w:t>
            </w:r>
            <w:r>
              <w:rPr>
                <w:rFonts w:hint="eastAsia"/>
                <w:vertAlign w:val="baseline"/>
              </w:rPr>
              <w:t>需要应对的风险和机遇</w:t>
            </w:r>
            <w:r>
              <w:rPr>
                <w:rFonts w:hint="eastAsia"/>
                <w:vertAlign w:val="baseline"/>
                <w:lang w:val="en-US" w:eastAsia="zh-CN"/>
              </w:rPr>
              <w:t>及</w:t>
            </w:r>
            <w:r>
              <w:rPr>
                <w:rFonts w:hint="eastAsia"/>
                <w:vertAlign w:val="baseline"/>
                <w:lang w:eastAsia="zh-CN"/>
              </w:rPr>
              <w:t>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840" w:type="dxa"/>
                  <w:shd w:val="clear" w:color="auto" w:fill="auto"/>
                </w:tcPr>
                <w:p>
                  <w:pPr>
                    <w:keepNext w:val="0"/>
                    <w:keepLines w:val="0"/>
                    <w:widowControl w:val="0"/>
                    <w:numPr>
                      <w:ilvl w:val="0"/>
                      <w:numId w:val="0"/>
                    </w:numPr>
                    <w:suppressLineNumbers w:val="0"/>
                    <w:shd w:val="clear"/>
                    <w:spacing w:before="0" w:beforeAutospacing="0" w:after="0" w:afterAutospacing="0"/>
                    <w:ind w:left="0" w:right="0"/>
                    <w:jc w:val="both"/>
                    <w:rPr>
                      <w:rFonts w:hint="default"/>
                      <w:color w:val="000000" w:themeColor="text1"/>
                      <w:vertAlign w:val="baseline"/>
                      <w:lang w:val="en-US" w:eastAsia="zh-CN"/>
                    </w:rPr>
                  </w:pPr>
                  <w:r>
                    <w:rPr>
                      <w:rFonts w:hint="eastAsia"/>
                      <w:color w:val="000000" w:themeColor="text1"/>
                      <w:vertAlign w:val="baseline"/>
                      <w:lang w:val="en-US" w:eastAsia="zh-CN"/>
                    </w:rPr>
                    <w:t>主要的风险或机遇描述</w:t>
                  </w:r>
                </w:p>
              </w:tc>
              <w:tc>
                <w:tcPr>
                  <w:tcW w:w="3965" w:type="dxa"/>
                  <w:shd w:val="clear" w:color="auto" w:fill="auto"/>
                  <w:vAlign w:val="top"/>
                </w:tcPr>
                <w:p>
                  <w:pPr>
                    <w:keepNext w:val="0"/>
                    <w:keepLines w:val="0"/>
                    <w:widowControl w:val="0"/>
                    <w:numPr>
                      <w:ilvl w:val="0"/>
                      <w:numId w:val="0"/>
                    </w:numPr>
                    <w:suppressLineNumbers w:val="0"/>
                    <w:shd w:val="clear"/>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szCs w:val="24"/>
                      <w:vertAlign w:val="baseline"/>
                      <w:lang w:val="en-US" w:eastAsia="zh-CN" w:bidi="ar-SA"/>
                    </w:rPr>
                  </w:pPr>
                  <w:r>
                    <w:rPr>
                      <w:rFonts w:hint="eastAsia"/>
                      <w:color w:val="000000" w:themeColor="text1"/>
                      <w:vertAlign w:val="baseline"/>
                      <w:lang w:val="en-US" w:eastAsia="zh-CN"/>
                    </w:rPr>
                    <w:t>应对措施</w:t>
                  </w:r>
                </w:p>
              </w:tc>
              <w:tc>
                <w:tcPr>
                  <w:tcW w:w="1717" w:type="dxa"/>
                  <w:shd w:val="clear" w:color="auto" w:fill="auto"/>
                </w:tcPr>
                <w:p>
                  <w:pPr>
                    <w:keepNext w:val="0"/>
                    <w:keepLines w:val="0"/>
                    <w:widowControl w:val="0"/>
                    <w:numPr>
                      <w:ilvl w:val="0"/>
                      <w:numId w:val="0"/>
                    </w:numPr>
                    <w:suppressLineNumbers w:val="0"/>
                    <w:shd w:val="clear"/>
                    <w:spacing w:before="0" w:beforeAutospacing="0" w:after="0" w:afterAutospacing="0"/>
                    <w:ind w:left="0" w:right="0"/>
                    <w:jc w:val="both"/>
                    <w:rPr>
                      <w:rFonts w:hint="eastAsia"/>
                      <w:color w:val="000000" w:themeColor="text1"/>
                      <w:vertAlign w:val="baseline"/>
                      <w:lang w:val="en-US" w:eastAsia="zh-CN"/>
                    </w:rPr>
                  </w:pPr>
                  <w:r>
                    <w:rPr>
                      <w:rFonts w:hint="eastAsia"/>
                      <w:color w:val="000000" w:themeColor="text1"/>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3" w:hRule="atLeast"/>
              </w:trPr>
              <w:tc>
                <w:tcPr>
                  <w:tcW w:w="2840" w:type="dxa"/>
                  <w:shd w:val="clear" w:color="auto" w:fill="auto"/>
                  <w:vAlign w:val="center"/>
                </w:tcPr>
                <w:p>
                  <w:pPr>
                    <w:widowControl/>
                    <w:spacing w:line="360" w:lineRule="exact"/>
                    <w:jc w:val="left"/>
                    <w:textAlignment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Cs w:val="21"/>
                      <w:lang w:val="en-US" w:eastAsia="zh-CN" w:bidi="ar"/>
                    </w:rPr>
                    <w:t>运输过程控制不当，导致产品质量安全特性受到影响</w:t>
                  </w:r>
                </w:p>
              </w:tc>
              <w:tc>
                <w:tcPr>
                  <w:tcW w:w="3965" w:type="dxa"/>
                  <w:shd w:val="clear" w:color="auto" w:fill="auto"/>
                  <w:vAlign w:val="top"/>
                </w:tcPr>
                <w:p>
                  <w:pPr>
                    <w:pStyle w:val="2"/>
                    <w:numPr>
                      <w:ilvl w:val="0"/>
                      <w:numId w:val="2"/>
                    </w:numPr>
                    <w:ind w:leftChars="0"/>
                    <w:rPr>
                      <w:rFonts w:hint="default" w:eastAsia="宋体"/>
                      <w:sz w:val="21"/>
                      <w:szCs w:val="21"/>
                      <w:lang w:val="en-US" w:eastAsia="zh-CN"/>
                    </w:rPr>
                  </w:pPr>
                  <w:r>
                    <w:rPr>
                      <w:rFonts w:hint="eastAsia"/>
                      <w:sz w:val="21"/>
                      <w:szCs w:val="21"/>
                      <w:lang w:val="en-US" w:eastAsia="zh-CN"/>
                    </w:rPr>
                    <w:t>严格筛选物流方；</w:t>
                  </w:r>
                </w:p>
                <w:p>
                  <w:pPr>
                    <w:pStyle w:val="2"/>
                    <w:numPr>
                      <w:ilvl w:val="0"/>
                      <w:numId w:val="2"/>
                    </w:numPr>
                    <w:ind w:left="0" w:leftChars="0"/>
                    <w:rPr>
                      <w:rFonts w:hint="default" w:ascii="Times New Roman" w:hAnsi="Times New Roman" w:eastAsia="宋体" w:cs="Times New Roman"/>
                      <w:kern w:val="2"/>
                      <w:sz w:val="18"/>
                      <w:szCs w:val="18"/>
                      <w:lang w:val="en-US" w:eastAsia="zh-CN" w:bidi="ar-SA"/>
                    </w:rPr>
                  </w:pPr>
                  <w:r>
                    <w:rPr>
                      <w:rFonts w:hint="eastAsia"/>
                      <w:sz w:val="21"/>
                      <w:szCs w:val="21"/>
                      <w:lang w:val="en-US" w:eastAsia="zh-CN"/>
                    </w:rPr>
                    <w:t>发货过程严格进行控制；</w:t>
                  </w:r>
                </w:p>
              </w:tc>
              <w:tc>
                <w:tcPr>
                  <w:tcW w:w="1717" w:type="dxa"/>
                  <w:shd w:val="clear" w:color="auto" w:fill="auto"/>
                  <w:vAlign w:val="top"/>
                </w:tcPr>
                <w:p>
                  <w:pPr>
                    <w:rPr>
                      <w:rFonts w:hint="eastAsia" w:ascii="Times New Roman" w:hAnsi="Times New Roman" w:eastAsia="宋体" w:cs="Times New Roman"/>
                      <w:kern w:val="2"/>
                      <w:sz w:val="21"/>
                      <w:szCs w:val="24"/>
                      <w:lang w:val="en-US" w:eastAsia="zh-CN" w:bidi="ar-SA"/>
                    </w:rPr>
                  </w:pPr>
                  <w:r>
                    <w:rPr>
                      <w:rFonts w:hint="eastAsia"/>
                    </w:rPr>
                    <w:sym w:font="Wingdings" w:char="00FE"/>
                  </w:r>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840" w:type="dxa"/>
                  <w:shd w:val="clear" w:color="auto" w:fill="auto"/>
                  <w:vAlign w:val="top"/>
                </w:tcPr>
                <w:p>
                  <w:pPr>
                    <w:rPr>
                      <w:rFonts w:hint="eastAsia" w:ascii="Times New Roman" w:hAnsi="Times New Roman" w:eastAsia="宋体" w:cs="Times New Roman"/>
                      <w:kern w:val="2"/>
                      <w:sz w:val="21"/>
                      <w:szCs w:val="24"/>
                      <w:lang w:val="en-US" w:eastAsia="zh-CN" w:bidi="ar-SA"/>
                    </w:rPr>
                  </w:pPr>
                  <w:r>
                    <w:rPr>
                      <w:rFonts w:hint="eastAsia"/>
                      <w:szCs w:val="24"/>
                      <w:lang w:val="en-US" w:eastAsia="zh-CN"/>
                    </w:rPr>
                    <w:t>疫情的影响</w:t>
                  </w:r>
                </w:p>
              </w:tc>
              <w:tc>
                <w:tcPr>
                  <w:tcW w:w="3965" w:type="dxa"/>
                  <w:shd w:val="clear" w:color="auto" w:fill="auto"/>
                  <w:vAlign w:val="top"/>
                </w:tcPr>
                <w:p>
                  <w:pPr>
                    <w:numPr>
                      <w:ilvl w:val="0"/>
                      <w:numId w:val="3"/>
                    </w:numPr>
                    <w:rPr>
                      <w:rFonts w:hint="default"/>
                      <w:sz w:val="21"/>
                      <w:szCs w:val="21"/>
                      <w:lang w:val="en-US" w:eastAsia="zh-CN"/>
                    </w:rPr>
                  </w:pPr>
                  <w:r>
                    <w:rPr>
                      <w:rFonts w:hint="eastAsia"/>
                      <w:sz w:val="21"/>
                      <w:szCs w:val="21"/>
                      <w:lang w:val="en-US" w:eastAsia="zh-CN"/>
                    </w:rPr>
                    <w:t>按照国家疫情防控要求进行控制；</w:t>
                  </w:r>
                </w:p>
                <w:p>
                  <w:pPr>
                    <w:pStyle w:val="2"/>
                    <w:numPr>
                      <w:ilvl w:val="0"/>
                      <w:numId w:val="3"/>
                    </w:numPr>
                    <w:ind w:left="0" w:leftChars="0" w:firstLine="0" w:firstLineChars="0"/>
                    <w:rPr>
                      <w:rFonts w:hint="default" w:ascii="Times New Roman" w:hAnsi="Times New Roman" w:eastAsia="宋体" w:cs="Times New Roman"/>
                      <w:kern w:val="2"/>
                      <w:sz w:val="18"/>
                      <w:szCs w:val="18"/>
                      <w:lang w:val="en-US" w:eastAsia="zh-CN" w:bidi="ar-SA"/>
                    </w:rPr>
                  </w:pPr>
                  <w:r>
                    <w:rPr>
                      <w:rFonts w:hint="eastAsia"/>
                      <w:sz w:val="21"/>
                      <w:szCs w:val="21"/>
                      <w:lang w:val="en-US" w:eastAsia="zh-CN"/>
                    </w:rPr>
                    <w:t>关注疫情动态，对客户的订单等合理进行安排</w:t>
                  </w:r>
                </w:p>
              </w:tc>
              <w:tc>
                <w:tcPr>
                  <w:tcW w:w="1717" w:type="dxa"/>
                  <w:shd w:val="clear" w:color="auto" w:fill="auto"/>
                  <w:vAlign w:val="top"/>
                </w:tcPr>
                <w:p>
                  <w:pPr>
                    <w:rPr>
                      <w:rFonts w:hint="eastAsia" w:ascii="Times New Roman" w:hAnsi="Times New Roman" w:eastAsia="宋体" w:cs="Times New Roman"/>
                      <w:kern w:val="2"/>
                      <w:sz w:val="21"/>
                      <w:szCs w:val="24"/>
                      <w:lang w:val="en-US" w:eastAsia="zh-CN" w:bidi="ar-SA"/>
                    </w:rPr>
                  </w:pPr>
                  <w:r>
                    <w:rPr>
                      <w:rFonts w:hint="eastAsia"/>
                    </w:rPr>
                    <w:sym w:font="Wingdings" w:char="00FE"/>
                  </w:r>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840" w:type="dxa"/>
                  <w:shd w:val="clear" w:color="auto" w:fill="auto"/>
                  <w:vAlign w:val="top"/>
                </w:tcPr>
                <w:p>
                  <w:pPr>
                    <w:keepNext w:val="0"/>
                    <w:keepLines w:val="0"/>
                    <w:suppressLineNumbers w:val="0"/>
                    <w:shd w:val="clear"/>
                    <w:spacing w:before="0" w:beforeAutospacing="0" w:after="0" w:afterAutospacing="0"/>
                    <w:ind w:left="0" w:right="0"/>
                    <w:rPr>
                      <w:rFonts w:hint="default"/>
                      <w:color w:val="0000FF"/>
                      <w:vertAlign w:val="baseline"/>
                      <w:lang w:val="en-US" w:eastAsia="zh-CN"/>
                    </w:rPr>
                  </w:pPr>
                </w:p>
              </w:tc>
              <w:tc>
                <w:tcPr>
                  <w:tcW w:w="3965" w:type="dxa"/>
                  <w:shd w:val="clear" w:color="auto" w:fill="auto"/>
                  <w:vAlign w:val="center"/>
                </w:tcPr>
                <w:p>
                  <w:pPr>
                    <w:keepNext w:val="0"/>
                    <w:keepLines w:val="0"/>
                    <w:suppressLineNumbers w:val="0"/>
                    <w:shd w:val="clear"/>
                    <w:spacing w:before="0" w:beforeAutospacing="0" w:after="0" w:afterAutospacing="0"/>
                    <w:ind w:left="0" w:right="0"/>
                    <w:rPr>
                      <w:rFonts w:hint="eastAsia"/>
                      <w:color w:val="0000FF"/>
                      <w:vertAlign w:val="baseline"/>
                      <w:lang w:val="en-US" w:eastAsia="zh-CN"/>
                    </w:rPr>
                  </w:pPr>
                </w:p>
              </w:tc>
              <w:tc>
                <w:tcPr>
                  <w:tcW w:w="1717" w:type="dxa"/>
                  <w:shd w:val="clear" w:color="auto" w:fill="auto"/>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color w:val="0000FF"/>
                      <w:kern w:val="2"/>
                      <w:sz w:val="21"/>
                      <w:szCs w:val="24"/>
                      <w:vertAlign w:val="baseline"/>
                      <w:lang w:val="en-US" w:eastAsia="zh-CN" w:bidi="ar-SA"/>
                    </w:rPr>
                  </w:pPr>
                  <w:r>
                    <w:rPr>
                      <w:rFonts w:hint="eastAsia"/>
                    </w:rPr>
                    <w:sym w:font="Wingdings" w:char="00A8"/>
                  </w:r>
                  <w:r>
                    <w:rPr>
                      <w:rFonts w:hint="eastAsia"/>
                    </w:rPr>
                    <w:t>有效</w:t>
                  </w:r>
                  <w:r>
                    <w:rPr>
                      <w:rFonts w:hint="eastAsia"/>
                    </w:rPr>
                    <w:sym w:font="Wingdings" w:char="00A8"/>
                  </w:r>
                  <w:r>
                    <w:rPr>
                      <w:rFonts w:hint="eastAsia"/>
                    </w:rPr>
                    <w:t>不足</w:t>
                  </w:r>
                </w:p>
              </w:tc>
            </w:tr>
          </w:tbl>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eastAsia="zh-CN"/>
              </w:rPr>
            </w:pPr>
            <w:r>
              <w:rPr>
                <w:rFonts w:hint="eastAsia"/>
                <w:vertAlign w:val="baseline"/>
              </w:rPr>
              <w:t>组织建立</w:t>
            </w:r>
            <w:r>
              <w:rPr>
                <w:rFonts w:hint="eastAsia"/>
                <w:vertAlign w:val="baseline"/>
                <w:lang w:val="en-US" w:eastAsia="zh-CN"/>
              </w:rPr>
              <w:t>了与方针一致的文件化的管理</w:t>
            </w:r>
            <w:r>
              <w:rPr>
                <w:rFonts w:hint="eastAsia"/>
                <w:vertAlign w:val="baseline"/>
              </w:rPr>
              <w:t>目标。</w:t>
            </w:r>
            <w:r>
              <w:rPr>
                <w:rFonts w:hint="eastAsia"/>
                <w:vertAlign w:val="baseline"/>
                <w:lang w:eastAsia="zh-CN"/>
              </w:rPr>
              <w:t>为实现总质量目标而建立的各层级质量目标具体、有针对性、可测量并且可实现。</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eastAsia="zh-CN"/>
              </w:rPr>
            </w:pPr>
            <w:r>
              <w:rPr>
                <w:rFonts w:hint="eastAsia"/>
                <w:vertAlign w:val="baseline"/>
                <w:lang w:eastAsia="zh-CN"/>
              </w:rPr>
              <w:t>总质量目标实现情况的评价，及其测量方法是：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7"/>
              <w:gridCol w:w="2280"/>
              <w:gridCol w:w="1564"/>
              <w:gridCol w:w="2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447" w:type="dxa"/>
                  <w:vAlign w:val="top"/>
                </w:tcPr>
                <w:p>
                  <w:pP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质量/食品安全目标</w:t>
                  </w:r>
                </w:p>
              </w:tc>
              <w:tc>
                <w:tcPr>
                  <w:tcW w:w="2280" w:type="dxa"/>
                  <w:vAlign w:val="top"/>
                </w:tcPr>
                <w:p>
                  <w:pP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计算方法</w:t>
                  </w:r>
                </w:p>
              </w:tc>
              <w:tc>
                <w:tcPr>
                  <w:tcW w:w="1564" w:type="dxa"/>
                  <w:vAlign w:val="top"/>
                </w:tcPr>
                <w:p>
                  <w:pPr>
                    <w:rPr>
                      <w:rFonts w:hint="default" w:ascii="宋体" w:hAnsi="宋体" w:eastAsia="宋体" w:cs="Times New Roman"/>
                      <w:kern w:val="2"/>
                      <w:sz w:val="21"/>
                      <w:szCs w:val="21"/>
                      <w:highlight w:val="none"/>
                      <w:lang w:val="en-US" w:eastAsia="zh-CN" w:bidi="ar-SA"/>
                    </w:rPr>
                  </w:pPr>
                  <w:r>
                    <w:rPr>
                      <w:rFonts w:hint="eastAsia" w:ascii="宋体" w:hAnsi="宋体"/>
                      <w:szCs w:val="21"/>
                      <w:highlight w:val="none"/>
                    </w:rPr>
                    <w:t>责任部门</w:t>
                  </w:r>
                </w:p>
              </w:tc>
              <w:tc>
                <w:tcPr>
                  <w:tcW w:w="2231" w:type="dxa"/>
                  <w:vAlign w:val="top"/>
                </w:tcPr>
                <w:p>
                  <w:pPr>
                    <w:rPr>
                      <w:rFonts w:ascii="宋体" w:hAnsi="宋体"/>
                      <w:szCs w:val="21"/>
                      <w:highlight w:val="none"/>
                    </w:rPr>
                  </w:pPr>
                  <w:r>
                    <w:rPr>
                      <w:rFonts w:hint="eastAsia" w:ascii="宋体" w:hAnsi="宋体"/>
                      <w:szCs w:val="21"/>
                      <w:highlight w:val="none"/>
                    </w:rPr>
                    <w:t>目标实际完成</w:t>
                  </w:r>
                </w:p>
                <w:p>
                  <w:pPr>
                    <w:rPr>
                      <w:rFonts w:hint="default" w:ascii="宋体" w:hAnsi="宋体" w:eastAsia="宋体" w:cs="Times New Roman"/>
                      <w:kern w:val="2"/>
                      <w:sz w:val="21"/>
                      <w:szCs w:val="21"/>
                      <w:highlight w:val="none"/>
                      <w:lang w:val="en-US" w:eastAsia="zh-CN" w:bidi="ar-SA"/>
                    </w:rPr>
                  </w:pPr>
                  <w:r>
                    <w:rPr>
                      <w:rFonts w:hint="eastAsia" w:ascii="宋体" w:hAnsi="宋体"/>
                      <w:szCs w:val="21"/>
                      <w:highlight w:val="none"/>
                    </w:rPr>
                    <w:t>（</w:t>
                  </w:r>
                  <w:r>
                    <w:rPr>
                      <w:rFonts w:hint="eastAsia" w:ascii="宋体" w:hAnsi="宋体"/>
                      <w:szCs w:val="21"/>
                      <w:highlight w:val="none"/>
                      <w:lang w:val="en-US" w:eastAsia="zh-CN"/>
                    </w:rPr>
                    <w:t>2022.01-2022.08</w:t>
                  </w:r>
                  <w:r>
                    <w:rPr>
                      <w:rFonts w:hint="eastAsia"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47" w:type="dxa"/>
                  <w:vAlign w:val="center"/>
                </w:tcPr>
                <w:p>
                  <w:pPr>
                    <w:spacing w:line="400" w:lineRule="exact"/>
                    <w:rPr>
                      <w:rFonts w:hint="eastAsia" w:ascii="Times New Roman" w:hAnsi="Times New Roman" w:eastAsia="宋体" w:cs="Times New Roman"/>
                      <w:b w:val="0"/>
                      <w:bCs w:val="0"/>
                      <w:kern w:val="2"/>
                      <w:sz w:val="21"/>
                      <w:szCs w:val="21"/>
                      <w:highlight w:val="none"/>
                      <w:lang w:val="en-US" w:eastAsia="zh-CN" w:bidi="ar-SA"/>
                    </w:rPr>
                  </w:pPr>
                  <w:r>
                    <w:rPr>
                      <w:rFonts w:hint="eastAsia" w:ascii="Times New Roman" w:hAnsi="Times New Roman" w:eastAsia="宋体" w:cs="Times New Roman"/>
                      <w:b w:val="0"/>
                      <w:bCs w:val="0"/>
                      <w:kern w:val="2"/>
                      <w:sz w:val="21"/>
                      <w:szCs w:val="21"/>
                      <w:highlight w:val="none"/>
                      <w:lang w:val="en-US" w:eastAsia="zh-CN" w:bidi="ar-SA"/>
                    </w:rPr>
                    <w:t>产品一次交验合格率≥98%</w:t>
                  </w:r>
                </w:p>
              </w:tc>
              <w:tc>
                <w:tcPr>
                  <w:tcW w:w="2280" w:type="dxa"/>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按照实际发生次数</w:t>
                  </w:r>
                </w:p>
              </w:tc>
              <w:tc>
                <w:tcPr>
                  <w:tcW w:w="1564" w:type="dxa"/>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各部门</w:t>
                  </w:r>
                </w:p>
              </w:tc>
              <w:tc>
                <w:tcPr>
                  <w:tcW w:w="2231" w:type="dxa"/>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dxa"/>
                  <w:vAlign w:val="center"/>
                </w:tcPr>
                <w:p>
                  <w:pPr>
                    <w:spacing w:line="400" w:lineRule="exact"/>
                    <w:rPr>
                      <w:rFonts w:hint="eastAsia" w:ascii="Times New Roman" w:hAnsi="Times New Roman" w:eastAsia="宋体" w:cs="Times New Roman"/>
                      <w:b w:val="0"/>
                      <w:bCs w:val="0"/>
                      <w:kern w:val="2"/>
                      <w:sz w:val="21"/>
                      <w:szCs w:val="21"/>
                      <w:highlight w:val="none"/>
                      <w:lang w:val="en-US" w:eastAsia="zh-CN" w:bidi="ar-SA"/>
                    </w:rPr>
                  </w:pPr>
                  <w:r>
                    <w:rPr>
                      <w:rFonts w:hint="eastAsia" w:ascii="Times New Roman" w:hAnsi="Times New Roman" w:eastAsia="宋体" w:cs="Times New Roman"/>
                      <w:b w:val="0"/>
                      <w:bCs w:val="0"/>
                      <w:kern w:val="2"/>
                      <w:sz w:val="21"/>
                      <w:szCs w:val="21"/>
                      <w:highlight w:val="none"/>
                      <w:lang w:val="en-US" w:eastAsia="zh-CN" w:bidi="ar-SA"/>
                    </w:rPr>
                    <w:t>顾客满意度≥95％</w:t>
                  </w:r>
                </w:p>
              </w:tc>
              <w:tc>
                <w:tcPr>
                  <w:tcW w:w="2280" w:type="dxa"/>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电话回访或调查表</w:t>
                  </w:r>
                </w:p>
              </w:tc>
              <w:tc>
                <w:tcPr>
                  <w:tcW w:w="1564" w:type="dxa"/>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eastAsia="宋体" w:cs="Times New Roman"/>
                      <w:color w:val="000000"/>
                      <w:kern w:val="2"/>
                      <w:sz w:val="21"/>
                      <w:szCs w:val="21"/>
                      <w:highlight w:val="none"/>
                      <w:lang w:val="en-US" w:eastAsia="zh-CN" w:bidi="ar-SA"/>
                    </w:rPr>
                    <w:t>各部门</w:t>
                  </w:r>
                </w:p>
              </w:tc>
              <w:tc>
                <w:tcPr>
                  <w:tcW w:w="2231" w:type="dxa"/>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dxa"/>
                  <w:vAlign w:val="top"/>
                </w:tcPr>
                <w:p>
                  <w:pPr>
                    <w:spacing w:line="400" w:lineRule="exact"/>
                    <w:rPr>
                      <w:rFonts w:ascii="宋体" w:hAnsi="宋体" w:eastAsia="宋体" w:cs="Times New Roman"/>
                      <w:kern w:val="2"/>
                      <w:sz w:val="21"/>
                      <w:szCs w:val="21"/>
                      <w:highlight w:val="none"/>
                      <w:lang w:val="en-US" w:eastAsia="zh-CN" w:bidi="ar-SA"/>
                    </w:rPr>
                  </w:pPr>
                  <w:r>
                    <w:rPr>
                      <w:rFonts w:hint="eastAsia" w:ascii="Times New Roman" w:hAnsi="Times New Roman" w:eastAsia="宋体" w:cs="Times New Roman"/>
                      <w:b w:val="0"/>
                      <w:bCs w:val="0"/>
                      <w:kern w:val="2"/>
                      <w:sz w:val="21"/>
                      <w:szCs w:val="21"/>
                      <w:highlight w:val="none"/>
                      <w:lang w:val="en-US" w:eastAsia="zh-CN" w:bidi="ar-SA"/>
                    </w:rPr>
                    <w:t>采购产品合格率≥95%</w:t>
                  </w:r>
                </w:p>
              </w:tc>
              <w:tc>
                <w:tcPr>
                  <w:tcW w:w="2280"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采购产品合格数量/采购产品总数X100%</w:t>
                  </w:r>
                </w:p>
              </w:tc>
              <w:tc>
                <w:tcPr>
                  <w:tcW w:w="1564" w:type="dxa"/>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采购部</w:t>
                  </w:r>
                </w:p>
              </w:tc>
              <w:tc>
                <w:tcPr>
                  <w:tcW w:w="2231"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dxa"/>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b w:val="0"/>
                      <w:bCs w:val="0"/>
                      <w:kern w:val="2"/>
                      <w:sz w:val="21"/>
                      <w:szCs w:val="21"/>
                      <w:highlight w:val="none"/>
                      <w:lang w:val="en-US" w:eastAsia="zh-CN" w:bidi="ar-SA"/>
                    </w:rPr>
                    <w:t>食品安全事故0</w:t>
                  </w:r>
                </w:p>
              </w:tc>
              <w:tc>
                <w:tcPr>
                  <w:tcW w:w="2280"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按照实际发生次数</w:t>
                  </w:r>
                </w:p>
              </w:tc>
              <w:tc>
                <w:tcPr>
                  <w:tcW w:w="1564" w:type="dxa"/>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各部门</w:t>
                  </w:r>
                </w:p>
              </w:tc>
              <w:tc>
                <w:tcPr>
                  <w:tcW w:w="2231"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0</w:t>
                  </w:r>
                </w:p>
              </w:tc>
            </w:tr>
          </w:tbl>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vertAlign w:val="baseline"/>
                <w:lang w:val="en-US" w:eastAsia="zh-CN"/>
              </w:rPr>
            </w:pPr>
            <w:r>
              <w:rPr>
                <w:rFonts w:hint="eastAsia"/>
                <w:vertAlign w:val="baseline"/>
                <w:lang w:val="en-US"/>
              </w:rPr>
              <w:sym w:font="Wingdings" w:char="00FE"/>
            </w:r>
            <w:r>
              <w:rPr>
                <w:rFonts w:hint="eastAsia"/>
                <w:vertAlign w:val="baseline"/>
                <w:lang w:val="en-US"/>
              </w:rPr>
              <w:t>目标</w:t>
            </w:r>
            <w:r>
              <w:rPr>
                <w:rFonts w:hint="eastAsia"/>
                <w:vertAlign w:val="baseline"/>
                <w:lang w:val="en-US" w:eastAsia="zh-CN"/>
              </w:rPr>
              <w:t>已</w:t>
            </w:r>
            <w:r>
              <w:rPr>
                <w:rFonts w:hint="eastAsia"/>
                <w:vertAlign w:val="baseline"/>
                <w:lang w:val="en-US"/>
              </w:rPr>
              <w:t>实现</w:t>
            </w:r>
            <w:r>
              <w:rPr>
                <w:rFonts w:hint="eastAsia"/>
                <w:vertAlign w:val="baseline"/>
                <w:lang w:val="en-US" w:eastAsia="zh-CN"/>
              </w:rPr>
              <w:t xml:space="preserve">， </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vertAlign w:val="baseline"/>
                <w:lang w:val="en-US"/>
              </w:rPr>
              <w:sym w:font="Wingdings" w:char="00A8"/>
            </w:r>
            <w:r>
              <w:rPr>
                <w:rFonts w:hint="eastAsia"/>
                <w:vertAlign w:val="baseline"/>
                <w:lang w:val="en-US"/>
              </w:rPr>
              <w:t>目标没有实现的，组织在内部及时</w:t>
            </w:r>
            <w:r>
              <w:rPr>
                <w:rFonts w:hint="eastAsia"/>
                <w:vertAlign w:val="baseline"/>
                <w:lang w:val="en-US" w:eastAsia="zh-CN"/>
              </w:rPr>
              <w:t>进行原因分析</w:t>
            </w:r>
            <w:r>
              <w:rPr>
                <w:rFonts w:hint="eastAsia"/>
                <w:vertAlign w:val="baseline"/>
                <w:lang w:val="en-US"/>
              </w:rPr>
              <w:t>并采取了改进措施</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vertAlign w:val="baseline"/>
                <w:lang w:val="en-US" w:eastAsia="zh-CN"/>
              </w:rPr>
            </w:pPr>
            <w:r>
              <w:rPr>
                <w:rFonts w:hint="eastAsia"/>
                <w:vertAlign w:val="baseline"/>
              </w:rPr>
              <w:t>组织对</w:t>
            </w:r>
            <w:r>
              <w:rPr>
                <w:rFonts w:hint="eastAsia"/>
                <w:vertAlign w:val="baseline"/>
                <w:lang w:val="en-US" w:eastAsia="zh-CN"/>
              </w:rPr>
              <w:t>相关</w:t>
            </w:r>
            <w:r>
              <w:rPr>
                <w:rFonts w:hint="eastAsia"/>
                <w:vertAlign w:val="baseline"/>
              </w:rPr>
              <w:t>管理体系进行变更时，变更应按所策划的方式实施</w:t>
            </w:r>
            <w:r>
              <w:rPr>
                <w:rFonts w:hint="eastAsia"/>
                <w:vertAlign w:val="baseline"/>
                <w:lang w:eastAsia="zh-CN"/>
              </w:rPr>
              <w:t>；</w:t>
            </w:r>
            <w:r>
              <w:rPr>
                <w:rFonts w:hint="eastAsia"/>
                <w:vertAlign w:val="baseline"/>
                <w:lang w:val="en-US" w:eastAsia="zh-CN"/>
              </w:rPr>
              <w:t>审核周期内的重大变更有：</w:t>
            </w:r>
          </w:p>
          <w:p>
            <w:pPr>
              <w:keepNext w:val="0"/>
              <w:keepLines w:val="0"/>
              <w:suppressLineNumbers w:val="0"/>
              <w:shd w:val="clear"/>
              <w:spacing w:before="40" w:beforeAutospacing="0" w:after="40" w:afterAutospacing="0" w:line="240" w:lineRule="auto"/>
              <w:ind w:left="0" w:right="0"/>
              <w:rPr>
                <w:rFonts w:hint="eastAsia"/>
                <w:vertAlign w:val="baseline"/>
                <w:lang w:val="en-US" w:eastAsia="zh-CN"/>
              </w:rPr>
            </w:pPr>
            <w:r>
              <w:rPr>
                <w:rFonts w:hint="eastAsia"/>
                <w:lang w:eastAsia="zh-CN"/>
              </w:rPr>
              <w:t>□</w:t>
            </w:r>
            <w:r>
              <w:rPr>
                <w:rFonts w:hint="eastAsia"/>
                <w:vertAlign w:val="baseline"/>
                <w:lang w:val="en-US" w:eastAsia="zh-CN"/>
              </w:rPr>
              <w:t xml:space="preserve">组织结构变更 </w:t>
            </w:r>
            <w:r>
              <w:rPr>
                <w:rFonts w:hint="eastAsia"/>
              </w:rPr>
              <w:t>□</w:t>
            </w:r>
            <w:r>
              <w:rPr>
                <w:rFonts w:hint="eastAsia"/>
                <w:lang w:val="en-US" w:eastAsia="zh-CN"/>
              </w:rPr>
              <w:t>部门职责变更</w:t>
            </w:r>
            <w:r>
              <w:rPr>
                <w:rFonts w:hint="eastAsia"/>
                <w:vertAlign w:val="baseline"/>
                <w:lang w:val="en-US" w:eastAsia="zh-CN"/>
              </w:rPr>
              <w:t xml:space="preserve"> </w:t>
            </w:r>
            <w:r>
              <w:rPr>
                <w:rFonts w:hint="eastAsia"/>
                <w:lang w:eastAsia="zh-CN"/>
              </w:rPr>
              <w:t>□</w:t>
            </w:r>
            <w:r>
              <w:rPr>
                <w:rFonts w:hint="eastAsia"/>
                <w:lang w:val="en-US" w:eastAsia="zh-CN"/>
              </w:rPr>
              <w:t>主要</w:t>
            </w:r>
            <w:r>
              <w:rPr>
                <w:rFonts w:hint="eastAsia"/>
                <w:vertAlign w:val="baseline"/>
                <w:lang w:val="en-US" w:eastAsia="zh-CN"/>
              </w:rPr>
              <w:t xml:space="preserve">原材料 </w:t>
            </w:r>
            <w:r>
              <w:rPr>
                <w:rFonts w:hint="eastAsia"/>
                <w:lang w:eastAsia="zh-CN"/>
              </w:rPr>
              <w:t>□</w:t>
            </w:r>
            <w:r>
              <w:rPr>
                <w:rFonts w:hint="eastAsia"/>
                <w:lang w:val="en-US" w:eastAsia="zh-CN"/>
              </w:rPr>
              <w:t>关键</w:t>
            </w:r>
            <w:r>
              <w:rPr>
                <w:rFonts w:hint="eastAsia"/>
                <w:vertAlign w:val="baseline"/>
                <w:lang w:val="en-US" w:eastAsia="zh-CN"/>
              </w:rPr>
              <w:t xml:space="preserve">人员 </w:t>
            </w:r>
            <w:r>
              <w:rPr>
                <w:rFonts w:hint="eastAsia"/>
              </w:rPr>
              <w:t>□</w:t>
            </w:r>
            <w:r>
              <w:rPr>
                <w:rFonts w:hint="eastAsia"/>
                <w:vertAlign w:val="baseline"/>
                <w:lang w:val="en-US" w:eastAsia="zh-CN"/>
              </w:rPr>
              <w:t xml:space="preserve">生产工艺/服务流程 </w:t>
            </w:r>
          </w:p>
          <w:p>
            <w:pPr>
              <w:keepNext w:val="0"/>
              <w:keepLines w:val="0"/>
              <w:suppressLineNumbers w:val="0"/>
              <w:shd w:val="clear"/>
              <w:spacing w:before="40" w:beforeAutospacing="0" w:after="40" w:afterAutospacing="0" w:line="240" w:lineRule="auto"/>
              <w:ind w:left="0" w:right="0"/>
              <w:rPr>
                <w:rFonts w:hint="default"/>
                <w:lang w:val="en-US" w:eastAsia="zh-CN"/>
              </w:rPr>
            </w:pPr>
            <w:r>
              <w:rPr>
                <w:rFonts w:hint="eastAsia"/>
                <w:lang w:eastAsia="zh-CN"/>
              </w:rPr>
              <w:t>□</w:t>
            </w:r>
            <w:r>
              <w:rPr>
                <w:rFonts w:hint="eastAsia"/>
                <w:lang w:val="en-US" w:eastAsia="zh-CN"/>
              </w:rPr>
              <w:t>主要</w:t>
            </w:r>
            <w:r>
              <w:rPr>
                <w:rFonts w:hint="eastAsia"/>
                <w:vertAlign w:val="baseline"/>
                <w:lang w:val="en-US" w:eastAsia="zh-CN"/>
              </w:rPr>
              <w:t xml:space="preserve">设备设施 </w:t>
            </w:r>
            <w:r>
              <w:rPr>
                <w:rFonts w:hint="eastAsia"/>
                <w:lang w:eastAsia="zh-CN"/>
              </w:rPr>
              <w:t>□</w:t>
            </w:r>
            <w:r>
              <w:rPr>
                <w:rFonts w:hint="eastAsia"/>
                <w:lang w:val="en-US" w:eastAsia="zh-CN"/>
              </w:rPr>
              <w:t xml:space="preserve">主要检测设备 </w:t>
            </w:r>
            <w:r>
              <w:rPr>
                <w:rFonts w:hint="eastAsia"/>
                <w:lang w:eastAsia="zh-CN"/>
              </w:rPr>
              <w:t>□</w:t>
            </w:r>
            <w:r>
              <w:rPr>
                <w:rFonts w:hint="eastAsia"/>
                <w:lang w:val="en-US" w:eastAsia="zh-CN"/>
              </w:rPr>
              <w:t xml:space="preserve">无变更  </w:t>
            </w:r>
            <w:r>
              <w:rPr/>
              <w:sym w:font="Wingdings" w:char="00FE"/>
            </w:r>
            <w:r>
              <w:rPr>
                <w:rFonts w:hint="eastAsia"/>
              </w:rPr>
              <w:t>范围变更</w:t>
            </w:r>
          </w:p>
          <w:p>
            <w:pPr>
              <w:keepNext w:val="0"/>
              <w:keepLines w:val="0"/>
              <w:suppressLineNumbers w:val="0"/>
              <w:shd w:val="clear"/>
              <w:spacing w:before="40" w:beforeAutospacing="0" w:after="40" w:afterAutospacing="0" w:line="240" w:lineRule="auto"/>
              <w:ind w:left="0" w:right="0"/>
              <w:rPr>
                <w:rFonts w:hint="eastAsia"/>
                <w:vertAlign w:val="baseline"/>
              </w:rPr>
            </w:pPr>
            <w:r>
              <w:rPr>
                <w:rFonts w:hint="eastAsia"/>
                <w:lang w:val="en-US" w:eastAsia="zh-CN"/>
              </w:rPr>
              <w:t>考虑了</w:t>
            </w:r>
            <w:r>
              <w:rPr>
                <w:rFonts w:hint="eastAsia"/>
                <w:vertAlign w:val="baseline"/>
              </w:rPr>
              <w:t>变更目的及其潜在后果</w:t>
            </w:r>
            <w:r>
              <w:rPr>
                <w:rFonts w:hint="eastAsia"/>
                <w:vertAlign w:val="baseline"/>
                <w:lang w:eastAsia="zh-CN"/>
              </w:rPr>
              <w:t>、</w:t>
            </w:r>
            <w:r>
              <w:rPr>
                <w:rFonts w:hint="eastAsia"/>
                <w:vertAlign w:val="baseline"/>
              </w:rPr>
              <w:t>质量管理体系的完整性</w:t>
            </w:r>
            <w:r>
              <w:rPr>
                <w:rFonts w:hint="eastAsia"/>
                <w:vertAlign w:val="baseline"/>
                <w:lang w:eastAsia="zh-CN"/>
              </w:rPr>
              <w:t>、</w:t>
            </w:r>
            <w:r>
              <w:rPr>
                <w:rFonts w:hint="eastAsia"/>
                <w:vertAlign w:val="baseline"/>
              </w:rPr>
              <w:t>资源的可获得性</w:t>
            </w:r>
            <w:r>
              <w:rPr>
                <w:rFonts w:hint="eastAsia"/>
                <w:vertAlign w:val="baseline"/>
                <w:lang w:val="en-US" w:eastAsia="zh-CN"/>
              </w:rPr>
              <w:t>和</w:t>
            </w:r>
            <w:r>
              <w:rPr>
                <w:rFonts w:hint="eastAsia"/>
                <w:vertAlign w:val="baseline"/>
              </w:rPr>
              <w:t>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tcPr>
          <w:p>
            <w:pPr>
              <w:keepNext w:val="0"/>
              <w:keepLines w:val="0"/>
              <w:widowControl w:val="0"/>
              <w:numPr>
                <w:ilvl w:val="0"/>
                <w:numId w:val="0"/>
              </w:numPr>
              <w:suppressLineNumbers w:val="0"/>
              <w:shd w:val="clear"/>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支持</w:t>
            </w: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lang w:val="en-US" w:eastAsia="zh-CN"/>
              </w:rPr>
            </w:pPr>
            <w:r>
              <w:rPr>
                <w:rFonts w:hint="eastAsia"/>
                <w:lang w:val="en-US" w:eastAsia="zh-CN"/>
              </w:rPr>
              <w:t>组织的资源状况：</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可满足质量管理体系运行；</w:t>
            </w:r>
          </w:p>
          <w:p>
            <w:pPr>
              <w:keepNext w:val="0"/>
              <w:keepLines w:val="0"/>
              <w:widowControl w:val="0"/>
              <w:numPr>
                <w:ilvl w:val="0"/>
                <w:numId w:val="0"/>
              </w:numPr>
              <w:suppressLineNumbers w:val="0"/>
              <w:shd w:val="clear"/>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可基本满足质量管理体系运行，但是还有不足需要补充：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hd w:val="clear"/>
              <w:spacing w:before="0" w:beforeAutospacing="0" w:after="0" w:afterAutospacing="0"/>
              <w:ind w:left="0" w:right="0"/>
              <w:jc w:val="both"/>
              <w:rPr>
                <w:rFonts w:hint="default"/>
                <w:vertAlign w:val="baseline"/>
                <w:lang w:val="en-US"/>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完全不能满足质量管理体系运行，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eastAsia"/>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r>
              <w:rPr>
                <w:rFonts w:hint="default" w:eastAsia="宋体"/>
                <w:vertAlign w:val="baseline"/>
                <w:lang w:val="en-US" w:eastAsia="zh-CN"/>
              </w:rPr>
              <w:t>组织应确定并配备所需的</w:t>
            </w:r>
            <w:r>
              <w:rPr>
                <w:rFonts w:hint="eastAsia"/>
                <w:vertAlign w:val="baseline"/>
                <w:lang w:val="en-US" w:eastAsia="zh-CN"/>
              </w:rPr>
              <w:t>管理人员、技术</w:t>
            </w:r>
            <w:r>
              <w:rPr>
                <w:rFonts w:hint="default" w:eastAsia="宋体"/>
                <w:vertAlign w:val="baseline"/>
                <w:lang w:val="en-US" w:eastAsia="zh-CN"/>
              </w:rPr>
              <w:t>人员</w:t>
            </w:r>
            <w:r>
              <w:rPr>
                <w:rFonts w:hint="eastAsia"/>
                <w:vertAlign w:val="baseline"/>
                <w:lang w:val="en-US" w:eastAsia="zh-CN"/>
              </w:rPr>
              <w:t>和生产操作/服务提供人员：</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可满足质量管理体系运行；</w:t>
            </w:r>
          </w:p>
          <w:p>
            <w:pPr>
              <w:keepNext w:val="0"/>
              <w:keepLines w:val="0"/>
              <w:widowControl w:val="0"/>
              <w:numPr>
                <w:ilvl w:val="0"/>
                <w:numId w:val="0"/>
              </w:numPr>
              <w:suppressLineNumbers w:val="0"/>
              <w:shd w:val="clear"/>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可基本满足质量管理体系运行，但是还有不足需要补充：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hd w:val="clear"/>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完全不能满足质量管理体系运行，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color w:val="000000" w:themeColor="text1"/>
                <w:vertAlign w:val="baseline"/>
                <w:lang w:val="en-US" w:eastAsia="zh-CN"/>
              </w:rPr>
            </w:pPr>
            <w:r>
              <w:rPr>
                <w:rFonts w:hint="eastAsia"/>
                <w:color w:val="000000" w:themeColor="text1"/>
                <w:vertAlign w:val="baseline"/>
                <w:lang w:val="en-US" w:eastAsia="zh-CN"/>
              </w:rPr>
              <w:t>组织应确定、提供并维护所需的基础设施情况：</w:t>
            </w:r>
          </w:p>
          <w:p>
            <w:pPr>
              <w:rPr>
                <w:highlight w:val="none"/>
              </w:rPr>
            </w:pPr>
            <w:r>
              <w:rPr>
                <w:rFonts w:hint="eastAsia"/>
                <w:highlight w:val="none"/>
              </w:rPr>
              <w:t>建筑面积</w:t>
            </w:r>
            <w:r>
              <w:rPr>
                <w:rFonts w:hint="eastAsia"/>
                <w:highlight w:val="none"/>
                <w:u w:val="single"/>
              </w:rPr>
              <w:t xml:space="preserve"> </w:t>
            </w:r>
            <w:r>
              <w:rPr>
                <w:rFonts w:hint="eastAsia"/>
                <w:highlight w:val="none"/>
                <w:u w:val="single"/>
                <w:lang w:val="en-US" w:eastAsia="zh-CN"/>
              </w:rPr>
              <w:t>17490.42</w:t>
            </w:r>
            <w:r>
              <w:rPr>
                <w:rFonts w:hint="eastAsia"/>
                <w:highlight w:val="none"/>
                <w:u w:val="single"/>
              </w:rPr>
              <w:t xml:space="preserve"> </w:t>
            </w:r>
            <w:r>
              <w:rPr>
                <w:rFonts w:hint="eastAsia"/>
                <w:highlight w:val="none"/>
              </w:rPr>
              <w:t>平方米；生产车间</w:t>
            </w:r>
            <w:r>
              <w:rPr>
                <w:rFonts w:hint="eastAsia"/>
                <w:highlight w:val="none"/>
                <w:u w:val="single"/>
              </w:rPr>
              <w:t xml:space="preserve"> </w:t>
            </w:r>
            <w:r>
              <w:rPr>
                <w:rFonts w:hint="eastAsia"/>
                <w:highlight w:val="none"/>
                <w:u w:val="single"/>
                <w:lang w:val="en-US" w:eastAsia="zh-CN"/>
              </w:rPr>
              <w:t>2</w:t>
            </w:r>
            <w:r>
              <w:rPr>
                <w:rFonts w:hint="eastAsia"/>
                <w:highlight w:val="none"/>
              </w:rPr>
              <w:t>个</w:t>
            </w:r>
            <w:r>
              <w:rPr>
                <w:rFonts w:hint="eastAsia"/>
                <w:highlight w:val="none"/>
                <w:lang w:eastAsia="zh-CN"/>
              </w:rPr>
              <w:t>（</w:t>
            </w:r>
            <w:r>
              <w:rPr>
                <w:rFonts w:hint="eastAsia"/>
                <w:highlight w:val="none"/>
                <w:lang w:val="en-US" w:eastAsia="zh-CN"/>
              </w:rPr>
              <w:t>冷冻食品1个、发糕1个</w:t>
            </w:r>
            <w:r>
              <w:rPr>
                <w:rFonts w:hint="eastAsia"/>
                <w:highlight w:val="none"/>
                <w:lang w:eastAsia="zh-CN"/>
              </w:rPr>
              <w:t>）</w:t>
            </w:r>
            <w:r>
              <w:rPr>
                <w:rFonts w:hint="eastAsia"/>
                <w:highlight w:val="none"/>
              </w:rPr>
              <w:t>；冷</w:t>
            </w:r>
            <w:r>
              <w:rPr>
                <w:highlight w:val="none"/>
              </w:rPr>
              <w:t>冻</w:t>
            </w:r>
            <w:r>
              <w:rPr>
                <w:rFonts w:hint="eastAsia"/>
                <w:highlight w:val="none"/>
              </w:rPr>
              <w:t>库房</w:t>
            </w:r>
            <w:r>
              <w:rPr>
                <w:rFonts w:hint="eastAsia"/>
                <w:highlight w:val="none"/>
                <w:u w:val="single"/>
              </w:rPr>
              <w:t xml:space="preserve"> </w:t>
            </w:r>
            <w:r>
              <w:rPr>
                <w:highlight w:val="none"/>
                <w:u w:val="single"/>
              </w:rPr>
              <w:t>4</w:t>
            </w:r>
            <w:r>
              <w:rPr>
                <w:rFonts w:hint="eastAsia"/>
                <w:highlight w:val="none"/>
                <w:u w:val="single"/>
              </w:rPr>
              <w:t xml:space="preserve"> </w:t>
            </w:r>
            <w:r>
              <w:rPr>
                <w:rFonts w:hint="eastAsia"/>
                <w:highlight w:val="none"/>
              </w:rPr>
              <w:t xml:space="preserve">个及 </w:t>
            </w:r>
            <w:r>
              <w:rPr>
                <w:rFonts w:hint="eastAsia"/>
                <w:highlight w:val="none"/>
                <w:u w:val="single"/>
              </w:rPr>
              <w:t xml:space="preserve"> </w:t>
            </w:r>
            <w:r>
              <w:rPr>
                <w:rFonts w:hint="eastAsia"/>
                <w:highlight w:val="none"/>
                <w:u w:val="single"/>
                <w:lang w:val="en-US" w:eastAsia="zh-CN"/>
              </w:rPr>
              <w:t>5</w:t>
            </w:r>
            <w:r>
              <w:rPr>
                <w:rFonts w:hint="eastAsia"/>
                <w:highlight w:val="none"/>
              </w:rPr>
              <w:t>个</w:t>
            </w:r>
            <w:r>
              <w:rPr>
                <w:highlight w:val="none"/>
              </w:rPr>
              <w:t>原料仓</w:t>
            </w:r>
            <w:r>
              <w:rPr>
                <w:rFonts w:hint="eastAsia"/>
                <w:highlight w:val="none"/>
                <w:lang w:eastAsia="zh-CN"/>
              </w:rPr>
              <w:t>（</w:t>
            </w:r>
            <w:r>
              <w:rPr>
                <w:rFonts w:hint="eastAsia"/>
                <w:highlight w:val="none"/>
                <w:lang w:val="en-US" w:eastAsia="zh-CN"/>
              </w:rPr>
              <w:t>含食品添加仓库</w:t>
            </w:r>
            <w:r>
              <w:rPr>
                <w:rFonts w:hint="eastAsia"/>
                <w:highlight w:val="none"/>
                <w:lang w:eastAsia="zh-CN"/>
              </w:rPr>
              <w:t>）</w:t>
            </w:r>
            <w:r>
              <w:rPr>
                <w:rFonts w:hint="eastAsia"/>
                <w:highlight w:val="none"/>
              </w:rPr>
              <w:t>；实验室</w:t>
            </w:r>
            <w:r>
              <w:rPr>
                <w:rFonts w:hint="eastAsia"/>
                <w:highlight w:val="none"/>
                <w:u w:val="single"/>
              </w:rPr>
              <w:t xml:space="preserve"> 1 </w:t>
            </w:r>
            <w:r>
              <w:rPr>
                <w:rFonts w:hint="eastAsia"/>
                <w:highlight w:val="none"/>
              </w:rPr>
              <w:t>个；</w:t>
            </w:r>
          </w:p>
          <w:p>
            <w:pPr>
              <w:rPr>
                <w:highlight w:val="none"/>
                <w:u w:val="single"/>
              </w:rPr>
            </w:pPr>
            <w:r>
              <w:rPr>
                <w:rFonts w:hint="eastAsia"/>
                <w:highlight w:val="none"/>
              </w:rPr>
              <w:t>主要生产设备有：</w:t>
            </w:r>
            <w:r>
              <w:rPr>
                <w:rFonts w:hint="eastAsia"/>
                <w:highlight w:val="none"/>
                <w:u w:val="single"/>
              </w:rPr>
              <w:t xml:space="preserve">  冰淇</w:t>
            </w:r>
            <w:r>
              <w:rPr>
                <w:highlight w:val="none"/>
                <w:u w:val="single"/>
              </w:rPr>
              <w:t>淋多功能</w:t>
            </w:r>
            <w:r>
              <w:rPr>
                <w:rFonts w:hint="eastAsia"/>
                <w:highlight w:val="none"/>
                <w:u w:val="single"/>
              </w:rPr>
              <w:t>灌装</w:t>
            </w:r>
            <w:r>
              <w:rPr>
                <w:highlight w:val="none"/>
                <w:u w:val="single"/>
              </w:rPr>
              <w:t>机、</w:t>
            </w:r>
            <w:r>
              <w:rPr>
                <w:rFonts w:hint="eastAsia"/>
                <w:highlight w:val="none"/>
                <w:u w:val="single"/>
              </w:rPr>
              <w:t>花式</w:t>
            </w:r>
            <w:r>
              <w:rPr>
                <w:highlight w:val="none"/>
                <w:u w:val="single"/>
              </w:rPr>
              <w:t>雪糕生产线</w:t>
            </w:r>
            <w:r>
              <w:rPr>
                <w:rFonts w:hint="eastAsia"/>
                <w:highlight w:val="none"/>
                <w:u w:val="single"/>
              </w:rPr>
              <w:t>、</w:t>
            </w:r>
            <w:r>
              <w:rPr>
                <w:rFonts w:hint="eastAsia"/>
                <w:highlight w:val="none"/>
                <w:u w:val="single"/>
                <w:lang w:val="en-US" w:eastAsia="zh-CN"/>
              </w:rPr>
              <w:t>立式低压循环贮液器</w:t>
            </w:r>
            <w:r>
              <w:rPr>
                <w:rFonts w:hint="eastAsia"/>
                <w:highlight w:val="none"/>
                <w:u w:val="single"/>
                <w:lang w:eastAsia="zh-CN"/>
              </w:rPr>
              <w:t>、</w:t>
            </w:r>
            <w:r>
              <w:rPr>
                <w:rFonts w:hint="eastAsia"/>
                <w:highlight w:val="none"/>
                <w:u w:val="single"/>
              </w:rPr>
              <w:t xml:space="preserve"> （列举2~4种）</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r>
              <w:rPr>
                <w:rFonts w:hint="eastAsia"/>
                <w:u w:val="none"/>
                <w:vertAlign w:val="baseline"/>
                <w:lang w:val="en-US" w:eastAsia="zh-CN"/>
              </w:rPr>
              <w:t>特种设备</w:t>
            </w:r>
            <w:r>
              <w:rPr>
                <w:rFonts w:hint="eastAsia"/>
                <w:vertAlign w:val="baseline"/>
                <w:lang w:val="en-US" w:eastAsia="zh-CN"/>
              </w:rPr>
              <w:t>：</w:t>
            </w:r>
            <w:r>
              <w:rPr>
                <w:rFonts w:hint="eastAsia"/>
                <w:vertAlign w:val="baseline"/>
                <w:lang w:val="en-US" w:eastAsia="zh-CN"/>
              </w:rPr>
              <w:sym w:font="Wingdings" w:char="00A8"/>
            </w:r>
            <w:r>
              <w:rPr>
                <w:rFonts w:hint="eastAsia"/>
                <w:u w:val="none"/>
                <w:vertAlign w:val="baseline"/>
                <w:lang w:val="en-US" w:eastAsia="zh-CN"/>
              </w:rPr>
              <w:t xml:space="preserve">叉车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 </w:t>
            </w:r>
            <w:r>
              <w:rPr>
                <w:rFonts w:hint="eastAsia"/>
                <w:vertAlign w:val="baseline"/>
                <w:lang w:val="en-US" w:eastAsia="zh-CN"/>
              </w:rPr>
              <w:sym w:font="Wingdings" w:char="00A8"/>
            </w:r>
            <w:r>
              <w:rPr>
                <w:rFonts w:hint="eastAsia"/>
                <w:vertAlign w:val="baseline"/>
                <w:lang w:val="en-US" w:eastAsia="zh-CN"/>
              </w:rPr>
              <w:t xml:space="preserve">锅炉 </w:t>
            </w:r>
            <w:r>
              <w:rPr>
                <w:rFonts w:hint="eastAsia"/>
                <w:vertAlign w:val="baseline"/>
                <w:lang w:val="en-US" w:eastAsia="zh-CN"/>
              </w:rPr>
              <w:sym w:font="Wingdings" w:char="00FE"/>
            </w:r>
            <w:r>
              <w:rPr>
                <w:rFonts w:hint="eastAsia"/>
                <w:vertAlign w:val="baseline"/>
                <w:lang w:val="en-US" w:eastAsia="zh-CN"/>
              </w:rPr>
              <w:t xml:space="preserve">电梯  </w:t>
            </w:r>
            <w:r>
              <w:rPr>
                <w:rFonts w:hint="eastAsia"/>
                <w:vertAlign w:val="baseline"/>
                <w:lang w:val="en-US" w:eastAsia="zh-CN"/>
              </w:rPr>
              <w:sym w:font="Wingdings" w:char="00FE"/>
            </w:r>
            <w:r>
              <w:rPr>
                <w:rFonts w:hint="eastAsia"/>
                <w:vertAlign w:val="baseline"/>
                <w:lang w:val="en-US" w:eastAsia="zh-CN"/>
              </w:rPr>
              <w:t xml:space="preserve">压力容器  </w:t>
            </w:r>
            <w:r>
              <w:rPr>
                <w:rFonts w:hint="eastAsia"/>
                <w:vertAlign w:val="baseline"/>
                <w:lang w:val="en-US" w:eastAsia="zh-CN"/>
              </w:rPr>
              <w:sym w:font="Wingdings" w:char="00FE"/>
            </w:r>
            <w:r>
              <w:rPr>
                <w:rFonts w:hint="eastAsia"/>
                <w:vertAlign w:val="baseline"/>
                <w:lang w:val="en-US" w:eastAsia="zh-CN"/>
              </w:rPr>
              <w:t xml:space="preserve">压力管道  </w:t>
            </w:r>
            <w:r>
              <w:rPr>
                <w:rFonts w:hint="eastAsia"/>
                <w:vertAlign w:val="baseline"/>
                <w:lang w:val="en-US" w:eastAsia="zh-CN"/>
              </w:rPr>
              <w:sym w:font="Wingdings" w:char="00A8"/>
            </w:r>
            <w:r>
              <w:rPr>
                <w:rFonts w:hint="eastAsia"/>
                <w:vertAlign w:val="baseline"/>
                <w:lang w:val="en-US" w:eastAsia="zh-CN"/>
              </w:rPr>
              <w:t xml:space="preserve">不适用  </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right="105" w:rightChars="50" w:firstLine="0" w:firstLineChars="0"/>
              <w:jc w:val="left"/>
              <w:textAlignment w:val="auto"/>
              <w:rPr>
                <w:rFonts w:hint="default"/>
                <w:color w:val="FF0000"/>
                <w:highlight w:val="yellow"/>
                <w:u w:val="single"/>
                <w:vertAlign w:val="baseline"/>
                <w:lang w:val="en-US" w:eastAsia="zh-CN"/>
              </w:rPr>
            </w:pPr>
            <w:r>
              <w:rPr>
                <w:rFonts w:hint="eastAsia"/>
                <w:highlight w:val="none"/>
                <w:u w:val="none"/>
                <w:vertAlign w:val="baseline"/>
                <w:lang w:val="en-US" w:eastAsia="zh-CN"/>
              </w:rPr>
              <w:t>特种设备管理：</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进行了定期检验  </w:t>
            </w:r>
            <w:r>
              <w:rPr>
                <w:rFonts w:hint="eastAsia"/>
                <w:highlight w:val="none"/>
                <w:vertAlign w:val="baseline"/>
                <w:lang w:val="en-US" w:eastAsia="zh-CN"/>
              </w:rPr>
              <w:sym w:font="Wingdings" w:char="00A8"/>
            </w:r>
            <w:r>
              <w:rPr>
                <w:rFonts w:hint="eastAsia"/>
                <w:highlight w:val="none"/>
                <w:vertAlign w:val="baseline"/>
                <w:lang w:val="en-US" w:eastAsia="zh-CN"/>
              </w:rPr>
              <w:t>未进行</w:t>
            </w:r>
            <w:r>
              <w:rPr>
                <w:rFonts w:hint="eastAsia"/>
                <w:highlight w:val="none"/>
                <w:u w:val="none"/>
                <w:vertAlign w:val="baseline"/>
                <w:lang w:val="en-US" w:eastAsia="zh-CN"/>
              </w:rPr>
              <w:t xml:space="preserve">定期检验的有： </w:t>
            </w:r>
            <w:r>
              <w:rPr>
                <w:rFonts w:hint="eastAsia"/>
                <w:highlight w:val="none"/>
                <w:u w:val="single"/>
                <w:vertAlign w:val="baseline"/>
                <w:lang w:val="en-US" w:eastAsia="zh-CN"/>
              </w:rPr>
              <w:t xml:space="preserve">         </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r>
              <w:rPr>
                <w:rFonts w:hint="eastAsia"/>
                <w:lang w:eastAsia="zh-CN"/>
              </w:rPr>
              <w:sym w:font="Wingdings 2" w:char="0052"/>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基础设施可满足质量管理体系运行；</w:t>
            </w:r>
          </w:p>
          <w:p>
            <w:pPr>
              <w:numPr>
                <w:ilvl w:val="0"/>
                <w:numId w:val="0"/>
              </w:numPr>
              <w:shd w:val="clear"/>
              <w:snapToGrid w:val="0"/>
              <w:spacing w:line="360" w:lineRule="auto"/>
              <w:rPr>
                <w:rFonts w:hint="default"/>
                <w:u w:val="single"/>
                <w:vertAlign w:val="baseline"/>
                <w:lang w:val="en-US" w:eastAsia="zh-CN"/>
              </w:rPr>
            </w:pPr>
            <w:r>
              <w:rPr>
                <w:rFonts w:hint="eastAsia"/>
                <w:lang w:eastAsia="zh-CN"/>
              </w:rPr>
              <w:sym w:font="Wingdings 2" w:char="00A3"/>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 xml:space="preserve">基础设施可基本满足质量管理体系运行，但是还有不足需要补充： </w:t>
            </w:r>
            <w:r>
              <w:rPr>
                <w:rFonts w:hint="eastAsia"/>
                <w:u w:val="single"/>
                <w:vertAlign w:val="baseline"/>
                <w:lang w:val="en-US" w:eastAsia="zh-CN"/>
              </w:rPr>
              <w:t xml:space="preserve">       </w:t>
            </w:r>
          </w:p>
          <w:p>
            <w:pPr>
              <w:keepNext w:val="0"/>
              <w:keepLines w:val="0"/>
              <w:widowControl w:val="0"/>
              <w:numPr>
                <w:ilvl w:val="0"/>
                <w:numId w:val="0"/>
              </w:numPr>
              <w:suppressLineNumbers w:val="0"/>
              <w:shd w:val="clear"/>
              <w:spacing w:before="0" w:beforeAutospacing="0" w:after="0" w:afterAutospacing="0"/>
              <w:ind w:left="0" w:right="0"/>
              <w:jc w:val="both"/>
              <w:rPr>
                <w:rFonts w:hint="default"/>
                <w:u w:val="single"/>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基础设施完全不能满足质量管理体系运行，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vertAlign w:val="baseline"/>
                <w:lang w:val="en-US" w:eastAsia="zh-CN"/>
              </w:rPr>
            </w:pPr>
            <w:r>
              <w:rPr>
                <w:rFonts w:hint="default" w:eastAsia="宋体"/>
                <w:vertAlign w:val="baseline"/>
                <w:lang w:val="en-US" w:eastAsia="zh-CN"/>
              </w:rPr>
              <w:t xml:space="preserve">组织应确定、提供并维护所需的人为因素与物理因素环境，以运行过程并获得合格产品和服务。 </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运行环境可满足质量管理体系运行；</w:t>
            </w:r>
          </w:p>
          <w:p>
            <w:pPr>
              <w:keepNext w:val="0"/>
              <w:keepLines w:val="0"/>
              <w:widowControl w:val="0"/>
              <w:numPr>
                <w:ilvl w:val="0"/>
                <w:numId w:val="0"/>
              </w:numPr>
              <w:suppressLineNumbers w:val="0"/>
              <w:shd w:val="clear"/>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运行环境可基本满足质量管理体系运行，说明：</w:t>
            </w:r>
            <w:r>
              <w:rPr>
                <w:rFonts w:hint="eastAsia"/>
                <w:u w:val="single"/>
                <w:vertAlign w:val="baseline"/>
                <w:lang w:val="en-US" w:eastAsia="zh-CN"/>
              </w:rPr>
              <w:t xml:space="preserve">                         </w:t>
            </w:r>
          </w:p>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运行环境完全不能满足质量管理体系运行，说明：</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组织的</w:t>
            </w:r>
            <w:r>
              <w:rPr>
                <w:rFonts w:hint="default" w:eastAsia="宋体"/>
                <w:vertAlign w:val="baseline"/>
                <w:lang w:val="en-US" w:eastAsia="zh-CN"/>
              </w:rPr>
              <w:t>监视和测量资源</w:t>
            </w:r>
            <w:r>
              <w:rPr>
                <w:rFonts w:hint="eastAsia"/>
                <w:vertAlign w:val="baseline"/>
                <w:lang w:val="en-US" w:eastAsia="zh-CN"/>
              </w:rPr>
              <w:t>：</w:t>
            </w:r>
            <w:r>
              <w:rPr>
                <w:rFonts w:hint="eastAsia"/>
                <w:vertAlign w:val="baseline"/>
                <w:lang w:val="en-US" w:eastAsia="zh-CN"/>
              </w:rPr>
              <w:sym w:font="Wingdings" w:char="00FE"/>
            </w:r>
            <w:r>
              <w:rPr>
                <w:rFonts w:hint="eastAsia"/>
                <w:vertAlign w:val="baseline"/>
                <w:lang w:val="en-US" w:eastAsia="zh-CN"/>
              </w:rPr>
              <w:t xml:space="preserve">计量器具  </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服务流程检查表</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计量器具的</w:t>
            </w:r>
            <w:r>
              <w:rPr>
                <w:rFonts w:hint="default" w:eastAsia="宋体"/>
                <w:vertAlign w:val="baseline"/>
                <w:lang w:val="en-US" w:eastAsia="zh-CN"/>
              </w:rPr>
              <w:t>测量溯源</w:t>
            </w:r>
            <w:r>
              <w:rPr>
                <w:rFonts w:hint="eastAsia"/>
                <w:vertAlign w:val="baseline"/>
                <w:lang w:val="en-US" w:eastAsia="zh-CN"/>
              </w:rPr>
              <w:t xml:space="preserve">方法：  </w:t>
            </w:r>
            <w:r>
              <w:rPr>
                <w:rFonts w:hint="eastAsia"/>
                <w:vertAlign w:val="baseline"/>
                <w:lang w:val="en-US" w:eastAsia="zh-CN"/>
              </w:rPr>
              <w:sym w:font="Wingdings" w:char="00A8"/>
            </w:r>
            <w:r>
              <w:rPr>
                <w:rFonts w:hint="eastAsia"/>
                <w:vertAlign w:val="baseline"/>
                <w:lang w:val="en-US" w:eastAsia="zh-CN"/>
              </w:rPr>
              <w:t>自校</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外校</w:t>
            </w:r>
            <w:r>
              <w:rPr>
                <w:rFonts w:hint="eastAsia"/>
                <w:u w:val="none"/>
                <w:vertAlign w:val="baseline"/>
                <w:lang w:val="en-US" w:eastAsia="zh-CN"/>
              </w:rPr>
              <w:t xml:space="preserve"> </w:t>
            </w:r>
          </w:p>
          <w:p>
            <w:pPr>
              <w:keepNext w:val="0"/>
              <w:keepLines w:val="0"/>
              <w:widowControl w:val="0"/>
              <w:numPr>
                <w:ilvl w:val="0"/>
                <w:numId w:val="0"/>
              </w:numPr>
              <w:suppressLineNumbers w:val="0"/>
              <w:shd w:val="clear"/>
              <w:spacing w:before="0" w:beforeAutospacing="0" w:after="0" w:afterAutospacing="0"/>
              <w:ind w:left="0" w:right="0"/>
              <w:jc w:val="both"/>
              <w:rPr>
                <w:rFonts w:hint="eastAsia"/>
                <w:color w:val="000000" w:themeColor="text1"/>
                <w:u w:val="single"/>
                <w:vertAlign w:val="baseline"/>
                <w:lang w:val="en-US" w:eastAsia="zh-CN"/>
              </w:rPr>
            </w:pPr>
            <w:r>
              <w:rPr>
                <w:rFonts w:hint="eastAsia"/>
                <w:color w:val="000000" w:themeColor="text1"/>
                <w:vertAlign w:val="baseline"/>
                <w:lang w:val="en-US" w:eastAsia="zh-CN"/>
              </w:rPr>
              <w:t>国家强检的计量器具有：</w:t>
            </w:r>
            <w:r>
              <w:rPr>
                <w:rFonts w:hint="eastAsia"/>
                <w:color w:val="000000" w:themeColor="text1"/>
                <w:u w:val="single"/>
                <w:vertAlign w:val="baseline"/>
                <w:lang w:val="en-US" w:eastAsia="zh-CN"/>
              </w:rPr>
              <w:t>温度计、电子天平、干燥箱、安全阀等               （列举1~4种）</w:t>
            </w:r>
          </w:p>
          <w:p>
            <w:pPr>
              <w:keepNext w:val="0"/>
              <w:keepLines w:val="0"/>
              <w:widowControl w:val="0"/>
              <w:numPr>
                <w:ilvl w:val="0"/>
                <w:numId w:val="0"/>
              </w:numPr>
              <w:suppressLineNumbers w:val="0"/>
              <w:shd w:val="clear"/>
              <w:spacing w:before="0" w:beforeAutospacing="0" w:after="0" w:afterAutospacing="0"/>
              <w:ind w:left="0" w:right="0"/>
              <w:jc w:val="both"/>
              <w:rPr>
                <w:rFonts w:hint="default"/>
                <w:u w:val="single"/>
                <w:vertAlign w:val="baseline"/>
                <w:lang w:val="en-US" w:eastAsia="zh-CN"/>
              </w:rPr>
            </w:pPr>
            <w:r>
              <w:rPr>
                <w:rFonts w:hint="eastAsia"/>
                <w:u w:val="none"/>
                <w:vertAlign w:val="baseline"/>
                <w:lang w:val="en-US" w:eastAsia="zh-CN"/>
              </w:rPr>
              <w:t>计量器具管理：</w:t>
            </w:r>
            <w:r>
              <w:rPr>
                <w:rFonts w:hint="eastAsia"/>
                <w:vertAlign w:val="baseline"/>
                <w:lang w:val="en-US" w:eastAsia="zh-CN"/>
              </w:rPr>
              <w:sym w:font="Wingdings" w:char="00FE"/>
            </w:r>
            <w:r>
              <w:rPr>
                <w:rFonts w:hint="eastAsia"/>
                <w:u w:val="none"/>
                <w:vertAlign w:val="baseline"/>
                <w:lang w:val="en-US" w:eastAsia="zh-CN"/>
              </w:rPr>
              <w:t xml:space="preserve">进行了定期校准/检定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定期校准/检定的有：</w:t>
            </w:r>
            <w:r>
              <w:rPr>
                <w:rFonts w:hint="eastAsia"/>
                <w:u w:val="single"/>
                <w:vertAlign w:val="baseline"/>
                <w:lang w:val="en-US" w:eastAsia="zh-CN"/>
              </w:rPr>
              <w:t xml:space="preserve"> </w:t>
            </w:r>
            <w:r>
              <w:rPr>
                <w:rFonts w:hint="eastAsia"/>
                <w:color w:val="FF0000"/>
                <w:highlight w:val="none"/>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r>
              <w:rPr>
                <w:rFonts w:hint="default" w:eastAsia="宋体"/>
                <w:vertAlign w:val="baseline"/>
                <w:lang w:val="en-US" w:eastAsia="zh-CN"/>
              </w:rPr>
              <w:t>组织</w:t>
            </w:r>
            <w:r>
              <w:rPr>
                <w:rFonts w:hint="eastAsia"/>
                <w:vertAlign w:val="baseline"/>
                <w:lang w:val="en-US" w:eastAsia="zh-CN"/>
              </w:rPr>
              <w:t>已</w:t>
            </w:r>
            <w:r>
              <w:rPr>
                <w:rFonts w:hint="default" w:eastAsia="宋体"/>
                <w:vertAlign w:val="baseline"/>
                <w:lang w:val="en-US" w:eastAsia="zh-CN"/>
              </w:rPr>
              <w:t>确定所需的知识，以运行过程并获得合格产品和服务</w:t>
            </w:r>
            <w:r>
              <w:rPr>
                <w:rFonts w:hint="eastAsia"/>
                <w:vertAlign w:val="baseline"/>
                <w:lang w:val="en-US" w:eastAsia="zh-CN"/>
              </w:rPr>
              <w:t xml:space="preserve"> </w:t>
            </w:r>
          </w:p>
          <w:p>
            <w:pPr>
              <w:keepNext w:val="0"/>
              <w:keepLines w:val="0"/>
              <w:widowControl w:val="0"/>
              <w:numPr>
                <w:ilvl w:val="0"/>
                <w:numId w:val="0"/>
              </w:numPr>
              <w:suppressLineNumbers w:val="0"/>
              <w:shd w:val="clear"/>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内部知识: </w:t>
            </w:r>
            <w:r>
              <w:rPr>
                <w:rFonts w:hint="eastAsia"/>
                <w:vertAlign w:val="baseline"/>
                <w:lang w:val="en-US" w:eastAsia="zh-CN"/>
              </w:rPr>
              <w:sym w:font="Wingdings" w:char="00A8"/>
            </w:r>
            <w:r>
              <w:rPr>
                <w:rFonts w:hint="eastAsia"/>
                <w:vertAlign w:val="baseline"/>
                <w:lang w:val="en-US" w:eastAsia="zh-CN"/>
              </w:rPr>
              <w:t>加工工艺</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生产/服务经验</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管理软件  </w:t>
            </w:r>
            <w:r>
              <w:rPr>
                <w:rFonts w:hint="eastAsia"/>
                <w:vertAlign w:val="baseline"/>
                <w:lang w:val="en-US" w:eastAsia="zh-CN"/>
              </w:rPr>
              <w:sym w:font="Wingdings" w:char="00FE"/>
            </w:r>
            <w:r>
              <w:rPr>
                <w:rFonts w:hint="eastAsia"/>
                <w:vertAlign w:val="baseline"/>
                <w:lang w:val="en-US" w:eastAsia="zh-CN"/>
              </w:rPr>
              <w:t xml:space="preserve">市场预测   </w:t>
            </w:r>
            <w:r>
              <w:rPr>
                <w:rFonts w:hint="eastAsia"/>
                <w:vertAlign w:val="baseline"/>
                <w:lang w:val="en-US" w:eastAsia="zh-CN"/>
              </w:rPr>
              <w:sym w:font="Wingdings" w:char="00A8"/>
            </w:r>
            <w:r>
              <w:rPr>
                <w:rFonts w:hint="eastAsia"/>
                <w:vertAlign w:val="baseline"/>
                <w:lang w:val="en-US" w:eastAsia="zh-CN"/>
              </w:rPr>
              <w:t xml:space="preserve">企业标准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 xml:space="preserve">外部知识: </w:t>
            </w:r>
            <w:r>
              <w:rPr>
                <w:rFonts w:hint="eastAsia"/>
                <w:vertAlign w:val="baseline"/>
                <w:lang w:val="en-US" w:eastAsia="zh-CN"/>
              </w:rPr>
              <w:sym w:font="Wingdings" w:char="00FE"/>
            </w:r>
            <w:r>
              <w:rPr>
                <w:rFonts w:hint="eastAsia"/>
                <w:vertAlign w:val="baseline"/>
                <w:lang w:val="en-US" w:eastAsia="zh-CN"/>
              </w:rPr>
              <w:t>顾客提供资料</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产品标准</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rPr>
              <w:t>学术交流</w:t>
            </w:r>
            <w:r>
              <w:rPr>
                <w:rFonts w:hint="eastAsia"/>
                <w:vertAlign w:val="baseline"/>
                <w:lang w:val="en-US" w:eastAsia="zh-CN"/>
              </w:rPr>
              <w:t xml:space="preserve">信息  </w:t>
            </w:r>
            <w:r>
              <w:rPr>
                <w:rFonts w:hint="eastAsia"/>
                <w:vertAlign w:val="baseline"/>
                <w:lang w:val="en-US" w:eastAsia="zh-CN"/>
              </w:rPr>
              <w:sym w:font="Wingdings" w:char="00FE"/>
            </w:r>
            <w:r>
              <w:rPr>
                <w:rFonts w:hint="eastAsia"/>
                <w:vertAlign w:val="baseline"/>
              </w:rPr>
              <w:t>专业会议</w:t>
            </w:r>
            <w:r>
              <w:rPr>
                <w:rFonts w:hint="eastAsia"/>
                <w:vertAlign w:val="baseline"/>
                <w:lang w:val="en-US" w:eastAsia="zh-CN"/>
              </w:rPr>
              <w:t xml:space="preserve">信息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w:t>
            </w:r>
            <w:r>
              <w:rPr>
                <w:rFonts w:hint="eastAsia"/>
                <w:vertAlign w:val="baseline"/>
              </w:rPr>
              <w:t>确定在其控制的工作人员所需具备的能力</w:t>
            </w:r>
            <w:r>
              <w:rPr>
                <w:rFonts w:hint="eastAsia"/>
                <w:vertAlign w:val="baseline"/>
                <w:lang w:eastAsia="zh-CN"/>
              </w:rPr>
              <w:t>，</w:t>
            </w:r>
            <w:r>
              <w:rPr>
                <w:rFonts w:hint="eastAsia"/>
                <w:vertAlign w:val="baseline"/>
                <w:lang w:val="en-US" w:eastAsia="zh-CN"/>
              </w:rPr>
              <w:t>并采取措施以获得所需的能力，并评价措施的有效性；</w:t>
            </w:r>
          </w:p>
          <w:p>
            <w:pPr>
              <w:keepNext w:val="0"/>
              <w:keepLines w:val="0"/>
              <w:widowControl w:val="0"/>
              <w:numPr>
                <w:ilvl w:val="0"/>
                <w:numId w:val="0"/>
              </w:numPr>
              <w:suppressLineNumbers w:val="0"/>
              <w:shd w:val="clear"/>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通过 </w:t>
            </w:r>
            <w:r>
              <w:rPr>
                <w:rFonts w:hint="eastAsia"/>
                <w:vertAlign w:val="baseline"/>
                <w:lang w:val="en-US" w:eastAsia="zh-CN"/>
              </w:rPr>
              <w:sym w:font="Wingdings" w:char="00FE"/>
            </w:r>
            <w:r>
              <w:rPr>
                <w:rFonts w:hint="eastAsia"/>
                <w:vertAlign w:val="baseline"/>
                <w:lang w:val="en-US" w:eastAsia="zh-CN"/>
              </w:rPr>
              <w:t>招聘</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考核   </w:t>
            </w:r>
            <w:r>
              <w:rPr>
                <w:rFonts w:hint="eastAsia"/>
                <w:vertAlign w:val="baseline"/>
                <w:lang w:val="en-US" w:eastAsia="zh-CN"/>
              </w:rPr>
              <w:sym w:font="Wingdings" w:char="00FE"/>
            </w:r>
            <w:r>
              <w:rPr>
                <w:rFonts w:hint="eastAsia"/>
                <w:vertAlign w:val="baseline"/>
                <w:lang w:val="en-US" w:eastAsia="zh-CN"/>
              </w:rPr>
              <w:t xml:space="preserve">辅导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hd w:val="clear"/>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对国家规定持证上岗的人员资质进行了有效的管理。</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特种作业人员：</w:t>
            </w:r>
            <w:r>
              <w:rPr>
                <w:rFonts w:hint="eastAsia"/>
                <w:vertAlign w:val="baseline"/>
                <w:lang w:val="en-US" w:eastAsia="zh-CN"/>
              </w:rPr>
              <w:sym w:font="Wingdings" w:char="00FE"/>
            </w:r>
            <w:r>
              <w:rPr>
                <w:rFonts w:hint="eastAsia"/>
                <w:u w:val="none"/>
                <w:vertAlign w:val="baseline"/>
                <w:lang w:val="en-US" w:eastAsia="zh-CN"/>
              </w:rPr>
              <w:t xml:space="preserve">电工 </w:t>
            </w:r>
            <w:r>
              <w:rPr>
                <w:rFonts w:hint="eastAsia"/>
                <w:vertAlign w:val="baseline"/>
                <w:lang w:val="en-US" w:eastAsia="zh-CN"/>
              </w:rPr>
              <w:sym w:font="Wingdings" w:char="00A8"/>
            </w:r>
            <w:r>
              <w:rPr>
                <w:rFonts w:hint="eastAsia"/>
                <w:vertAlign w:val="baseline"/>
                <w:lang w:val="en-US" w:eastAsia="zh-CN"/>
              </w:rPr>
              <w:t>焊工</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危化品作业  </w:t>
            </w:r>
            <w:r>
              <w:rPr>
                <w:rFonts w:hint="eastAsia"/>
                <w:vertAlign w:val="baseline"/>
                <w:lang w:val="en-US" w:eastAsia="zh-CN"/>
              </w:rPr>
              <w:sym w:font="Wingdings" w:char="00A8"/>
            </w:r>
            <w:r>
              <w:rPr>
                <w:rFonts w:hint="eastAsia"/>
                <w:vertAlign w:val="baseline"/>
                <w:lang w:val="en-US" w:eastAsia="zh-CN"/>
              </w:rPr>
              <w:t xml:space="preserve">制冷工   </w:t>
            </w:r>
            <w:r>
              <w:rPr>
                <w:rFonts w:hint="eastAsia"/>
                <w:vertAlign w:val="baseline"/>
                <w:lang w:val="en-US" w:eastAsia="zh-CN"/>
              </w:rPr>
              <w:sym w:font="Wingdings" w:char="00A8"/>
            </w:r>
            <w:r>
              <w:rPr>
                <w:rFonts w:hint="eastAsia"/>
                <w:vertAlign w:val="baseline"/>
                <w:lang w:val="en-US" w:eastAsia="zh-CN"/>
              </w:rPr>
              <w:t xml:space="preserve">其他  </w:t>
            </w:r>
          </w:p>
          <w:p>
            <w:pPr>
              <w:keepNext w:val="0"/>
              <w:keepLines w:val="0"/>
              <w:widowControl w:val="0"/>
              <w:numPr>
                <w:ilvl w:val="0"/>
                <w:numId w:val="0"/>
              </w:numPr>
              <w:suppressLineNumbers w:val="0"/>
              <w:shd w:val="clear"/>
              <w:spacing w:before="0" w:beforeAutospacing="0" w:after="0" w:afterAutospacing="0"/>
              <w:ind w:left="0" w:right="0"/>
              <w:jc w:val="both"/>
              <w:rPr>
                <w:rFonts w:hint="default"/>
                <w:vertAlign w:val="baseline"/>
                <w:lang w:val="en-US" w:eastAsia="zh-CN"/>
              </w:rPr>
            </w:pPr>
            <w:r>
              <w:rPr>
                <w:rFonts w:hint="eastAsia"/>
                <w:vertAlign w:val="baseline"/>
                <w:lang w:val="en-US" w:eastAsia="zh-CN"/>
              </w:rPr>
              <w:t>特种设备作业人员：</w:t>
            </w:r>
            <w:r>
              <w:rPr>
                <w:rFonts w:hint="eastAsia"/>
                <w:vertAlign w:val="baseline"/>
                <w:lang w:val="en-US" w:eastAsia="zh-CN"/>
              </w:rPr>
              <w:sym w:font="Wingdings" w:char="00A8"/>
            </w:r>
            <w:r>
              <w:rPr>
                <w:rFonts w:hint="eastAsia"/>
                <w:u w:val="none"/>
                <w:vertAlign w:val="baseline"/>
                <w:lang w:val="en-US" w:eastAsia="zh-CN"/>
              </w:rPr>
              <w:t xml:space="preserve">叉车工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车工  </w:t>
            </w:r>
            <w:r>
              <w:rPr>
                <w:rFonts w:hint="eastAsia"/>
                <w:vertAlign w:val="baseline"/>
                <w:lang w:val="en-US" w:eastAsia="zh-CN"/>
              </w:rPr>
              <w:sym w:font="Wingdings" w:char="00A8"/>
            </w:r>
            <w:r>
              <w:rPr>
                <w:rFonts w:hint="eastAsia"/>
                <w:vertAlign w:val="baseline"/>
                <w:lang w:val="en-US" w:eastAsia="zh-CN"/>
              </w:rPr>
              <w:t xml:space="preserve">锅炉工  </w:t>
            </w:r>
            <w:r>
              <w:rPr>
                <w:rFonts w:hint="eastAsia"/>
                <w:vertAlign w:val="baseline"/>
                <w:lang w:val="en-US" w:eastAsia="zh-CN"/>
              </w:rPr>
              <w:sym w:font="Wingdings" w:char="00FE"/>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vertAlign w:val="baseline"/>
                <w:lang w:val="en-US" w:eastAsia="zh-CN"/>
              </w:rPr>
              <w:t>组织提高员工的质量</w:t>
            </w:r>
            <w:r>
              <w:rPr>
                <w:rFonts w:hint="eastAsia"/>
                <w:vertAlign w:val="baseline"/>
              </w:rPr>
              <w:t>意识</w:t>
            </w:r>
            <w:r>
              <w:rPr>
                <w:rFonts w:hint="eastAsia"/>
                <w:vertAlign w:val="baseline"/>
                <w:lang w:eastAsia="zh-CN"/>
              </w:rPr>
              <w:t>，</w:t>
            </w:r>
            <w:r>
              <w:rPr>
                <w:rFonts w:hint="eastAsia"/>
                <w:vertAlign w:val="baseline"/>
              </w:rPr>
              <w:t>确保受其控制工作的人员知晓：质量方针；相关的质量目标；他们对质量管理体系有效性的贡献，包括改进绩效的益处；不符合质量管理体系要求的后果。</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vertAlign w:val="baseline"/>
                <w:lang w:val="en-US" w:eastAsia="zh-CN"/>
              </w:rPr>
              <w:t>通过</w:t>
            </w:r>
            <w:r>
              <w:rPr>
                <w:rFonts w:hint="eastAsia"/>
                <w:vertAlign w:val="baseline"/>
                <w:lang w:val="en-US" w:eastAsia="zh-CN"/>
              </w:rPr>
              <w:sym w:font="Wingdings" w:char="00FE"/>
            </w:r>
            <w:r>
              <w:rPr>
                <w:rFonts w:hint="eastAsia"/>
                <w:vertAlign w:val="baseline"/>
                <w:lang w:val="en-US" w:eastAsia="zh-CN"/>
              </w:rPr>
              <w:t>会议传达</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标语</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看板   </w:t>
            </w:r>
            <w:r>
              <w:rPr>
                <w:rFonts w:hint="eastAsia"/>
                <w:vertAlign w:val="baseline"/>
                <w:lang w:val="en-US" w:eastAsia="zh-CN"/>
              </w:rPr>
              <w:sym w:font="Wingdings" w:char="00FE"/>
            </w:r>
            <w:r>
              <w:rPr>
                <w:rFonts w:hint="eastAsia"/>
                <w:vertAlign w:val="baseline"/>
                <w:lang w:val="en-US" w:eastAsia="zh-CN"/>
              </w:rPr>
              <w:t xml:space="preserve">局域网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eastAsia="宋体"/>
                <w:vertAlign w:val="baseline"/>
                <w:lang w:eastAsia="zh-CN"/>
              </w:rPr>
            </w:pPr>
            <w:r>
              <w:rPr>
                <w:rFonts w:hint="eastAsia"/>
                <w:vertAlign w:val="baseline"/>
              </w:rPr>
              <w:t>组织</w:t>
            </w:r>
            <w:r>
              <w:rPr>
                <w:rFonts w:hint="eastAsia"/>
                <w:vertAlign w:val="baseline"/>
                <w:lang w:val="en-US" w:eastAsia="zh-CN"/>
              </w:rPr>
              <w:t>已</w:t>
            </w:r>
            <w:r>
              <w:rPr>
                <w:rFonts w:hint="eastAsia"/>
                <w:vertAlign w:val="baseline"/>
              </w:rPr>
              <w:t>确定与质量管理体系相关的内部和外部沟通</w:t>
            </w:r>
            <w:r>
              <w:rPr>
                <w:rFonts w:hint="eastAsia"/>
                <w:vertAlign w:val="baseline"/>
                <w:lang w:eastAsia="zh-CN"/>
              </w:rPr>
              <w:t>。</w:t>
            </w:r>
          </w:p>
          <w:p>
            <w:pPr>
              <w:keepNext w:val="0"/>
              <w:keepLines w:val="0"/>
              <w:widowControl w:val="0"/>
              <w:numPr>
                <w:ilvl w:val="0"/>
                <w:numId w:val="0"/>
              </w:numPr>
              <w:suppressLineNumbers w:val="0"/>
              <w:shd w:val="clear"/>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内部沟通方式：</w:t>
            </w:r>
            <w:r>
              <w:rPr>
                <w:rFonts w:hint="eastAsia"/>
                <w:vertAlign w:val="baseline"/>
                <w:lang w:val="en-US" w:eastAsia="zh-CN"/>
              </w:rPr>
              <w:sym w:font="Wingdings" w:char="00FE"/>
            </w:r>
            <w:r>
              <w:rPr>
                <w:rFonts w:hint="eastAsia"/>
                <w:u w:val="none"/>
                <w:vertAlign w:val="baseline"/>
                <w:lang w:val="en-US" w:eastAsia="zh-CN"/>
              </w:rPr>
              <w:t xml:space="preserve">文件发放 </w:t>
            </w:r>
            <w:r>
              <w:rPr>
                <w:rFonts w:hint="eastAsia"/>
                <w:vertAlign w:val="baseline"/>
                <w:lang w:val="en-US" w:eastAsia="zh-CN"/>
              </w:rPr>
              <w:sym w:font="Wingdings" w:char="00FE"/>
            </w:r>
            <w:r>
              <w:rPr>
                <w:rFonts w:hint="eastAsia"/>
                <w:vertAlign w:val="baseline"/>
                <w:lang w:val="en-US" w:eastAsia="zh-CN"/>
              </w:rPr>
              <w:t>会议</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标语  </w:t>
            </w:r>
            <w:r>
              <w:rPr>
                <w:rFonts w:hint="eastAsia"/>
                <w:vertAlign w:val="baseline"/>
                <w:lang w:val="en-US" w:eastAsia="zh-CN"/>
              </w:rPr>
              <w:sym w:font="Wingdings" w:char="00A8"/>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hd w:val="clear"/>
              <w:spacing w:before="0" w:beforeAutospacing="0" w:after="0" w:afterAutospacing="0"/>
              <w:ind w:left="0" w:right="0"/>
              <w:jc w:val="both"/>
              <w:rPr>
                <w:rFonts w:hint="default"/>
                <w:vertAlign w:val="baseline"/>
                <w:lang w:val="en-US" w:eastAsia="zh-CN"/>
              </w:rPr>
            </w:pPr>
            <w:r>
              <w:rPr>
                <w:rFonts w:hint="eastAsia"/>
                <w:vertAlign w:val="baseline"/>
                <w:lang w:val="en-US" w:eastAsia="zh-CN"/>
              </w:rPr>
              <w:t>外部沟通方式：</w:t>
            </w:r>
            <w:r>
              <w:rPr>
                <w:rFonts w:hint="eastAsia"/>
                <w:vertAlign w:val="baseline"/>
                <w:lang w:val="en-US" w:eastAsia="zh-CN"/>
              </w:rPr>
              <w:sym w:font="Wingdings" w:char="00FE"/>
            </w:r>
            <w:r>
              <w:rPr>
                <w:rFonts w:hint="eastAsia"/>
                <w:u w:val="none"/>
                <w:vertAlign w:val="baseline"/>
                <w:lang w:val="en-US" w:eastAsia="zh-CN"/>
              </w:rPr>
              <w:t xml:space="preserve">宣传材料 </w:t>
            </w:r>
            <w:r>
              <w:rPr>
                <w:rFonts w:hint="eastAsia"/>
                <w:vertAlign w:val="baseline"/>
                <w:lang w:val="en-US" w:eastAsia="zh-CN"/>
              </w:rPr>
              <w:sym w:font="Wingdings" w:char="00A8"/>
            </w:r>
            <w:r>
              <w:rPr>
                <w:rFonts w:hint="eastAsia"/>
                <w:vertAlign w:val="baseline"/>
                <w:lang w:val="en-US" w:eastAsia="zh-CN"/>
              </w:rPr>
              <w:t>网站</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标语  </w:t>
            </w:r>
            <w:r>
              <w:rPr>
                <w:rFonts w:hint="eastAsia"/>
                <w:vertAlign w:val="baseline"/>
                <w:lang w:val="en-US" w:eastAsia="zh-CN"/>
              </w:rPr>
              <w:sym w:font="Wingdings" w:char="00A8"/>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u w:val="single"/>
                <w:vertAlign w:val="baseline"/>
                <w:lang w:val="en-US" w:eastAsia="zh-CN"/>
              </w:rPr>
            </w:pPr>
            <w:r>
              <w:rPr>
                <w:rFonts w:hint="eastAsia"/>
                <w:vertAlign w:val="baseline"/>
                <w:lang w:val="en-US" w:eastAsia="zh-CN"/>
              </w:rPr>
              <w:t xml:space="preserve">组织已建立了文件化的质量管理体系。对自编文件的编制、审批、发放、变更和作废进行了控制。 </w:t>
            </w:r>
            <w:r>
              <w:rPr>
                <w:rFonts w:hint="eastAsia"/>
                <w:highlight w:val="none"/>
                <w:vertAlign w:val="baseline"/>
                <w:lang w:val="en-US" w:eastAsia="zh-CN"/>
              </w:rPr>
              <w:sym w:font="Wingdings" w:char="00FE"/>
            </w:r>
            <w:r>
              <w:rPr>
                <w:rFonts w:hint="eastAsia"/>
                <w:highlight w:val="none"/>
                <w:vertAlign w:val="baseline"/>
                <w:lang w:val="en-US" w:eastAsia="zh-CN"/>
              </w:rPr>
              <w:t>体系文件受控</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体系文件基本受控，存在问题：</w:t>
            </w:r>
            <w:r>
              <w:rPr>
                <w:rFonts w:hint="eastAsia"/>
                <w:highlight w:val="none"/>
                <w:u w:val="single"/>
                <w:vertAlign w:val="baseline"/>
                <w:lang w:val="en-US" w:eastAsia="zh-CN"/>
              </w:rPr>
              <w:t xml:space="preserve">                           </w:t>
            </w:r>
          </w:p>
          <w:p>
            <w:pPr>
              <w:keepNext w:val="0"/>
              <w:keepLines w:val="0"/>
              <w:suppressLineNumbers w:val="0"/>
              <w:shd w:val="clear"/>
              <w:spacing w:before="0" w:beforeAutospacing="0" w:after="0" w:afterAutospacing="0"/>
              <w:ind w:left="0" w:right="0"/>
              <w:rPr>
                <w:rFonts w:hint="eastAsia"/>
                <w:vertAlign w:val="baseline"/>
                <w:lang w:val="en-US" w:eastAsia="zh-CN"/>
              </w:rPr>
            </w:pPr>
            <w:r>
              <w:rPr>
                <w:rFonts w:hint="eastAsia"/>
                <w:vertAlign w:val="baseline"/>
                <w:lang w:val="en-US" w:eastAsia="zh-CN"/>
              </w:rPr>
              <w:t>对质量相关的外来文件（法律法规、产品标准）进行了识别和贯彻。</w:t>
            </w:r>
          </w:p>
          <w:p>
            <w:pPr>
              <w:keepNext w:val="0"/>
              <w:keepLines w:val="0"/>
              <w:suppressLineNumbers w:val="0"/>
              <w:shd w:val="clear"/>
              <w:spacing w:before="0" w:beforeAutospacing="0" w:after="0" w:afterAutospacing="0"/>
              <w:ind w:left="0" w:right="0"/>
              <w:rPr>
                <w:rFonts w:hint="default" w:eastAsia="宋体"/>
                <w:vertAlign w:val="baseline"/>
                <w:lang w:val="en-US" w:eastAsia="zh-CN"/>
              </w:rPr>
            </w:pPr>
            <w:r>
              <w:rPr>
                <w:rFonts w:hint="eastAsia"/>
                <w:lang w:eastAsia="zh-CN"/>
              </w:rPr>
              <w:sym w:font="Wingdings 2" w:char="0052"/>
            </w:r>
            <w:r>
              <w:rPr>
                <w:rFonts w:hint="eastAsia"/>
              </w:rPr>
              <w:t>法律法规获取充分，</w:t>
            </w:r>
            <w:r>
              <w:rPr>
                <w:rFonts w:hint="eastAsia"/>
              </w:rPr>
              <w:sym w:font="Wingdings 2" w:char="00A3"/>
            </w:r>
            <w:r>
              <w:rPr>
                <w:rFonts w:hint="eastAsia"/>
              </w:rPr>
              <w:t>法律法规获取有遗漏，缺少</w:t>
            </w:r>
            <w:r>
              <w:rPr>
                <w:rFonts w:hint="eastAsia"/>
                <w:highlight w:val="none"/>
                <w:vertAlign w:val="baseline"/>
                <w:lang w:val="en-US" w:eastAsia="zh-CN"/>
              </w:rPr>
              <w:t>：</w:t>
            </w:r>
            <w:r>
              <w:rPr>
                <w:rFonts w:hint="eastAsia"/>
                <w:highlight w:val="none"/>
                <w:u w:val="single"/>
                <w:vertAlign w:val="baseline"/>
                <w:lang w:val="en-US" w:eastAsia="zh-CN"/>
              </w:rPr>
              <w:t xml:space="preserve">                            </w:t>
            </w:r>
          </w:p>
          <w:p>
            <w:pPr>
              <w:keepNext w:val="0"/>
              <w:keepLines w:val="0"/>
              <w:widowControl w:val="0"/>
              <w:numPr>
                <w:ilvl w:val="0"/>
                <w:numId w:val="0"/>
              </w:numPr>
              <w:suppressLineNumbers w:val="0"/>
              <w:shd w:val="clear"/>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对QMS和产品相关的运行记录进行了保留、储存、保护、检索查询、处置等管理。</w:t>
            </w:r>
          </w:p>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vertAlign w:val="baseline"/>
                <w:lang w:val="en-US" w:eastAsia="zh-CN"/>
              </w:rPr>
            </w:pPr>
            <w:r>
              <w:rPr>
                <w:rFonts w:hint="eastAsia"/>
                <w:highlight w:val="none"/>
                <w:vertAlign w:val="baseline"/>
                <w:lang w:val="en-US" w:eastAsia="zh-CN"/>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tcPr>
          <w:p>
            <w:pPr>
              <w:keepNext w:val="0"/>
              <w:keepLines w:val="0"/>
              <w:widowControl w:val="0"/>
              <w:numPr>
                <w:ilvl w:val="0"/>
                <w:numId w:val="0"/>
              </w:numPr>
              <w:suppressLineNumbers w:val="0"/>
              <w:shd w:val="clear"/>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运行</w:t>
            </w: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组织</w:t>
            </w:r>
            <w:r>
              <w:rPr>
                <w:rFonts w:hint="eastAsia"/>
                <w:vertAlign w:val="baseline"/>
              </w:rPr>
              <w:t>为对产品和服务提供满足的要求，</w:t>
            </w:r>
            <w:r>
              <w:rPr>
                <w:rFonts w:hint="eastAsia"/>
                <w:vertAlign w:val="baseline"/>
                <w:lang w:val="en-US" w:eastAsia="zh-CN"/>
              </w:rPr>
              <w:t>已</w:t>
            </w:r>
            <w:r>
              <w:rPr>
                <w:rFonts w:hint="eastAsia"/>
                <w:vertAlign w:val="baseline"/>
              </w:rPr>
              <w:t>对产品和服务提供的过程（见4.4）进行策划、实施和控制</w:t>
            </w:r>
            <w:r>
              <w:rPr>
                <w:rFonts w:hint="eastAsia"/>
                <w:vertAlign w:val="baseline"/>
                <w:lang w:eastAsia="zh-CN"/>
              </w:rPr>
              <w:t>。</w:t>
            </w:r>
            <w:r>
              <w:rPr>
                <w:rFonts w:hint="eastAsia"/>
                <w:highlight w:val="none"/>
                <w:vertAlign w:val="baseline"/>
                <w:lang w:val="en-US" w:eastAsia="zh-CN"/>
              </w:rPr>
              <w:t>策划文件包括：</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yellow"/>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工艺流程图 </w:t>
            </w:r>
            <w:r>
              <w:rPr>
                <w:rFonts w:hint="eastAsia"/>
                <w:highlight w:val="none"/>
                <w:vertAlign w:val="baseline"/>
                <w:lang w:val="en-US" w:eastAsia="zh-CN"/>
              </w:rPr>
              <w:sym w:font="Wingdings" w:char="00FE"/>
            </w:r>
            <w:r>
              <w:rPr>
                <w:rFonts w:hint="eastAsia"/>
                <w:highlight w:val="none"/>
                <w:vertAlign w:val="baseline"/>
                <w:lang w:val="en-US" w:eastAsia="zh-CN"/>
              </w:rPr>
              <w:t>作业文件</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检测计划   </w:t>
            </w:r>
            <w:r>
              <w:rPr>
                <w:rFonts w:hint="eastAsia"/>
                <w:highlight w:val="none"/>
                <w:vertAlign w:val="baseline"/>
                <w:lang w:val="en-US" w:eastAsia="zh-CN"/>
              </w:rPr>
              <w:sym w:font="Wingdings" w:char="00FE"/>
            </w:r>
            <w:r>
              <w:rPr>
                <w:rFonts w:hint="eastAsia"/>
                <w:highlight w:val="none"/>
                <w:vertAlign w:val="baseline"/>
                <w:lang w:val="en-US" w:eastAsia="zh-CN"/>
              </w:rPr>
              <w:t xml:space="preserve">接收准则  </w:t>
            </w:r>
            <w:r>
              <w:rPr>
                <w:rFonts w:hint="eastAsia"/>
                <w:highlight w:val="none"/>
                <w:vertAlign w:val="baseline"/>
                <w:lang w:val="en-US" w:eastAsia="zh-CN"/>
              </w:rPr>
              <w:sym w:font="Wingdings" w:char="00A8"/>
            </w:r>
            <w:r>
              <w:rPr>
                <w:rFonts w:hint="eastAsia"/>
                <w:highlight w:val="none"/>
                <w:vertAlign w:val="baseline"/>
                <w:lang w:val="en-US" w:eastAsia="zh-CN"/>
              </w:rPr>
              <w:t xml:space="preserve">外包控制要求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eastAsia"/>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组织建立并实施了</w:t>
            </w:r>
            <w:r>
              <w:rPr>
                <w:rFonts w:hint="eastAsia"/>
                <w:vertAlign w:val="baseline"/>
              </w:rPr>
              <w:t>与顾客沟通</w:t>
            </w:r>
            <w:r>
              <w:rPr>
                <w:rFonts w:hint="eastAsia"/>
                <w:vertAlign w:val="baseline"/>
                <w:lang w:eastAsia="zh-CN"/>
              </w:rPr>
              <w:t>；</w:t>
            </w:r>
            <w:r>
              <w:rPr>
                <w:rFonts w:hint="eastAsia"/>
                <w:vertAlign w:val="baseline"/>
                <w:lang w:val="en-US" w:eastAsia="zh-CN"/>
              </w:rPr>
              <w:t>如</w:t>
            </w:r>
            <w:r>
              <w:rPr>
                <w:rFonts w:hint="eastAsia"/>
                <w:vertAlign w:val="baseline"/>
              </w:rPr>
              <w:t>产品和服务的信息</w:t>
            </w:r>
            <w:r>
              <w:rPr>
                <w:rFonts w:hint="eastAsia"/>
                <w:vertAlign w:val="baseline"/>
                <w:lang w:eastAsia="zh-CN"/>
              </w:rPr>
              <w:t>、</w:t>
            </w:r>
            <w:r>
              <w:rPr>
                <w:rFonts w:hint="eastAsia"/>
                <w:vertAlign w:val="baseline"/>
                <w:lang w:val="en-US" w:eastAsia="zh-CN"/>
              </w:rPr>
              <w:t>顾客投诉、顾客财产、应急措施等。</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vertAlign w:val="baseline"/>
              </w:rPr>
              <w:t>组织</w:t>
            </w:r>
            <w:r>
              <w:rPr>
                <w:rFonts w:hint="eastAsia"/>
                <w:vertAlign w:val="baseline"/>
                <w:lang w:val="en-US" w:eastAsia="zh-CN"/>
              </w:rPr>
              <w:t>对</w:t>
            </w:r>
            <w:r>
              <w:rPr>
                <w:rFonts w:hint="eastAsia"/>
                <w:vertAlign w:val="baseline"/>
              </w:rPr>
              <w:t>产品和服务要求</w:t>
            </w:r>
            <w:r>
              <w:rPr>
                <w:rFonts w:hint="eastAsia"/>
                <w:vertAlign w:val="baseline"/>
                <w:lang w:val="en-US" w:eastAsia="zh-CN"/>
              </w:rPr>
              <w:t>进行了</w:t>
            </w:r>
            <w:r>
              <w:rPr>
                <w:rFonts w:hint="eastAsia"/>
                <w:vertAlign w:val="baseline"/>
              </w:rPr>
              <w:t>评审</w:t>
            </w:r>
            <w:r>
              <w:rPr>
                <w:rFonts w:hint="eastAsia"/>
                <w:vertAlign w:val="baseline"/>
                <w:lang w:eastAsia="zh-CN"/>
              </w:rPr>
              <w:t>，</w:t>
            </w:r>
            <w:r>
              <w:rPr>
                <w:rFonts w:hint="eastAsia"/>
                <w:vertAlign w:val="baseline"/>
              </w:rPr>
              <w:t>确保有能力向顾客提供满足要求的产品和服务。</w:t>
            </w:r>
          </w:p>
          <w:p>
            <w:pPr>
              <w:keepNext w:val="0"/>
              <w:keepLines w:val="0"/>
              <w:widowControl w:val="0"/>
              <w:numPr>
                <w:ilvl w:val="0"/>
                <w:numId w:val="0"/>
              </w:numPr>
              <w:suppressLineNumbers w:val="0"/>
              <w:shd w:val="clear"/>
              <w:spacing w:before="0" w:beforeAutospacing="0" w:after="0" w:afterAutospacing="0"/>
              <w:ind w:left="0" w:right="0"/>
              <w:jc w:val="both"/>
              <w:rPr>
                <w:rFonts w:hint="eastAsia" w:eastAsia="宋体"/>
                <w:highlight w:val="none"/>
                <w:vertAlign w:val="baseline"/>
                <w:lang w:val="en-US" w:eastAsia="zh-CN"/>
              </w:rPr>
            </w:pPr>
            <w:r>
              <w:rPr>
                <w:rFonts w:hint="eastAsia"/>
                <w:vertAlign w:val="baseline"/>
              </w:rPr>
              <w:t>产品和服务要求</w:t>
            </w:r>
            <w:r>
              <w:rPr>
                <w:rFonts w:hint="eastAsia"/>
                <w:vertAlign w:val="baseline"/>
                <w:lang w:val="en-US" w:eastAsia="zh-CN"/>
              </w:rPr>
              <w:t xml:space="preserve">为： </w:t>
            </w: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外来标准 </w:t>
            </w:r>
            <w:r>
              <w:rPr>
                <w:rFonts w:hint="eastAsia"/>
                <w:highlight w:val="none"/>
                <w:vertAlign w:val="baseline"/>
                <w:lang w:val="en-US" w:eastAsia="zh-CN"/>
              </w:rPr>
              <w:sym w:font="Wingdings" w:char="00A8"/>
            </w:r>
            <w:r>
              <w:rPr>
                <w:rFonts w:hint="eastAsia"/>
                <w:highlight w:val="none"/>
                <w:vertAlign w:val="baseline"/>
                <w:lang w:val="en-US" w:eastAsia="zh-CN"/>
              </w:rPr>
              <w:t>企业标准</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顾客要求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并于</w:t>
            </w:r>
            <w:r>
              <w:rPr>
                <w:rFonts w:hint="eastAsia"/>
                <w:vertAlign w:val="baseline"/>
              </w:rPr>
              <w:t>产品和服务要求</w:t>
            </w:r>
            <w:r>
              <w:rPr>
                <w:rFonts w:hint="eastAsia"/>
                <w:vertAlign w:val="baseline"/>
                <w:lang w:val="en-US" w:eastAsia="zh-CN"/>
              </w:rPr>
              <w:t>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eastAsia="宋体"/>
                <w:vertAlign w:val="baseline"/>
                <w:lang w:eastAsia="zh-CN"/>
              </w:rPr>
            </w:pPr>
            <w:r>
              <w:rPr>
                <w:rFonts w:hint="eastAsia"/>
                <w:vertAlign w:val="baseline"/>
              </w:rPr>
              <w:t>组织建立、实施和保持</w:t>
            </w:r>
            <w:r>
              <w:rPr>
                <w:rFonts w:hint="eastAsia"/>
                <w:vertAlign w:val="baseline"/>
                <w:lang w:val="en-US" w:eastAsia="zh-CN"/>
              </w:rPr>
              <w:t>了</w:t>
            </w:r>
            <w:r>
              <w:rPr>
                <w:rFonts w:hint="eastAsia"/>
                <w:vertAlign w:val="baseline"/>
              </w:rPr>
              <w:t>适当的设计和开发过程，以确保后续的产品和服务的提供</w:t>
            </w:r>
            <w:r>
              <w:rPr>
                <w:rFonts w:hint="eastAsia"/>
                <w:vertAlign w:val="baseline"/>
                <w:lang w:eastAsia="zh-CN"/>
              </w:rPr>
              <w:t>。（</w:t>
            </w:r>
            <w:r>
              <w:rPr>
                <w:rFonts w:hint="eastAsia"/>
                <w:vertAlign w:val="baseline"/>
                <w:lang w:val="en-US" w:eastAsia="zh-CN"/>
              </w:rPr>
              <w:t>适用时</w:t>
            </w:r>
            <w:r>
              <w:rPr>
                <w:rFonts w:hint="eastAsia"/>
                <w:vertAlign w:val="baseline"/>
                <w:lang w:eastAsia="zh-CN"/>
              </w:rPr>
              <w:t>）</w:t>
            </w:r>
          </w:p>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vertAlign w:val="baseline"/>
                <w:lang w:val="en-US" w:eastAsia="zh-CN"/>
              </w:rPr>
            </w:pPr>
            <w:r>
              <w:rPr>
                <w:rFonts w:hint="eastAsia"/>
                <w:color w:val="000000" w:themeColor="text1"/>
                <w:vertAlign w:val="baseline"/>
                <w:lang w:val="en-US" w:eastAsia="zh-CN"/>
              </w:rPr>
              <w:t>审核期间内设计和开发新产品/项目名称：</w:t>
            </w:r>
            <w:r>
              <w:rPr>
                <w:rFonts w:hint="eastAsia"/>
                <w:color w:val="000000" w:themeColor="text1"/>
                <w:highlight w:val="none"/>
                <w:u w:val="single"/>
                <w:vertAlign w:val="baseline"/>
                <w:lang w:val="en-US" w:eastAsia="zh-CN"/>
              </w:rPr>
              <w:t xml:space="preserve">     ——审核周期内未发生  </w:t>
            </w:r>
          </w:p>
          <w:p>
            <w:pPr>
              <w:keepNext w:val="0"/>
              <w:keepLines w:val="0"/>
              <w:widowControl w:val="0"/>
              <w:numPr>
                <w:ilvl w:val="0"/>
                <w:numId w:val="0"/>
              </w:numPr>
              <w:suppressLineNumbers w:val="0"/>
              <w:shd w:val="clear"/>
              <w:spacing w:before="0" w:beforeAutospacing="0" w:after="0" w:afterAutospacing="0"/>
              <w:ind w:left="0" w:right="0"/>
              <w:jc w:val="both"/>
              <w:rPr>
                <w:rFonts w:hint="default"/>
                <w:vertAlign w:val="baseline"/>
                <w:lang w:val="en-US" w:eastAsia="zh-CN"/>
              </w:rPr>
            </w:pPr>
            <w:r>
              <w:rPr>
                <w:rFonts w:hint="eastAsia"/>
                <w:vertAlign w:val="baseline"/>
                <w:lang w:val="en-US" w:eastAsia="zh-CN"/>
              </w:rPr>
              <w:t>该项目的设计和开发的输入、输出、变更进行了控制。</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highlight w:val="none"/>
                <w:vertAlign w:val="baseline"/>
                <w:lang w:val="en-US" w:eastAsia="zh-CN"/>
              </w:rPr>
              <w:t>设计和开发控制：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left"/>
              <w:rPr>
                <w:rFonts w:hint="eastAsia" w:eastAsia="宋体"/>
                <w:vertAlign w:val="baseline"/>
                <w:lang w:eastAsia="zh-CN"/>
              </w:rPr>
            </w:pPr>
            <w:r>
              <w:rPr>
                <w:rFonts w:hint="eastAsia"/>
                <w:vertAlign w:val="baseline"/>
                <w:lang w:val="en-US" w:eastAsia="zh-CN"/>
              </w:rPr>
              <w:t>组织对</w:t>
            </w:r>
            <w:r>
              <w:rPr>
                <w:rFonts w:hint="eastAsia"/>
                <w:vertAlign w:val="baseline"/>
              </w:rPr>
              <w:t>外部提供的过程、产品和服务</w:t>
            </w:r>
            <w:r>
              <w:rPr>
                <w:rFonts w:hint="eastAsia"/>
                <w:vertAlign w:val="baseline"/>
                <w:lang w:val="en-US" w:eastAsia="zh-CN"/>
              </w:rPr>
              <w:t>的供方按照对产品/服务质量的</w:t>
            </w:r>
            <w:r>
              <w:rPr>
                <w:rFonts w:hint="eastAsia"/>
                <w:vertAlign w:val="baseline"/>
              </w:rPr>
              <w:t>类型和程度</w:t>
            </w:r>
            <w:r>
              <w:rPr>
                <w:rFonts w:hint="eastAsia"/>
                <w:vertAlign w:val="baseline"/>
                <w:lang w:val="en-US" w:eastAsia="zh-CN"/>
              </w:rPr>
              <w:t>实施</w:t>
            </w:r>
            <w:r>
              <w:rPr>
                <w:rFonts w:hint="eastAsia"/>
                <w:vertAlign w:val="baseline"/>
              </w:rPr>
              <w:t>控制</w:t>
            </w:r>
            <w:r>
              <w:rPr>
                <w:rFonts w:hint="eastAsia"/>
                <w:vertAlign w:val="baseline"/>
                <w:lang w:eastAsia="zh-CN"/>
              </w:rPr>
              <w:t>。</w:t>
            </w:r>
          </w:p>
          <w:p>
            <w:pPr>
              <w:keepNext w:val="0"/>
              <w:keepLines w:val="0"/>
              <w:widowControl w:val="0"/>
              <w:numPr>
                <w:ilvl w:val="0"/>
                <w:numId w:val="0"/>
              </w:numPr>
              <w:suppressLineNumbers w:val="0"/>
              <w:shd w:val="clear"/>
              <w:spacing w:before="0" w:beforeAutospacing="0" w:after="0" w:afterAutospacing="0"/>
              <w:ind w:left="0" w:right="0"/>
              <w:jc w:val="left"/>
              <w:rPr>
                <w:rFonts w:hint="default" w:eastAsia="宋体"/>
                <w:highlight w:val="none"/>
                <w:vertAlign w:val="baseline"/>
                <w:lang w:val="en-US" w:eastAsia="zh-CN"/>
              </w:rPr>
            </w:pPr>
            <w:r>
              <w:rPr>
                <w:rFonts w:hint="eastAsia"/>
                <w:vertAlign w:val="baseline"/>
              </w:rPr>
              <w:t>外部提供</w:t>
            </w:r>
            <w:r>
              <w:rPr>
                <w:rFonts w:hint="eastAsia"/>
                <w:vertAlign w:val="baseline"/>
                <w:lang w:val="en-US" w:eastAsia="zh-CN"/>
              </w:rPr>
              <w:t>包括：</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原材料采购 </w:t>
            </w:r>
            <w:r>
              <w:rPr>
                <w:rFonts w:hint="eastAsia"/>
                <w:highlight w:val="none"/>
                <w:vertAlign w:val="baseline"/>
                <w:lang w:val="en-US" w:eastAsia="zh-CN"/>
              </w:rPr>
              <w:sym w:font="Wingdings" w:char="00A8"/>
            </w:r>
            <w:r>
              <w:rPr>
                <w:rFonts w:hint="eastAsia"/>
                <w:highlight w:val="none"/>
                <w:vertAlign w:val="baseline"/>
                <w:lang w:val="en-US" w:eastAsia="zh-CN"/>
              </w:rPr>
              <w:t>委托加工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顾客要求 </w:t>
            </w:r>
            <w:r>
              <w:rPr>
                <w:rFonts w:hint="eastAsia"/>
                <w:highlight w:val="none"/>
                <w:vertAlign w:val="baseline"/>
                <w:lang w:val="en-US" w:eastAsia="zh-CN"/>
              </w:rPr>
              <w:sym w:font="Wingdings" w:char="00FE"/>
            </w:r>
            <w:r>
              <w:rPr>
                <w:rFonts w:hint="eastAsia"/>
                <w:highlight w:val="none"/>
                <w:vertAlign w:val="baseline"/>
                <w:lang w:val="en-US" w:eastAsia="zh-CN"/>
              </w:rPr>
              <w:t xml:space="preserve">运输  </w:t>
            </w:r>
            <w:r>
              <w:rPr>
                <w:rFonts w:hint="eastAsia"/>
                <w:highlight w:val="none"/>
                <w:vertAlign w:val="baseline"/>
                <w:lang w:val="en-US" w:eastAsia="zh-CN"/>
              </w:rPr>
              <w:sym w:font="Wingdings" w:char="00A8"/>
            </w:r>
            <w:r>
              <w:rPr>
                <w:rFonts w:hint="eastAsia"/>
                <w:highlight w:val="none"/>
                <w:vertAlign w:val="baseline"/>
                <w:lang w:val="en-US" w:eastAsia="zh-CN"/>
              </w:rPr>
              <w:t>产品储存</w:t>
            </w:r>
          </w:p>
          <w:p>
            <w:pPr>
              <w:keepNext w:val="0"/>
              <w:keepLines w:val="0"/>
              <w:widowControl w:val="0"/>
              <w:numPr>
                <w:ilvl w:val="0"/>
                <w:numId w:val="0"/>
              </w:numPr>
              <w:suppressLineNumbers w:val="0"/>
              <w:shd w:val="clear"/>
              <w:spacing w:before="0" w:beforeAutospacing="0" w:after="0" w:afterAutospacing="0"/>
              <w:ind w:left="0" w:right="0"/>
              <w:jc w:val="left"/>
              <w:rPr>
                <w:rFonts w:hint="eastAsia"/>
                <w:vertAlign w:val="baseline"/>
              </w:rPr>
            </w:pPr>
            <w:r>
              <w:rPr>
                <w:rFonts w:hint="eastAsia"/>
                <w:vertAlign w:val="baseline"/>
              </w:rPr>
              <w:t>提供给外部供方的信息</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left"/>
              <w:rPr>
                <w:rFonts w:hint="eastAsia"/>
                <w:color w:val="auto"/>
                <w:highlight w:val="none"/>
                <w:vertAlign w:val="baseline"/>
              </w:rPr>
            </w:pPr>
            <w:r>
              <w:rPr>
                <w:rFonts w:hint="eastAsia"/>
                <w:color w:val="auto"/>
                <w:highlight w:val="none"/>
                <w:vertAlign w:val="baseline"/>
              </w:rPr>
              <w:t>组织</w:t>
            </w:r>
            <w:r>
              <w:rPr>
                <w:rFonts w:hint="eastAsia"/>
                <w:color w:val="auto"/>
                <w:highlight w:val="none"/>
                <w:vertAlign w:val="baseline"/>
                <w:lang w:val="en-US" w:eastAsia="zh-CN"/>
              </w:rPr>
              <w:t>的</w:t>
            </w:r>
            <w:r>
              <w:rPr>
                <w:rFonts w:hint="eastAsia"/>
                <w:color w:val="auto"/>
                <w:highlight w:val="none"/>
                <w:vertAlign w:val="baseline"/>
              </w:rPr>
              <w:t>生产和服务提供</w:t>
            </w:r>
            <w:r>
              <w:rPr>
                <w:rFonts w:hint="eastAsia"/>
                <w:color w:val="auto"/>
                <w:highlight w:val="none"/>
                <w:vertAlign w:val="baseline"/>
                <w:lang w:val="en-US" w:eastAsia="zh-CN"/>
              </w:rPr>
              <w:t>流程图（见第三条款），</w:t>
            </w:r>
          </w:p>
          <w:p>
            <w:pPr>
              <w:keepNext w:val="0"/>
              <w:keepLines w:val="0"/>
              <w:widowControl w:val="0"/>
              <w:numPr>
                <w:ilvl w:val="0"/>
                <w:numId w:val="0"/>
              </w:numPr>
              <w:suppressLineNumbers w:val="0"/>
              <w:shd w:val="clear"/>
              <w:spacing w:before="0" w:beforeAutospacing="0" w:after="0" w:afterAutospacing="0"/>
              <w:ind w:left="0" w:right="0"/>
              <w:jc w:val="left"/>
              <w:rPr>
                <w:rFonts w:hint="eastAsia"/>
                <w:color w:val="auto"/>
                <w:highlight w:val="none"/>
                <w:vertAlign w:val="baseline"/>
                <w:lang w:val="en-US" w:eastAsia="zh-CN"/>
              </w:rPr>
            </w:pPr>
            <w:r>
              <w:rPr>
                <w:rFonts w:hint="eastAsia"/>
                <w:color w:val="auto"/>
                <w:highlight w:val="none"/>
                <w:vertAlign w:val="baseline"/>
                <w:lang w:val="en-US" w:eastAsia="zh-CN"/>
              </w:rPr>
              <w:t>认证范围内每种产品/服务流程的关键过程及控制参数：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2375"/>
              <w:gridCol w:w="4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widowControl w:val="0"/>
                    <w:numPr>
                      <w:ilvl w:val="0"/>
                      <w:numId w:val="0"/>
                    </w:numPr>
                    <w:suppressLineNumbers w:val="0"/>
                    <w:shd w:val="clear"/>
                    <w:spacing w:before="0" w:beforeAutospacing="0" w:after="0" w:afterAutospacing="0"/>
                    <w:ind w:left="0" w:right="0"/>
                    <w:jc w:val="left"/>
                    <w:rPr>
                      <w:rFonts w:hint="default"/>
                      <w:color w:val="auto"/>
                      <w:sz w:val="18"/>
                      <w:szCs w:val="18"/>
                      <w:highlight w:val="none"/>
                      <w:vertAlign w:val="baseline"/>
                      <w:lang w:val="en-US" w:eastAsia="zh-CN"/>
                    </w:rPr>
                  </w:pPr>
                  <w:r>
                    <w:rPr>
                      <w:rFonts w:hint="eastAsia"/>
                      <w:color w:val="auto"/>
                      <w:sz w:val="18"/>
                      <w:szCs w:val="18"/>
                      <w:highlight w:val="none"/>
                      <w:vertAlign w:val="baseline"/>
                      <w:lang w:val="en-US" w:eastAsia="zh-CN"/>
                    </w:rPr>
                    <w:t>产品/服务名称</w:t>
                  </w:r>
                </w:p>
              </w:tc>
              <w:tc>
                <w:tcPr>
                  <w:tcW w:w="2375" w:type="dxa"/>
                </w:tcPr>
                <w:p>
                  <w:pPr>
                    <w:keepNext w:val="0"/>
                    <w:keepLines w:val="0"/>
                    <w:widowControl w:val="0"/>
                    <w:numPr>
                      <w:ilvl w:val="0"/>
                      <w:numId w:val="0"/>
                    </w:numPr>
                    <w:suppressLineNumbers w:val="0"/>
                    <w:shd w:val="clear"/>
                    <w:spacing w:before="0" w:beforeAutospacing="0" w:after="0" w:afterAutospacing="0"/>
                    <w:ind w:left="0" w:right="0"/>
                    <w:jc w:val="left"/>
                    <w:rPr>
                      <w:rFonts w:hint="default"/>
                      <w:color w:val="auto"/>
                      <w:sz w:val="18"/>
                      <w:szCs w:val="18"/>
                      <w:highlight w:val="none"/>
                      <w:vertAlign w:val="baseline"/>
                      <w:lang w:val="en-US" w:eastAsia="zh-CN"/>
                    </w:rPr>
                  </w:pPr>
                  <w:r>
                    <w:rPr>
                      <w:rFonts w:hint="eastAsia"/>
                      <w:color w:val="auto"/>
                      <w:sz w:val="18"/>
                      <w:szCs w:val="18"/>
                      <w:highlight w:val="none"/>
                      <w:vertAlign w:val="baseline"/>
                      <w:lang w:val="en-US" w:eastAsia="zh-CN"/>
                    </w:rPr>
                    <w:t>关键过程</w:t>
                  </w:r>
                </w:p>
              </w:tc>
              <w:tc>
                <w:tcPr>
                  <w:tcW w:w="4729" w:type="dxa"/>
                </w:tcPr>
                <w:p>
                  <w:pPr>
                    <w:keepNext w:val="0"/>
                    <w:keepLines w:val="0"/>
                    <w:widowControl w:val="0"/>
                    <w:numPr>
                      <w:ilvl w:val="0"/>
                      <w:numId w:val="0"/>
                    </w:numPr>
                    <w:suppressLineNumbers w:val="0"/>
                    <w:shd w:val="clear"/>
                    <w:spacing w:before="0" w:beforeAutospacing="0" w:after="0" w:afterAutospacing="0"/>
                    <w:ind w:left="0" w:right="0"/>
                    <w:jc w:val="left"/>
                    <w:rPr>
                      <w:rFonts w:hint="default"/>
                      <w:color w:val="auto"/>
                      <w:sz w:val="18"/>
                      <w:szCs w:val="18"/>
                      <w:highlight w:val="none"/>
                      <w:vertAlign w:val="baseline"/>
                      <w:lang w:val="en-US" w:eastAsia="zh-CN"/>
                    </w:rPr>
                  </w:pPr>
                  <w:r>
                    <w:rPr>
                      <w:rFonts w:hint="eastAsia"/>
                      <w:color w:val="auto"/>
                      <w:sz w:val="18"/>
                      <w:szCs w:val="18"/>
                      <w:highlight w:val="none"/>
                      <w:vertAlign w:val="baseline"/>
                      <w:lang w:val="en-US" w:eastAsia="zh-CN"/>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restart"/>
                  <w:vAlign w:val="top"/>
                </w:tcPr>
                <w:p>
                  <w:pPr>
                    <w:keepNext w:val="0"/>
                    <w:keepLines w:val="0"/>
                    <w:widowControl w:val="0"/>
                    <w:numPr>
                      <w:ilvl w:val="0"/>
                      <w:numId w:val="0"/>
                    </w:numPr>
                    <w:suppressLineNumbers w:val="0"/>
                    <w:shd w:val="clear"/>
                    <w:spacing w:before="0" w:beforeAutospacing="0" w:after="0" w:afterAutospacing="0"/>
                    <w:ind w:left="0" w:leftChars="0" w:right="0" w:rightChars="0" w:firstLine="0" w:firstLineChars="0"/>
                    <w:jc w:val="left"/>
                    <w:rPr>
                      <w:rFonts w:hint="default" w:ascii="Times New Roman" w:hAnsi="Times New Roman" w:eastAsia="宋体" w:cs="Times New Roman"/>
                      <w:color w:val="auto"/>
                      <w:kern w:val="2"/>
                      <w:sz w:val="18"/>
                      <w:szCs w:val="18"/>
                      <w:highlight w:val="none"/>
                      <w:vertAlign w:val="baseline"/>
                      <w:lang w:val="en-US" w:eastAsia="zh-CN" w:bidi="ar-SA"/>
                    </w:rPr>
                  </w:pPr>
                  <w:r>
                    <w:rPr>
                      <w:rFonts w:hint="eastAsia"/>
                      <w:color w:val="auto"/>
                      <w:sz w:val="18"/>
                      <w:szCs w:val="18"/>
                      <w:highlight w:val="none"/>
                    </w:rPr>
                    <w:t>冷冻饮品</w:t>
                  </w:r>
                </w:p>
              </w:tc>
              <w:tc>
                <w:tcPr>
                  <w:tcW w:w="2375" w:type="dxa"/>
                  <w:vAlign w:val="center"/>
                </w:tcPr>
                <w:p>
                  <w:pPr>
                    <w:jc w:val="center"/>
                    <w:rPr>
                      <w:color w:val="auto"/>
                      <w:sz w:val="18"/>
                      <w:szCs w:val="18"/>
                      <w:highlight w:val="none"/>
                    </w:rPr>
                  </w:pPr>
                  <w:r>
                    <w:rPr>
                      <w:rFonts w:hint="eastAsia"/>
                      <w:color w:val="auto"/>
                      <w:sz w:val="18"/>
                      <w:szCs w:val="18"/>
                      <w:highlight w:val="none"/>
                    </w:rPr>
                    <w:t>配料</w:t>
                  </w:r>
                </w:p>
                <w:p>
                  <w:pPr>
                    <w:pStyle w:val="9"/>
                    <w:ind w:left="0" w:leftChars="0" w:firstLine="0" w:firstLineChars="0"/>
                    <w:rPr>
                      <w:rFonts w:hint="default" w:ascii="Times New Roman" w:hAnsi="Times New Roman" w:eastAsia="宋体" w:cs="Times New Roman"/>
                      <w:color w:val="auto"/>
                      <w:kern w:val="2"/>
                      <w:sz w:val="18"/>
                      <w:szCs w:val="18"/>
                      <w:highlight w:val="none"/>
                      <w:lang w:val="en-US" w:eastAsia="zh-CN" w:bidi="ar-SA"/>
                    </w:rPr>
                  </w:pPr>
                </w:p>
              </w:tc>
              <w:tc>
                <w:tcPr>
                  <w:tcW w:w="4729" w:type="dxa"/>
                  <w:vAlign w:val="center"/>
                </w:tcPr>
                <w:p>
                  <w:pPr>
                    <w:jc w:val="center"/>
                    <w:rPr>
                      <w:rFonts w:hint="default" w:ascii="Times New Roman" w:hAnsi="Times New Roman" w:eastAsia="宋体" w:cs="Times New Roman"/>
                      <w:color w:val="auto"/>
                      <w:kern w:val="2"/>
                      <w:sz w:val="18"/>
                      <w:szCs w:val="18"/>
                      <w:highlight w:val="none"/>
                      <w:lang w:val="en-US" w:eastAsia="zh-CN" w:bidi="ar-SA"/>
                    </w:rPr>
                  </w:pPr>
                  <w:r>
                    <w:rPr>
                      <w:rFonts w:hint="eastAsia" w:eastAsia="宋体"/>
                      <w:color w:val="auto"/>
                      <w:sz w:val="18"/>
                      <w:szCs w:val="18"/>
                      <w:highlight w:val="none"/>
                      <w:lang w:val="en-US" w:eastAsia="zh-CN"/>
                    </w:rPr>
                    <w:t>按照配方执行，食品添加剂符合GB2760要求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1418" w:type="dxa"/>
                  <w:vMerge w:val="continue"/>
                </w:tcPr>
                <w:p>
                  <w:pPr>
                    <w:keepNext w:val="0"/>
                    <w:keepLines w:val="0"/>
                    <w:widowControl w:val="0"/>
                    <w:numPr>
                      <w:ilvl w:val="0"/>
                      <w:numId w:val="0"/>
                    </w:numPr>
                    <w:suppressLineNumbers w:val="0"/>
                    <w:shd w:val="clear"/>
                    <w:spacing w:before="0" w:beforeAutospacing="0" w:after="0" w:afterAutospacing="0"/>
                    <w:ind w:left="0" w:right="0"/>
                    <w:jc w:val="left"/>
                    <w:rPr>
                      <w:rFonts w:hint="default"/>
                      <w:color w:val="auto"/>
                      <w:sz w:val="18"/>
                      <w:szCs w:val="18"/>
                      <w:highlight w:val="none"/>
                      <w:vertAlign w:val="baseline"/>
                      <w:lang w:val="en-US" w:eastAsia="zh-CN"/>
                    </w:rPr>
                  </w:pPr>
                </w:p>
              </w:tc>
              <w:tc>
                <w:tcPr>
                  <w:tcW w:w="2375" w:type="dxa"/>
                  <w:vAlign w:val="center"/>
                </w:tcPr>
                <w:p>
                  <w:pPr>
                    <w:jc w:val="center"/>
                    <w:rPr>
                      <w:color w:val="auto"/>
                      <w:sz w:val="18"/>
                      <w:szCs w:val="18"/>
                      <w:highlight w:val="none"/>
                    </w:rPr>
                  </w:pPr>
                  <w:r>
                    <w:rPr>
                      <w:rFonts w:hint="eastAsia"/>
                      <w:color w:val="auto"/>
                      <w:sz w:val="18"/>
                      <w:szCs w:val="18"/>
                      <w:highlight w:val="none"/>
                    </w:rPr>
                    <w:t>灭菌</w:t>
                  </w:r>
                </w:p>
                <w:p>
                  <w:pPr>
                    <w:jc w:val="center"/>
                    <w:rPr>
                      <w:rFonts w:hint="eastAsia" w:ascii="Times New Roman" w:hAnsi="Times New Roman" w:eastAsia="宋体" w:cs="Times New Roman"/>
                      <w:color w:val="auto"/>
                      <w:kern w:val="2"/>
                      <w:sz w:val="18"/>
                      <w:szCs w:val="18"/>
                      <w:highlight w:val="none"/>
                      <w:lang w:val="en-US" w:eastAsia="zh-CN" w:bidi="ar-SA"/>
                    </w:rPr>
                  </w:pPr>
                </w:p>
              </w:tc>
              <w:tc>
                <w:tcPr>
                  <w:tcW w:w="4729" w:type="dxa"/>
                  <w:vAlign w:val="center"/>
                </w:tcPr>
                <w:p>
                  <w:pPr>
                    <w:jc w:val="center"/>
                    <w:rPr>
                      <w:rFonts w:hint="default"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（杀菌要求85±5，15±5min）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tcPr>
                <w:p>
                  <w:pPr>
                    <w:keepNext w:val="0"/>
                    <w:keepLines w:val="0"/>
                    <w:widowControl w:val="0"/>
                    <w:numPr>
                      <w:ilvl w:val="0"/>
                      <w:numId w:val="0"/>
                    </w:numPr>
                    <w:suppressLineNumbers w:val="0"/>
                    <w:shd w:val="clear"/>
                    <w:spacing w:before="0" w:beforeAutospacing="0" w:after="0" w:afterAutospacing="0"/>
                    <w:ind w:left="0" w:right="0"/>
                    <w:jc w:val="left"/>
                    <w:rPr>
                      <w:rFonts w:hint="default"/>
                      <w:color w:val="auto"/>
                      <w:sz w:val="18"/>
                      <w:szCs w:val="18"/>
                      <w:highlight w:val="none"/>
                      <w:vertAlign w:val="baseline"/>
                      <w:lang w:val="en-US" w:eastAsia="zh-CN"/>
                    </w:rPr>
                  </w:pPr>
                </w:p>
              </w:tc>
              <w:tc>
                <w:tcPr>
                  <w:tcW w:w="2375" w:type="dxa"/>
                  <w:vAlign w:val="center"/>
                </w:tcPr>
                <w:p>
                  <w:pPr>
                    <w:jc w:val="center"/>
                    <w:rPr>
                      <w:rFonts w:hint="eastAsia"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老化</w:t>
                  </w:r>
                </w:p>
              </w:tc>
              <w:tc>
                <w:tcPr>
                  <w:tcW w:w="4729" w:type="dxa"/>
                  <w:vAlign w:val="center"/>
                </w:tcPr>
                <w:p>
                  <w:pPr>
                    <w:jc w:val="center"/>
                    <w:rPr>
                      <w:rFonts w:hint="default"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（一般在4小时以上，实际为隔天使用，一般控制在1</w:t>
                  </w:r>
                  <w:r>
                    <w:rPr>
                      <w:color w:val="auto"/>
                      <w:sz w:val="18"/>
                      <w:szCs w:val="18"/>
                      <w:highlight w:val="none"/>
                    </w:rPr>
                    <w:t>0</w:t>
                  </w:r>
                  <w:r>
                    <w:rPr>
                      <w:rFonts w:hint="eastAsia"/>
                      <w:color w:val="auto"/>
                      <w:sz w:val="18"/>
                      <w:szCs w:val="18"/>
                      <w:highlight w:val="none"/>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tcPr>
                <w:p>
                  <w:pPr>
                    <w:keepNext w:val="0"/>
                    <w:keepLines w:val="0"/>
                    <w:widowControl w:val="0"/>
                    <w:numPr>
                      <w:ilvl w:val="0"/>
                      <w:numId w:val="0"/>
                    </w:numPr>
                    <w:suppressLineNumbers w:val="0"/>
                    <w:shd w:val="clear"/>
                    <w:spacing w:before="0" w:beforeAutospacing="0" w:after="0" w:afterAutospacing="0"/>
                    <w:ind w:left="0" w:right="0"/>
                    <w:jc w:val="left"/>
                    <w:rPr>
                      <w:rFonts w:hint="default"/>
                      <w:color w:val="auto"/>
                      <w:sz w:val="18"/>
                      <w:szCs w:val="18"/>
                      <w:highlight w:val="none"/>
                      <w:vertAlign w:val="baseline"/>
                      <w:lang w:val="en-US" w:eastAsia="zh-CN"/>
                    </w:rPr>
                  </w:pPr>
                </w:p>
              </w:tc>
              <w:tc>
                <w:tcPr>
                  <w:tcW w:w="2375" w:type="dxa"/>
                  <w:vAlign w:val="center"/>
                </w:tcPr>
                <w:p>
                  <w:pPr>
                    <w:jc w:val="center"/>
                    <w:rPr>
                      <w:rFonts w:hint="eastAsia"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过滤</w:t>
                  </w:r>
                </w:p>
              </w:tc>
              <w:tc>
                <w:tcPr>
                  <w:tcW w:w="4729" w:type="dxa"/>
                  <w:vAlign w:val="center"/>
                </w:tcPr>
                <w:p>
                  <w:pPr>
                    <w:jc w:val="center"/>
                    <w:rPr>
                      <w:rFonts w:hint="default"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滤布完好性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tcPr>
                <w:p>
                  <w:pPr>
                    <w:keepNext w:val="0"/>
                    <w:keepLines w:val="0"/>
                    <w:widowControl w:val="0"/>
                    <w:numPr>
                      <w:ilvl w:val="0"/>
                      <w:numId w:val="0"/>
                    </w:numPr>
                    <w:suppressLineNumbers w:val="0"/>
                    <w:shd w:val="clear"/>
                    <w:spacing w:before="0" w:beforeAutospacing="0" w:after="0" w:afterAutospacing="0"/>
                    <w:ind w:left="0" w:right="0"/>
                    <w:jc w:val="left"/>
                    <w:rPr>
                      <w:rFonts w:hint="default"/>
                      <w:color w:val="auto"/>
                      <w:sz w:val="18"/>
                      <w:szCs w:val="18"/>
                      <w:highlight w:val="none"/>
                      <w:vertAlign w:val="baseline"/>
                      <w:lang w:val="en-US" w:eastAsia="zh-CN"/>
                    </w:rPr>
                  </w:pPr>
                </w:p>
              </w:tc>
              <w:tc>
                <w:tcPr>
                  <w:tcW w:w="2375" w:type="dxa"/>
                  <w:vAlign w:val="center"/>
                </w:tcPr>
                <w:p>
                  <w:pPr>
                    <w:jc w:val="center"/>
                    <w:rPr>
                      <w:rFonts w:hint="eastAsia"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灌装（内包消毒为C</w:t>
                  </w:r>
                  <w:r>
                    <w:rPr>
                      <w:color w:val="auto"/>
                      <w:sz w:val="18"/>
                      <w:szCs w:val="18"/>
                      <w:highlight w:val="none"/>
                    </w:rPr>
                    <w:t>CP</w:t>
                  </w:r>
                  <w:r>
                    <w:rPr>
                      <w:rFonts w:hint="eastAsia"/>
                      <w:color w:val="auto"/>
                      <w:sz w:val="18"/>
                      <w:szCs w:val="18"/>
                      <w:highlight w:val="none"/>
                    </w:rPr>
                    <w:t>点）</w:t>
                  </w:r>
                </w:p>
              </w:tc>
              <w:tc>
                <w:tcPr>
                  <w:tcW w:w="4729" w:type="dxa"/>
                  <w:vAlign w:val="center"/>
                </w:tcPr>
                <w:p>
                  <w:pPr>
                    <w:jc w:val="center"/>
                    <w:rPr>
                      <w:rFonts w:hint="default"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紫外线3</w:t>
                  </w:r>
                  <w:r>
                    <w:rPr>
                      <w:color w:val="auto"/>
                      <w:sz w:val="18"/>
                      <w:szCs w:val="18"/>
                      <w:highlight w:val="none"/>
                    </w:rPr>
                    <w:t>0</w:t>
                  </w:r>
                  <w:r>
                    <w:rPr>
                      <w:rFonts w:hint="eastAsia"/>
                      <w:color w:val="auto"/>
                      <w:sz w:val="18"/>
                      <w:szCs w:val="18"/>
                      <w:highlight w:val="none"/>
                    </w:rPr>
                    <w:t>min以上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tcPr>
                <w:p>
                  <w:pPr>
                    <w:keepNext w:val="0"/>
                    <w:keepLines w:val="0"/>
                    <w:widowControl w:val="0"/>
                    <w:numPr>
                      <w:ilvl w:val="0"/>
                      <w:numId w:val="0"/>
                    </w:numPr>
                    <w:suppressLineNumbers w:val="0"/>
                    <w:shd w:val="clear"/>
                    <w:spacing w:before="0" w:beforeAutospacing="0" w:after="0" w:afterAutospacing="0"/>
                    <w:ind w:left="0" w:right="0"/>
                    <w:jc w:val="left"/>
                    <w:rPr>
                      <w:rFonts w:hint="default"/>
                      <w:color w:val="auto"/>
                      <w:sz w:val="18"/>
                      <w:szCs w:val="18"/>
                      <w:highlight w:val="none"/>
                      <w:vertAlign w:val="baseline"/>
                      <w:lang w:val="en-US" w:eastAsia="zh-CN"/>
                    </w:rPr>
                  </w:pPr>
                </w:p>
              </w:tc>
              <w:tc>
                <w:tcPr>
                  <w:tcW w:w="2375" w:type="dxa"/>
                  <w:vAlign w:val="center"/>
                </w:tcPr>
                <w:p>
                  <w:pPr>
                    <w:jc w:val="center"/>
                    <w:rPr>
                      <w:rFonts w:hint="eastAsia"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产品凝冰和速冻过程</w:t>
                  </w:r>
                </w:p>
              </w:tc>
              <w:tc>
                <w:tcPr>
                  <w:tcW w:w="4729" w:type="dxa"/>
                  <w:vAlign w:val="center"/>
                </w:tcPr>
                <w:p>
                  <w:pPr>
                    <w:pStyle w:val="4"/>
                    <w:tabs>
                      <w:tab w:val="left" w:pos="1560"/>
                      <w:tab w:val="left" w:pos="1985"/>
                    </w:tabs>
                    <w:ind w:left="0" w:firstLine="0"/>
                    <w:jc w:val="left"/>
                    <w:rPr>
                      <w:rFonts w:hint="default" w:ascii="Times New Roman" w:hAnsi="Times New Roman" w:eastAsia="宋体" w:cs="Times New Roman"/>
                      <w:color w:val="auto"/>
                      <w:kern w:val="2"/>
                      <w:sz w:val="18"/>
                      <w:szCs w:val="18"/>
                      <w:highlight w:val="none"/>
                      <w:lang w:val="en-US" w:eastAsia="zh-CN" w:bidi="ar-SA"/>
                    </w:rPr>
                  </w:pPr>
                  <w:r>
                    <w:rPr>
                      <w:rFonts w:hint="eastAsia" w:cs="宋体"/>
                      <w:color w:val="auto"/>
                      <w:sz w:val="18"/>
                      <w:szCs w:val="18"/>
                      <w:highlight w:val="none"/>
                    </w:rPr>
                    <w:t>速冻温度：-30±5℃</w:t>
                  </w:r>
                  <w:r>
                    <w:rPr>
                      <w:rFonts w:hint="eastAsia" w:cs="宋体"/>
                      <w:color w:val="auto"/>
                      <w:sz w:val="18"/>
                      <w:szCs w:val="18"/>
                      <w:highlight w:val="none"/>
                      <w:lang w:eastAsia="zh-CN"/>
                    </w:rPr>
                    <w:t>，</w:t>
                  </w:r>
                  <w:r>
                    <w:rPr>
                      <w:rFonts w:hint="eastAsia" w:ascii="宋体" w:hAnsi="宋体" w:cs="宋体"/>
                      <w:color w:val="auto"/>
                      <w:sz w:val="18"/>
                      <w:szCs w:val="18"/>
                      <w:highlight w:val="none"/>
                    </w:rPr>
                    <w:t>速冻时间：22±</w:t>
                  </w:r>
                  <w:r>
                    <w:rPr>
                      <w:rFonts w:ascii="宋体" w:hAnsi="宋体" w:cs="宋体"/>
                      <w:color w:val="auto"/>
                      <w:sz w:val="18"/>
                      <w:szCs w:val="18"/>
                      <w:highlight w:val="none"/>
                    </w:rPr>
                    <w:t>3</w:t>
                  </w:r>
                  <w:r>
                    <w:rPr>
                      <w:rFonts w:hint="eastAsia" w:ascii="宋体" w:hAnsi="宋体" w:cs="宋体"/>
                      <w:color w:val="auto"/>
                      <w:sz w:val="18"/>
                      <w:szCs w:val="18"/>
                      <w:highlight w:val="none"/>
                    </w:rPr>
                    <w:t>min</w:t>
                  </w:r>
                </w:p>
              </w:tc>
            </w:tr>
          </w:tbl>
          <w:p>
            <w:pPr>
              <w:pStyle w:val="9"/>
              <w:tabs>
                <w:tab w:val="left" w:pos="1560"/>
                <w:tab w:val="left" w:pos="1985"/>
              </w:tabs>
              <w:ind w:left="0" w:leftChars="0" w:firstLine="0" w:firstLineChars="0"/>
              <w:rPr>
                <w:rFonts w:hint="eastAsia"/>
                <w:color w:val="auto"/>
                <w:highlight w:val="none"/>
                <w:vertAlign w:val="baseline"/>
                <w:lang w:val="en-US" w:eastAsia="zh-CN"/>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2521"/>
              <w:gridCol w:w="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widowControl w:val="0"/>
                    <w:numPr>
                      <w:ilvl w:val="0"/>
                      <w:numId w:val="0"/>
                    </w:numPr>
                    <w:suppressLineNumbers w:val="0"/>
                    <w:shd w:val="clear"/>
                    <w:spacing w:before="0" w:beforeAutospacing="0" w:after="0" w:afterAutospacing="0"/>
                    <w:ind w:left="0" w:right="0"/>
                    <w:jc w:val="left"/>
                    <w:rPr>
                      <w:rFonts w:hint="default"/>
                      <w:color w:val="auto"/>
                      <w:sz w:val="18"/>
                      <w:szCs w:val="18"/>
                      <w:highlight w:val="none"/>
                      <w:vertAlign w:val="baseline"/>
                      <w:lang w:val="en-US" w:eastAsia="zh-CN"/>
                    </w:rPr>
                  </w:pPr>
                  <w:r>
                    <w:rPr>
                      <w:rFonts w:hint="eastAsia"/>
                      <w:color w:val="auto"/>
                      <w:sz w:val="18"/>
                      <w:szCs w:val="18"/>
                      <w:highlight w:val="none"/>
                      <w:vertAlign w:val="baseline"/>
                      <w:lang w:val="en-US" w:eastAsia="zh-CN"/>
                    </w:rPr>
                    <w:t>产品/服务名称</w:t>
                  </w:r>
                </w:p>
              </w:tc>
              <w:tc>
                <w:tcPr>
                  <w:tcW w:w="2521" w:type="dxa"/>
                </w:tcPr>
                <w:p>
                  <w:pPr>
                    <w:keepNext w:val="0"/>
                    <w:keepLines w:val="0"/>
                    <w:widowControl w:val="0"/>
                    <w:numPr>
                      <w:ilvl w:val="0"/>
                      <w:numId w:val="0"/>
                    </w:numPr>
                    <w:suppressLineNumbers w:val="0"/>
                    <w:shd w:val="clear"/>
                    <w:spacing w:before="0" w:beforeAutospacing="0" w:after="0" w:afterAutospacing="0"/>
                    <w:ind w:left="0" w:right="0"/>
                    <w:jc w:val="left"/>
                    <w:rPr>
                      <w:rFonts w:hint="default"/>
                      <w:color w:val="auto"/>
                      <w:sz w:val="18"/>
                      <w:szCs w:val="18"/>
                      <w:highlight w:val="none"/>
                      <w:vertAlign w:val="baseline"/>
                      <w:lang w:val="en-US" w:eastAsia="zh-CN"/>
                    </w:rPr>
                  </w:pPr>
                  <w:r>
                    <w:rPr>
                      <w:rFonts w:hint="eastAsia"/>
                      <w:color w:val="auto"/>
                      <w:sz w:val="18"/>
                      <w:szCs w:val="18"/>
                      <w:highlight w:val="none"/>
                      <w:vertAlign w:val="baseline"/>
                      <w:lang w:val="en-US" w:eastAsia="zh-CN"/>
                    </w:rPr>
                    <w:t>关键过程</w:t>
                  </w:r>
                </w:p>
              </w:tc>
              <w:tc>
                <w:tcPr>
                  <w:tcW w:w="4583" w:type="dxa"/>
                </w:tcPr>
                <w:p>
                  <w:pPr>
                    <w:keepNext w:val="0"/>
                    <w:keepLines w:val="0"/>
                    <w:widowControl w:val="0"/>
                    <w:numPr>
                      <w:ilvl w:val="0"/>
                      <w:numId w:val="0"/>
                    </w:numPr>
                    <w:suppressLineNumbers w:val="0"/>
                    <w:shd w:val="clear"/>
                    <w:spacing w:before="0" w:beforeAutospacing="0" w:after="0" w:afterAutospacing="0"/>
                    <w:ind w:left="0" w:right="0"/>
                    <w:jc w:val="left"/>
                    <w:rPr>
                      <w:rFonts w:hint="default"/>
                      <w:color w:val="auto"/>
                      <w:sz w:val="18"/>
                      <w:szCs w:val="18"/>
                      <w:highlight w:val="none"/>
                      <w:vertAlign w:val="baseline"/>
                      <w:lang w:val="en-US" w:eastAsia="zh-CN"/>
                    </w:rPr>
                  </w:pPr>
                  <w:r>
                    <w:rPr>
                      <w:rFonts w:hint="eastAsia"/>
                      <w:color w:val="auto"/>
                      <w:sz w:val="18"/>
                      <w:szCs w:val="18"/>
                      <w:highlight w:val="none"/>
                      <w:vertAlign w:val="baseline"/>
                      <w:lang w:val="en-US" w:eastAsia="zh-CN"/>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restart"/>
                  <w:vAlign w:val="top"/>
                </w:tcPr>
                <w:p>
                  <w:pPr>
                    <w:keepNext w:val="0"/>
                    <w:keepLines w:val="0"/>
                    <w:widowControl w:val="0"/>
                    <w:numPr>
                      <w:ilvl w:val="0"/>
                      <w:numId w:val="0"/>
                    </w:numPr>
                    <w:suppressLineNumbers w:val="0"/>
                    <w:shd w:val="clear"/>
                    <w:spacing w:before="0" w:beforeAutospacing="0" w:after="0" w:afterAutospacing="0"/>
                    <w:ind w:left="0" w:leftChars="0" w:right="0" w:rightChars="0" w:firstLine="0" w:firstLineChars="0"/>
                    <w:jc w:val="left"/>
                    <w:rPr>
                      <w:rFonts w:hint="default" w:ascii="Times New Roman" w:hAnsi="Times New Roman" w:eastAsia="宋体" w:cs="Times New Roman"/>
                      <w:color w:val="auto"/>
                      <w:kern w:val="2"/>
                      <w:sz w:val="18"/>
                      <w:szCs w:val="18"/>
                      <w:highlight w:val="none"/>
                      <w:vertAlign w:val="baseline"/>
                      <w:lang w:val="en-US" w:eastAsia="zh-CN" w:bidi="ar-SA"/>
                    </w:rPr>
                  </w:pPr>
                  <w:r>
                    <w:rPr>
                      <w:rFonts w:hint="eastAsia"/>
                      <w:color w:val="auto"/>
                      <w:sz w:val="18"/>
                      <w:szCs w:val="18"/>
                      <w:highlight w:val="none"/>
                    </w:rPr>
                    <w:t>速冻面米食品（生制品）-手抓饼</w:t>
                  </w:r>
                </w:p>
              </w:tc>
              <w:tc>
                <w:tcPr>
                  <w:tcW w:w="2521" w:type="dxa"/>
                  <w:vAlign w:val="center"/>
                </w:tcPr>
                <w:p>
                  <w:pPr>
                    <w:jc w:val="center"/>
                    <w:rPr>
                      <w:color w:val="auto"/>
                      <w:sz w:val="18"/>
                      <w:szCs w:val="18"/>
                      <w:highlight w:val="none"/>
                    </w:rPr>
                  </w:pPr>
                  <w:r>
                    <w:rPr>
                      <w:rFonts w:hint="eastAsia"/>
                      <w:color w:val="auto"/>
                      <w:sz w:val="18"/>
                      <w:szCs w:val="18"/>
                      <w:highlight w:val="none"/>
                    </w:rPr>
                    <w:t>配料过程</w:t>
                  </w:r>
                </w:p>
                <w:p>
                  <w:pPr>
                    <w:jc w:val="center"/>
                    <w:rPr>
                      <w:rFonts w:hint="default"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（食品添加剂使用C</w:t>
                  </w:r>
                  <w:r>
                    <w:rPr>
                      <w:color w:val="auto"/>
                      <w:sz w:val="18"/>
                      <w:szCs w:val="18"/>
                      <w:highlight w:val="none"/>
                    </w:rPr>
                    <w:t>CP</w:t>
                  </w:r>
                  <w:r>
                    <w:rPr>
                      <w:rFonts w:hint="eastAsia"/>
                      <w:color w:val="auto"/>
                      <w:sz w:val="18"/>
                      <w:szCs w:val="18"/>
                      <w:highlight w:val="none"/>
                    </w:rPr>
                    <w:t>）</w:t>
                  </w:r>
                </w:p>
              </w:tc>
              <w:tc>
                <w:tcPr>
                  <w:tcW w:w="4583" w:type="dxa"/>
                  <w:vAlign w:val="center"/>
                </w:tcPr>
                <w:p>
                  <w:pPr>
                    <w:rPr>
                      <w:rFonts w:hint="default" w:ascii="Times New Roman" w:hAnsi="Times New Roman" w:eastAsia="宋体" w:cs="Times New Roman"/>
                      <w:color w:val="auto"/>
                      <w:kern w:val="2"/>
                      <w:sz w:val="18"/>
                      <w:szCs w:val="18"/>
                      <w:highlight w:val="none"/>
                      <w:lang w:val="en-US" w:eastAsia="zh-CN" w:bidi="ar-SA"/>
                    </w:rPr>
                  </w:pPr>
                  <w:r>
                    <w:rPr>
                      <w:rFonts w:hint="eastAsia" w:eastAsia="宋体"/>
                      <w:color w:val="auto"/>
                      <w:sz w:val="18"/>
                      <w:szCs w:val="18"/>
                      <w:highlight w:val="none"/>
                      <w:lang w:val="en-US" w:eastAsia="zh-CN"/>
                    </w:rPr>
                    <w:t>按照配方执行，食品添加剂符合GB2760要求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tcPr>
                <w:p>
                  <w:pPr>
                    <w:keepNext w:val="0"/>
                    <w:keepLines w:val="0"/>
                    <w:widowControl w:val="0"/>
                    <w:numPr>
                      <w:ilvl w:val="0"/>
                      <w:numId w:val="0"/>
                    </w:numPr>
                    <w:suppressLineNumbers w:val="0"/>
                    <w:shd w:val="clear"/>
                    <w:spacing w:before="0" w:beforeAutospacing="0" w:after="0" w:afterAutospacing="0"/>
                    <w:ind w:left="0" w:right="0"/>
                    <w:jc w:val="left"/>
                    <w:rPr>
                      <w:rFonts w:hint="default"/>
                      <w:color w:val="auto"/>
                      <w:sz w:val="18"/>
                      <w:szCs w:val="18"/>
                      <w:highlight w:val="none"/>
                      <w:vertAlign w:val="baseline"/>
                      <w:lang w:val="en-US" w:eastAsia="zh-CN"/>
                    </w:rPr>
                  </w:pPr>
                </w:p>
              </w:tc>
              <w:tc>
                <w:tcPr>
                  <w:tcW w:w="2521" w:type="dxa"/>
                  <w:vAlign w:val="center"/>
                </w:tcPr>
                <w:p>
                  <w:pPr>
                    <w:jc w:val="center"/>
                    <w:rPr>
                      <w:rFonts w:hint="eastAsia"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发酵过程</w:t>
                  </w:r>
                </w:p>
              </w:tc>
              <w:tc>
                <w:tcPr>
                  <w:tcW w:w="4583" w:type="dxa"/>
                  <w:vAlign w:val="center"/>
                </w:tcPr>
                <w:p>
                  <w:pPr>
                    <w:rPr>
                      <w:rFonts w:hint="eastAsia"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温度一般3</w:t>
                  </w:r>
                  <w:r>
                    <w:rPr>
                      <w:color w:val="auto"/>
                      <w:sz w:val="18"/>
                      <w:szCs w:val="18"/>
                      <w:highlight w:val="none"/>
                    </w:rPr>
                    <w:t>7</w:t>
                  </w:r>
                  <w:r>
                    <w:rPr>
                      <w:rFonts w:hint="eastAsia"/>
                      <w:color w:val="auto"/>
                      <w:sz w:val="18"/>
                      <w:szCs w:val="18"/>
                      <w:highlight w:val="none"/>
                    </w:rPr>
                    <w:t>±</w:t>
                  </w:r>
                  <w:r>
                    <w:rPr>
                      <w:color w:val="auto"/>
                      <w:sz w:val="18"/>
                      <w:szCs w:val="18"/>
                      <w:highlight w:val="none"/>
                    </w:rPr>
                    <w:t>3</w:t>
                  </w:r>
                  <w:r>
                    <w:rPr>
                      <w:rFonts w:hint="eastAsia"/>
                      <w:color w:val="auto"/>
                      <w:sz w:val="18"/>
                      <w:szCs w:val="1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tcPr>
                <w:p>
                  <w:pPr>
                    <w:keepNext w:val="0"/>
                    <w:keepLines w:val="0"/>
                    <w:widowControl w:val="0"/>
                    <w:numPr>
                      <w:ilvl w:val="0"/>
                      <w:numId w:val="0"/>
                    </w:numPr>
                    <w:suppressLineNumbers w:val="0"/>
                    <w:shd w:val="clear"/>
                    <w:spacing w:before="0" w:beforeAutospacing="0" w:after="0" w:afterAutospacing="0"/>
                    <w:ind w:left="0" w:right="0"/>
                    <w:jc w:val="left"/>
                    <w:rPr>
                      <w:rFonts w:hint="default"/>
                      <w:color w:val="auto"/>
                      <w:sz w:val="18"/>
                      <w:szCs w:val="18"/>
                      <w:highlight w:val="none"/>
                      <w:vertAlign w:val="baseline"/>
                      <w:lang w:val="en-US" w:eastAsia="zh-CN"/>
                    </w:rPr>
                  </w:pPr>
                </w:p>
              </w:tc>
              <w:tc>
                <w:tcPr>
                  <w:tcW w:w="2521" w:type="dxa"/>
                  <w:vAlign w:val="center"/>
                </w:tcPr>
                <w:p>
                  <w:pPr>
                    <w:jc w:val="center"/>
                    <w:rPr>
                      <w:rFonts w:hint="eastAsia"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速冻过程</w:t>
                  </w:r>
                </w:p>
              </w:tc>
              <w:tc>
                <w:tcPr>
                  <w:tcW w:w="4583" w:type="dxa"/>
                  <w:vAlign w:val="center"/>
                </w:tcPr>
                <w:p>
                  <w:pPr>
                    <w:pStyle w:val="4"/>
                    <w:tabs>
                      <w:tab w:val="left" w:pos="1560"/>
                      <w:tab w:val="left" w:pos="1985"/>
                    </w:tabs>
                    <w:ind w:left="0" w:firstLine="0"/>
                    <w:jc w:val="left"/>
                    <w:rPr>
                      <w:rFonts w:hint="eastAsia" w:cs="宋体"/>
                      <w:color w:val="auto"/>
                      <w:sz w:val="18"/>
                      <w:szCs w:val="18"/>
                      <w:highlight w:val="none"/>
                    </w:rPr>
                  </w:pPr>
                  <w:r>
                    <w:rPr>
                      <w:rFonts w:hint="eastAsia" w:cs="宋体"/>
                      <w:color w:val="auto"/>
                      <w:sz w:val="18"/>
                      <w:szCs w:val="18"/>
                      <w:highlight w:val="none"/>
                    </w:rPr>
                    <w:t>速冻温度：-30±5℃</w:t>
                  </w:r>
                </w:p>
                <w:p>
                  <w:pPr>
                    <w:jc w:val="center"/>
                    <w:rPr>
                      <w:rFonts w:hint="default" w:ascii="Times New Roman" w:hAnsi="Times New Roman" w:eastAsia="宋体" w:cs="Times New Roman"/>
                      <w:color w:val="auto"/>
                      <w:kern w:val="2"/>
                      <w:sz w:val="18"/>
                      <w:szCs w:val="18"/>
                      <w:highlight w:val="none"/>
                      <w:lang w:val="en-US" w:eastAsia="zh-CN" w:bidi="ar-SA"/>
                    </w:rPr>
                  </w:pPr>
                  <w:r>
                    <w:rPr>
                      <w:rFonts w:hint="eastAsia" w:ascii="宋体" w:hAnsi="宋体" w:cs="宋体"/>
                      <w:color w:val="auto"/>
                      <w:sz w:val="18"/>
                      <w:szCs w:val="18"/>
                      <w:highlight w:val="none"/>
                    </w:rPr>
                    <w:t>速冻时间：22±</w:t>
                  </w:r>
                  <w:r>
                    <w:rPr>
                      <w:rFonts w:ascii="宋体" w:hAnsi="宋体" w:cs="宋体"/>
                      <w:color w:val="auto"/>
                      <w:sz w:val="18"/>
                      <w:szCs w:val="18"/>
                      <w:highlight w:val="none"/>
                    </w:rPr>
                    <w:t>3</w:t>
                  </w:r>
                  <w:r>
                    <w:rPr>
                      <w:rFonts w:hint="eastAsia" w:ascii="宋体" w:hAnsi="宋体" w:cs="宋体"/>
                      <w:color w:val="auto"/>
                      <w:sz w:val="18"/>
                      <w:szCs w:val="18"/>
                      <w:highlight w:val="none"/>
                    </w:rPr>
                    <w:t>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tcPr>
                <w:p>
                  <w:pPr>
                    <w:keepNext w:val="0"/>
                    <w:keepLines w:val="0"/>
                    <w:widowControl w:val="0"/>
                    <w:numPr>
                      <w:ilvl w:val="0"/>
                      <w:numId w:val="0"/>
                    </w:numPr>
                    <w:suppressLineNumbers w:val="0"/>
                    <w:shd w:val="clear"/>
                    <w:spacing w:before="0" w:beforeAutospacing="0" w:after="0" w:afterAutospacing="0"/>
                    <w:ind w:left="0" w:right="0"/>
                    <w:jc w:val="left"/>
                    <w:rPr>
                      <w:rFonts w:hint="default"/>
                      <w:color w:val="auto"/>
                      <w:sz w:val="18"/>
                      <w:szCs w:val="18"/>
                      <w:highlight w:val="none"/>
                      <w:vertAlign w:val="baseline"/>
                      <w:lang w:val="en-US" w:eastAsia="zh-CN"/>
                    </w:rPr>
                  </w:pPr>
                </w:p>
              </w:tc>
              <w:tc>
                <w:tcPr>
                  <w:tcW w:w="2521" w:type="dxa"/>
                  <w:vAlign w:val="center"/>
                </w:tcPr>
                <w:p>
                  <w:pPr>
                    <w:jc w:val="center"/>
                    <w:rPr>
                      <w:rFonts w:hint="eastAsia"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包装（内包消毒为C</w:t>
                  </w:r>
                  <w:r>
                    <w:rPr>
                      <w:color w:val="auto"/>
                      <w:sz w:val="18"/>
                      <w:szCs w:val="18"/>
                      <w:highlight w:val="none"/>
                    </w:rPr>
                    <w:t>CP</w:t>
                  </w:r>
                  <w:r>
                    <w:rPr>
                      <w:rFonts w:hint="eastAsia"/>
                      <w:color w:val="auto"/>
                      <w:sz w:val="18"/>
                      <w:szCs w:val="18"/>
                      <w:highlight w:val="none"/>
                    </w:rPr>
                    <w:t>点）</w:t>
                  </w:r>
                </w:p>
              </w:tc>
              <w:tc>
                <w:tcPr>
                  <w:tcW w:w="4583" w:type="dxa"/>
                  <w:vAlign w:val="center"/>
                </w:tcPr>
                <w:p>
                  <w:pPr>
                    <w:jc w:val="center"/>
                    <w:rPr>
                      <w:rFonts w:hint="default"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紫外线3</w:t>
                  </w:r>
                  <w:r>
                    <w:rPr>
                      <w:color w:val="auto"/>
                      <w:sz w:val="18"/>
                      <w:szCs w:val="18"/>
                      <w:highlight w:val="none"/>
                    </w:rPr>
                    <w:t>0</w:t>
                  </w:r>
                  <w:r>
                    <w:rPr>
                      <w:rFonts w:hint="eastAsia"/>
                      <w:color w:val="auto"/>
                      <w:sz w:val="18"/>
                      <w:szCs w:val="18"/>
                      <w:highlight w:val="none"/>
                    </w:rPr>
                    <w:t>min以上</w:t>
                  </w:r>
                </w:p>
              </w:tc>
            </w:tr>
          </w:tbl>
          <w:p>
            <w:pPr>
              <w:pStyle w:val="9"/>
              <w:tabs>
                <w:tab w:val="left" w:pos="1560"/>
                <w:tab w:val="left" w:pos="1985"/>
              </w:tabs>
              <w:ind w:left="0" w:leftChars="0" w:firstLine="0" w:firstLineChars="0"/>
              <w:rPr>
                <w:rFonts w:hint="eastAsia"/>
                <w:color w:val="auto"/>
                <w:highlight w:val="none"/>
                <w:vertAlign w:val="baseline"/>
                <w:lang w:val="en-US" w:eastAsia="zh-CN"/>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2765"/>
              <w:gridCol w:w="4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widowControl w:val="0"/>
                    <w:numPr>
                      <w:ilvl w:val="0"/>
                      <w:numId w:val="0"/>
                    </w:numPr>
                    <w:suppressLineNumbers w:val="0"/>
                    <w:shd w:val="clear"/>
                    <w:spacing w:before="0" w:beforeAutospacing="0" w:after="0" w:afterAutospacing="0"/>
                    <w:ind w:left="0" w:right="0"/>
                    <w:jc w:val="left"/>
                    <w:rPr>
                      <w:rFonts w:hint="default"/>
                      <w:color w:val="auto"/>
                      <w:sz w:val="18"/>
                      <w:szCs w:val="18"/>
                      <w:highlight w:val="none"/>
                      <w:vertAlign w:val="baseline"/>
                      <w:lang w:val="en-US" w:eastAsia="zh-CN"/>
                    </w:rPr>
                  </w:pPr>
                  <w:r>
                    <w:rPr>
                      <w:rFonts w:hint="eastAsia"/>
                      <w:color w:val="auto"/>
                      <w:sz w:val="18"/>
                      <w:szCs w:val="18"/>
                      <w:highlight w:val="none"/>
                      <w:vertAlign w:val="baseline"/>
                      <w:lang w:val="en-US" w:eastAsia="zh-CN"/>
                    </w:rPr>
                    <w:t>产品/服务名称</w:t>
                  </w:r>
                </w:p>
              </w:tc>
              <w:tc>
                <w:tcPr>
                  <w:tcW w:w="2765" w:type="dxa"/>
                </w:tcPr>
                <w:p>
                  <w:pPr>
                    <w:keepNext w:val="0"/>
                    <w:keepLines w:val="0"/>
                    <w:widowControl w:val="0"/>
                    <w:numPr>
                      <w:ilvl w:val="0"/>
                      <w:numId w:val="0"/>
                    </w:numPr>
                    <w:suppressLineNumbers w:val="0"/>
                    <w:shd w:val="clear"/>
                    <w:spacing w:before="0" w:beforeAutospacing="0" w:after="0" w:afterAutospacing="0"/>
                    <w:ind w:left="0" w:right="0"/>
                    <w:jc w:val="left"/>
                    <w:rPr>
                      <w:rFonts w:hint="default"/>
                      <w:color w:val="auto"/>
                      <w:sz w:val="18"/>
                      <w:szCs w:val="18"/>
                      <w:highlight w:val="none"/>
                      <w:vertAlign w:val="baseline"/>
                      <w:lang w:val="en-US" w:eastAsia="zh-CN"/>
                    </w:rPr>
                  </w:pPr>
                  <w:r>
                    <w:rPr>
                      <w:rFonts w:hint="eastAsia"/>
                      <w:color w:val="auto"/>
                      <w:sz w:val="18"/>
                      <w:szCs w:val="18"/>
                      <w:highlight w:val="none"/>
                      <w:vertAlign w:val="baseline"/>
                      <w:lang w:val="en-US" w:eastAsia="zh-CN"/>
                    </w:rPr>
                    <w:t>关键过程</w:t>
                  </w:r>
                </w:p>
              </w:tc>
              <w:tc>
                <w:tcPr>
                  <w:tcW w:w="4388" w:type="dxa"/>
                </w:tcPr>
                <w:p>
                  <w:pPr>
                    <w:keepNext w:val="0"/>
                    <w:keepLines w:val="0"/>
                    <w:widowControl w:val="0"/>
                    <w:numPr>
                      <w:ilvl w:val="0"/>
                      <w:numId w:val="0"/>
                    </w:numPr>
                    <w:suppressLineNumbers w:val="0"/>
                    <w:shd w:val="clear"/>
                    <w:spacing w:before="0" w:beforeAutospacing="0" w:after="0" w:afterAutospacing="0"/>
                    <w:ind w:left="0" w:right="0"/>
                    <w:jc w:val="left"/>
                    <w:rPr>
                      <w:rFonts w:hint="default"/>
                      <w:color w:val="auto"/>
                      <w:sz w:val="18"/>
                      <w:szCs w:val="18"/>
                      <w:highlight w:val="none"/>
                      <w:vertAlign w:val="baseline"/>
                      <w:lang w:val="en-US" w:eastAsia="zh-CN"/>
                    </w:rPr>
                  </w:pPr>
                  <w:r>
                    <w:rPr>
                      <w:rFonts w:hint="eastAsia"/>
                      <w:color w:val="auto"/>
                      <w:sz w:val="18"/>
                      <w:szCs w:val="18"/>
                      <w:highlight w:val="none"/>
                      <w:vertAlign w:val="baseline"/>
                      <w:lang w:val="en-US" w:eastAsia="zh-CN"/>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Merge w:val="restart"/>
                  <w:vAlign w:val="top"/>
                </w:tcPr>
                <w:p>
                  <w:pPr>
                    <w:keepNext w:val="0"/>
                    <w:keepLines w:val="0"/>
                    <w:widowControl w:val="0"/>
                    <w:numPr>
                      <w:ilvl w:val="0"/>
                      <w:numId w:val="0"/>
                    </w:numPr>
                    <w:suppressLineNumbers w:val="0"/>
                    <w:shd w:val="clear"/>
                    <w:spacing w:before="0" w:beforeAutospacing="0" w:after="0" w:afterAutospacing="0"/>
                    <w:ind w:left="0" w:leftChars="0" w:right="0" w:rightChars="0" w:firstLine="0" w:firstLineChars="0"/>
                    <w:jc w:val="left"/>
                    <w:rPr>
                      <w:rFonts w:hint="default" w:ascii="Times New Roman" w:hAnsi="Times New Roman" w:eastAsia="宋体" w:cs="Times New Roman"/>
                      <w:color w:val="auto"/>
                      <w:kern w:val="2"/>
                      <w:sz w:val="18"/>
                      <w:szCs w:val="18"/>
                      <w:highlight w:val="none"/>
                      <w:vertAlign w:val="baseline"/>
                      <w:lang w:val="en-US" w:eastAsia="zh-CN" w:bidi="ar-SA"/>
                    </w:rPr>
                  </w:pPr>
                  <w:r>
                    <w:rPr>
                      <w:rFonts w:hint="eastAsia"/>
                      <w:color w:val="auto"/>
                      <w:sz w:val="18"/>
                      <w:szCs w:val="18"/>
                      <w:highlight w:val="none"/>
                    </w:rPr>
                    <w:t>速冻面米食品（熟制品）、糕点-发糕</w:t>
                  </w:r>
                </w:p>
              </w:tc>
              <w:tc>
                <w:tcPr>
                  <w:tcW w:w="2765" w:type="dxa"/>
                  <w:vAlign w:val="center"/>
                </w:tcPr>
                <w:p>
                  <w:pPr>
                    <w:jc w:val="center"/>
                    <w:rPr>
                      <w:color w:val="auto"/>
                      <w:sz w:val="18"/>
                      <w:szCs w:val="18"/>
                      <w:highlight w:val="none"/>
                    </w:rPr>
                  </w:pPr>
                  <w:r>
                    <w:rPr>
                      <w:rFonts w:hint="eastAsia"/>
                      <w:color w:val="auto"/>
                      <w:sz w:val="18"/>
                      <w:szCs w:val="18"/>
                      <w:highlight w:val="none"/>
                    </w:rPr>
                    <w:t>配料</w:t>
                  </w:r>
                </w:p>
                <w:p>
                  <w:pPr>
                    <w:jc w:val="center"/>
                    <w:rPr>
                      <w:rFonts w:hint="default"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（食品添加剂使用C</w:t>
                  </w:r>
                  <w:r>
                    <w:rPr>
                      <w:color w:val="auto"/>
                      <w:sz w:val="18"/>
                      <w:szCs w:val="18"/>
                      <w:highlight w:val="none"/>
                    </w:rPr>
                    <w:t>CP</w:t>
                  </w:r>
                  <w:r>
                    <w:rPr>
                      <w:rFonts w:hint="eastAsia"/>
                      <w:color w:val="auto"/>
                      <w:sz w:val="18"/>
                      <w:szCs w:val="18"/>
                      <w:highlight w:val="none"/>
                    </w:rPr>
                    <w:t>）</w:t>
                  </w:r>
                </w:p>
              </w:tc>
              <w:tc>
                <w:tcPr>
                  <w:tcW w:w="4388" w:type="dxa"/>
                  <w:vAlign w:val="center"/>
                </w:tcPr>
                <w:p>
                  <w:pPr>
                    <w:jc w:val="center"/>
                    <w:rPr>
                      <w:rFonts w:hint="default" w:ascii="Times New Roman" w:hAnsi="Times New Roman" w:eastAsia="宋体" w:cs="Times New Roman"/>
                      <w:color w:val="auto"/>
                      <w:kern w:val="2"/>
                      <w:sz w:val="18"/>
                      <w:szCs w:val="18"/>
                      <w:highlight w:val="none"/>
                      <w:lang w:val="en-US" w:eastAsia="zh-CN" w:bidi="ar-SA"/>
                    </w:rPr>
                  </w:pPr>
                  <w:r>
                    <w:rPr>
                      <w:rFonts w:hint="eastAsia" w:eastAsia="宋体"/>
                      <w:color w:val="auto"/>
                      <w:sz w:val="18"/>
                      <w:szCs w:val="18"/>
                      <w:highlight w:val="none"/>
                      <w:lang w:val="en-US" w:eastAsia="zh-CN"/>
                    </w:rPr>
                    <w:t>按照配方执行，食品添加剂符合GB2760要求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Merge w:val="continue"/>
                </w:tcPr>
                <w:p>
                  <w:pPr>
                    <w:keepNext w:val="0"/>
                    <w:keepLines w:val="0"/>
                    <w:widowControl w:val="0"/>
                    <w:numPr>
                      <w:ilvl w:val="0"/>
                      <w:numId w:val="0"/>
                    </w:numPr>
                    <w:suppressLineNumbers w:val="0"/>
                    <w:shd w:val="clear"/>
                    <w:spacing w:before="0" w:beforeAutospacing="0" w:after="0" w:afterAutospacing="0"/>
                    <w:ind w:left="0" w:right="0"/>
                    <w:jc w:val="left"/>
                    <w:rPr>
                      <w:rFonts w:hint="default"/>
                      <w:color w:val="auto"/>
                      <w:sz w:val="18"/>
                      <w:szCs w:val="18"/>
                      <w:highlight w:val="none"/>
                      <w:vertAlign w:val="baseline"/>
                      <w:lang w:val="en-US" w:eastAsia="zh-CN"/>
                    </w:rPr>
                  </w:pPr>
                </w:p>
              </w:tc>
              <w:tc>
                <w:tcPr>
                  <w:tcW w:w="2765" w:type="dxa"/>
                  <w:vAlign w:val="center"/>
                </w:tcPr>
                <w:p>
                  <w:pPr>
                    <w:jc w:val="center"/>
                    <w:rPr>
                      <w:rFonts w:hint="eastAsia"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浸米</w:t>
                  </w:r>
                </w:p>
              </w:tc>
              <w:tc>
                <w:tcPr>
                  <w:tcW w:w="4388" w:type="dxa"/>
                  <w:vAlign w:val="center"/>
                </w:tcPr>
                <w:p>
                  <w:pPr>
                    <w:pStyle w:val="4"/>
                    <w:tabs>
                      <w:tab w:val="left" w:pos="1560"/>
                      <w:tab w:val="left" w:pos="1985"/>
                    </w:tabs>
                    <w:ind w:firstLine="0"/>
                    <w:jc w:val="left"/>
                    <w:rPr>
                      <w:rFonts w:hint="eastAsia" w:cs="宋体"/>
                      <w:color w:val="auto"/>
                      <w:sz w:val="18"/>
                      <w:szCs w:val="18"/>
                      <w:highlight w:val="none"/>
                    </w:rPr>
                  </w:pPr>
                  <w:r>
                    <w:rPr>
                      <w:rFonts w:hint="eastAsia" w:cs="宋体"/>
                      <w:color w:val="auto"/>
                      <w:sz w:val="18"/>
                      <w:szCs w:val="18"/>
                      <w:highlight w:val="none"/>
                    </w:rPr>
                    <w:t>时间：48±2h</w:t>
                  </w:r>
                </w:p>
                <w:p>
                  <w:pPr>
                    <w:jc w:val="center"/>
                    <w:rPr>
                      <w:rFonts w:hint="default" w:ascii="Times New Roman" w:hAnsi="Times New Roman" w:eastAsia="宋体" w:cs="Times New Roman"/>
                      <w:color w:val="auto"/>
                      <w:kern w:val="2"/>
                      <w:sz w:val="18"/>
                      <w:szCs w:val="18"/>
                      <w:highlight w:val="none"/>
                      <w:lang w:val="en-US" w:eastAsia="zh-CN" w:bidi="ar-SA"/>
                    </w:rPr>
                  </w:pPr>
                  <w:r>
                    <w:rPr>
                      <w:rFonts w:hint="eastAsia" w:ascii="宋体" w:hAnsi="宋体" w:cs="宋体"/>
                      <w:color w:val="auto"/>
                      <w:sz w:val="18"/>
                      <w:szCs w:val="18"/>
                      <w:highlight w:val="none"/>
                    </w:rPr>
                    <w:t>温度：不超过25℃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Merge w:val="continue"/>
                </w:tcPr>
                <w:p>
                  <w:pPr>
                    <w:keepNext w:val="0"/>
                    <w:keepLines w:val="0"/>
                    <w:widowControl w:val="0"/>
                    <w:numPr>
                      <w:ilvl w:val="0"/>
                      <w:numId w:val="0"/>
                    </w:numPr>
                    <w:suppressLineNumbers w:val="0"/>
                    <w:shd w:val="clear"/>
                    <w:spacing w:before="0" w:beforeAutospacing="0" w:after="0" w:afterAutospacing="0"/>
                    <w:ind w:left="0" w:right="0"/>
                    <w:jc w:val="left"/>
                    <w:rPr>
                      <w:rFonts w:hint="default"/>
                      <w:color w:val="auto"/>
                      <w:sz w:val="18"/>
                      <w:szCs w:val="18"/>
                      <w:highlight w:val="none"/>
                      <w:vertAlign w:val="baseline"/>
                      <w:lang w:val="en-US" w:eastAsia="zh-CN"/>
                    </w:rPr>
                  </w:pPr>
                </w:p>
              </w:tc>
              <w:tc>
                <w:tcPr>
                  <w:tcW w:w="2765" w:type="dxa"/>
                  <w:vAlign w:val="center"/>
                </w:tcPr>
                <w:p>
                  <w:pPr>
                    <w:jc w:val="center"/>
                    <w:rPr>
                      <w:rFonts w:hint="eastAsia"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蒸煮过程</w:t>
                  </w:r>
                </w:p>
              </w:tc>
              <w:tc>
                <w:tcPr>
                  <w:tcW w:w="4388" w:type="dxa"/>
                  <w:vAlign w:val="center"/>
                </w:tcPr>
                <w:p>
                  <w:pPr>
                    <w:widowControl/>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蒸汽压力：0.2±0.01MPa</w:t>
                  </w:r>
                </w:p>
                <w:p>
                  <w:pPr>
                    <w:rPr>
                      <w:rFonts w:hint="default" w:ascii="Times New Roman" w:hAnsi="Times New Roman" w:eastAsia="宋体" w:cs="Times New Roman"/>
                      <w:color w:val="auto"/>
                      <w:kern w:val="2"/>
                      <w:sz w:val="18"/>
                      <w:szCs w:val="18"/>
                      <w:highlight w:val="none"/>
                      <w:lang w:val="en-US" w:eastAsia="zh-CN" w:bidi="ar-SA"/>
                    </w:rPr>
                  </w:pPr>
                  <w:r>
                    <w:rPr>
                      <w:rFonts w:hint="eastAsia" w:ascii="宋体" w:hAnsi="宋体" w:cs="宋体"/>
                      <w:color w:val="auto"/>
                      <w:sz w:val="18"/>
                      <w:szCs w:val="18"/>
                      <w:highlight w:val="none"/>
                    </w:rPr>
                    <w:t>蒸煮时间：60±5min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Merge w:val="continue"/>
                </w:tcPr>
                <w:p>
                  <w:pPr>
                    <w:keepNext w:val="0"/>
                    <w:keepLines w:val="0"/>
                    <w:widowControl w:val="0"/>
                    <w:numPr>
                      <w:ilvl w:val="0"/>
                      <w:numId w:val="0"/>
                    </w:numPr>
                    <w:suppressLineNumbers w:val="0"/>
                    <w:shd w:val="clear"/>
                    <w:spacing w:before="0" w:beforeAutospacing="0" w:after="0" w:afterAutospacing="0"/>
                    <w:ind w:left="0" w:right="0"/>
                    <w:jc w:val="left"/>
                    <w:rPr>
                      <w:rFonts w:hint="default"/>
                      <w:color w:val="auto"/>
                      <w:sz w:val="18"/>
                      <w:szCs w:val="18"/>
                      <w:highlight w:val="none"/>
                      <w:vertAlign w:val="baseline"/>
                      <w:lang w:val="en-US" w:eastAsia="zh-CN"/>
                    </w:rPr>
                  </w:pPr>
                </w:p>
              </w:tc>
              <w:tc>
                <w:tcPr>
                  <w:tcW w:w="2765" w:type="dxa"/>
                  <w:vAlign w:val="center"/>
                </w:tcPr>
                <w:p>
                  <w:pPr>
                    <w:jc w:val="center"/>
                    <w:rPr>
                      <w:rFonts w:hint="eastAsia"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速冻过程（C</w:t>
                  </w:r>
                  <w:r>
                    <w:rPr>
                      <w:color w:val="auto"/>
                      <w:sz w:val="18"/>
                      <w:szCs w:val="18"/>
                      <w:highlight w:val="none"/>
                    </w:rPr>
                    <w:t>CP</w:t>
                  </w:r>
                  <w:r>
                    <w:rPr>
                      <w:rFonts w:hint="eastAsia"/>
                      <w:color w:val="auto"/>
                      <w:sz w:val="18"/>
                      <w:szCs w:val="18"/>
                      <w:highlight w:val="none"/>
                    </w:rPr>
                    <w:t>点）【糕点不涉及】</w:t>
                  </w:r>
                </w:p>
              </w:tc>
              <w:tc>
                <w:tcPr>
                  <w:tcW w:w="4388" w:type="dxa"/>
                  <w:vAlign w:val="center"/>
                </w:tcPr>
                <w:p>
                  <w:pPr>
                    <w:pStyle w:val="4"/>
                    <w:tabs>
                      <w:tab w:val="left" w:pos="1560"/>
                      <w:tab w:val="left" w:pos="1985"/>
                    </w:tabs>
                    <w:ind w:left="0" w:firstLine="0"/>
                    <w:jc w:val="left"/>
                    <w:rPr>
                      <w:rFonts w:hint="eastAsia" w:cs="宋体"/>
                      <w:color w:val="auto"/>
                      <w:sz w:val="18"/>
                      <w:szCs w:val="18"/>
                      <w:highlight w:val="none"/>
                    </w:rPr>
                  </w:pPr>
                  <w:r>
                    <w:rPr>
                      <w:rFonts w:hint="eastAsia" w:cs="宋体"/>
                      <w:color w:val="auto"/>
                      <w:sz w:val="18"/>
                      <w:szCs w:val="18"/>
                      <w:highlight w:val="none"/>
                    </w:rPr>
                    <w:t>速冻温度：-30±5℃</w:t>
                  </w:r>
                </w:p>
                <w:p>
                  <w:pPr>
                    <w:jc w:val="center"/>
                    <w:rPr>
                      <w:rFonts w:hint="default" w:ascii="Times New Roman" w:hAnsi="Times New Roman" w:eastAsia="宋体" w:cs="Times New Roman"/>
                      <w:color w:val="auto"/>
                      <w:kern w:val="2"/>
                      <w:sz w:val="18"/>
                      <w:szCs w:val="18"/>
                      <w:highlight w:val="none"/>
                      <w:lang w:val="en-US" w:eastAsia="zh-CN" w:bidi="ar-SA"/>
                    </w:rPr>
                  </w:pPr>
                  <w:r>
                    <w:rPr>
                      <w:rFonts w:hint="eastAsia" w:ascii="宋体" w:hAnsi="宋体" w:cs="宋体"/>
                      <w:color w:val="auto"/>
                      <w:sz w:val="18"/>
                      <w:szCs w:val="18"/>
                      <w:highlight w:val="none"/>
                    </w:rPr>
                    <w:t>速冻时间：22±</w:t>
                  </w:r>
                  <w:r>
                    <w:rPr>
                      <w:rFonts w:ascii="宋体" w:hAnsi="宋体" w:cs="宋体"/>
                      <w:color w:val="auto"/>
                      <w:sz w:val="18"/>
                      <w:szCs w:val="18"/>
                      <w:highlight w:val="none"/>
                    </w:rPr>
                    <w:t>3</w:t>
                  </w:r>
                  <w:r>
                    <w:rPr>
                      <w:rFonts w:hint="eastAsia" w:ascii="宋体" w:hAnsi="宋体" w:cs="宋体"/>
                      <w:color w:val="auto"/>
                      <w:sz w:val="18"/>
                      <w:szCs w:val="18"/>
                      <w:highlight w:val="none"/>
                    </w:rPr>
                    <w:t>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Merge w:val="continue"/>
                </w:tcPr>
                <w:p>
                  <w:pPr>
                    <w:keepNext w:val="0"/>
                    <w:keepLines w:val="0"/>
                    <w:widowControl w:val="0"/>
                    <w:numPr>
                      <w:ilvl w:val="0"/>
                      <w:numId w:val="0"/>
                    </w:numPr>
                    <w:suppressLineNumbers w:val="0"/>
                    <w:shd w:val="clear"/>
                    <w:spacing w:before="0" w:beforeAutospacing="0" w:after="0" w:afterAutospacing="0"/>
                    <w:ind w:left="0" w:right="0"/>
                    <w:jc w:val="left"/>
                    <w:rPr>
                      <w:rFonts w:hint="default"/>
                      <w:color w:val="auto"/>
                      <w:sz w:val="18"/>
                      <w:szCs w:val="18"/>
                      <w:highlight w:val="none"/>
                      <w:vertAlign w:val="baseline"/>
                      <w:lang w:val="en-US" w:eastAsia="zh-CN"/>
                    </w:rPr>
                  </w:pPr>
                </w:p>
              </w:tc>
              <w:tc>
                <w:tcPr>
                  <w:tcW w:w="0" w:type="auto"/>
                  <w:vAlign w:val="center"/>
                </w:tcPr>
                <w:p>
                  <w:pPr>
                    <w:jc w:val="center"/>
                    <w:rPr>
                      <w:rFonts w:hint="eastAsia"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包装（内包消毒为C</w:t>
                  </w:r>
                  <w:r>
                    <w:rPr>
                      <w:color w:val="auto"/>
                      <w:sz w:val="18"/>
                      <w:szCs w:val="18"/>
                      <w:highlight w:val="none"/>
                    </w:rPr>
                    <w:t>CP</w:t>
                  </w:r>
                  <w:r>
                    <w:rPr>
                      <w:rFonts w:hint="eastAsia"/>
                      <w:color w:val="auto"/>
                      <w:sz w:val="18"/>
                      <w:szCs w:val="18"/>
                      <w:highlight w:val="none"/>
                    </w:rPr>
                    <w:t>点）</w:t>
                  </w:r>
                </w:p>
              </w:tc>
              <w:tc>
                <w:tcPr>
                  <w:tcW w:w="0" w:type="auto"/>
                  <w:vAlign w:val="center"/>
                </w:tcPr>
                <w:p>
                  <w:pPr>
                    <w:pStyle w:val="4"/>
                    <w:tabs>
                      <w:tab w:val="left" w:pos="1560"/>
                      <w:tab w:val="left" w:pos="1985"/>
                    </w:tabs>
                    <w:ind w:left="0" w:leftChars="0" w:firstLine="0" w:firstLineChars="0"/>
                    <w:jc w:val="left"/>
                    <w:rPr>
                      <w:rFonts w:hint="default" w:ascii="Times New Roman" w:hAnsi="Times New Roman" w:eastAsia="宋体" w:cs="宋体"/>
                      <w:color w:val="auto"/>
                      <w:kern w:val="2"/>
                      <w:sz w:val="18"/>
                      <w:szCs w:val="18"/>
                      <w:highlight w:val="none"/>
                      <w:lang w:val="en-US" w:eastAsia="zh-CN" w:bidi="ar-SA"/>
                    </w:rPr>
                  </w:pPr>
                  <w:r>
                    <w:rPr>
                      <w:rFonts w:hint="eastAsia"/>
                      <w:color w:val="auto"/>
                      <w:sz w:val="18"/>
                      <w:szCs w:val="18"/>
                      <w:highlight w:val="none"/>
                    </w:rPr>
                    <w:t>紫外线3</w:t>
                  </w:r>
                  <w:r>
                    <w:rPr>
                      <w:color w:val="auto"/>
                      <w:sz w:val="18"/>
                      <w:szCs w:val="18"/>
                      <w:highlight w:val="none"/>
                    </w:rPr>
                    <w:t>0</w:t>
                  </w:r>
                  <w:r>
                    <w:rPr>
                      <w:rFonts w:hint="eastAsia"/>
                      <w:color w:val="auto"/>
                      <w:sz w:val="18"/>
                      <w:szCs w:val="18"/>
                      <w:highlight w:val="none"/>
                    </w:rPr>
                    <w:t>min以上</w:t>
                  </w:r>
                </w:p>
              </w:tc>
            </w:tr>
          </w:tbl>
          <w:p>
            <w:pPr>
              <w:pStyle w:val="9"/>
              <w:tabs>
                <w:tab w:val="left" w:pos="1560"/>
                <w:tab w:val="left" w:pos="1985"/>
              </w:tabs>
              <w:rPr>
                <w:rFonts w:hint="eastAsia"/>
                <w:color w:val="auto"/>
                <w:highlight w:val="none"/>
                <w:vertAlign w:val="baseline"/>
                <w:lang w:val="en-US" w:eastAsia="zh-CN"/>
              </w:rPr>
            </w:pPr>
          </w:p>
          <w:p>
            <w:pPr>
              <w:keepNext w:val="0"/>
              <w:keepLines w:val="0"/>
              <w:widowControl w:val="0"/>
              <w:numPr>
                <w:ilvl w:val="0"/>
                <w:numId w:val="0"/>
              </w:numPr>
              <w:suppressLineNumbers w:val="0"/>
              <w:shd w:val="clear"/>
              <w:spacing w:before="0" w:beforeAutospacing="0" w:after="0" w:afterAutospacing="0"/>
              <w:ind w:left="0" w:right="0"/>
              <w:jc w:val="left"/>
              <w:rPr>
                <w:rFonts w:hint="eastAsia"/>
                <w:color w:val="auto"/>
                <w:highlight w:val="none"/>
                <w:u w:val="none"/>
                <w:vertAlign w:val="baseline"/>
                <w:lang w:val="en-US" w:eastAsia="zh-CN"/>
              </w:rPr>
            </w:pPr>
            <w:r>
              <w:rPr>
                <w:rFonts w:hint="eastAsia"/>
                <w:color w:val="auto"/>
                <w:highlight w:val="none"/>
                <w:vertAlign w:val="baseline"/>
                <w:lang w:val="en-US" w:eastAsia="zh-CN"/>
              </w:rPr>
              <w:t>需要确认的过程：</w:t>
            </w:r>
            <w:r>
              <w:rPr>
                <w:rFonts w:hint="eastAsia"/>
                <w:color w:val="auto"/>
                <w:highlight w:val="none"/>
                <w:u w:val="single"/>
                <w:vertAlign w:val="baseline"/>
                <w:lang w:val="en-US" w:eastAsia="zh-CN"/>
              </w:rPr>
              <w:t xml:space="preserve">  配料、灭菌、灌装  </w:t>
            </w:r>
            <w:r>
              <w:rPr>
                <w:rFonts w:hint="eastAsia"/>
                <w:color w:val="auto"/>
                <w:highlight w:val="none"/>
                <w:vertAlign w:val="baseline"/>
                <w:lang w:val="en-US" w:eastAsia="zh-CN"/>
              </w:rPr>
              <w:sym w:font="Wingdings" w:char="00FE"/>
            </w:r>
            <w:r>
              <w:rPr>
                <w:rFonts w:hint="eastAsia"/>
                <w:color w:val="auto"/>
                <w:highlight w:val="none"/>
                <w:u w:val="none"/>
                <w:vertAlign w:val="baseline"/>
                <w:lang w:val="en-US" w:eastAsia="zh-CN"/>
              </w:rPr>
              <w:t xml:space="preserve">进行了有效的确认  </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存在不足，说明</w:t>
            </w:r>
            <w:r>
              <w:rPr>
                <w:rFonts w:hint="eastAsia"/>
                <w:color w:val="auto"/>
                <w:highlight w:val="none"/>
                <w:u w:val="single"/>
                <w:vertAlign w:val="baseline"/>
                <w:lang w:val="en-US" w:eastAsia="zh-CN"/>
              </w:rPr>
              <w:t xml:space="preserve">        </w:t>
            </w:r>
            <w:r>
              <w:rPr>
                <w:rFonts w:hint="eastAsia"/>
                <w:color w:val="auto"/>
                <w:highlight w:val="none"/>
                <w:vertAlign w:val="baseline"/>
                <w:lang w:val="en-US" w:eastAsia="zh-CN"/>
              </w:rPr>
              <w:t>。</w:t>
            </w:r>
          </w:p>
          <w:p>
            <w:pPr>
              <w:keepNext w:val="0"/>
              <w:keepLines w:val="0"/>
              <w:widowControl w:val="0"/>
              <w:numPr>
                <w:ilvl w:val="0"/>
                <w:numId w:val="0"/>
              </w:numPr>
              <w:suppressLineNumbers w:val="0"/>
              <w:shd w:val="clear"/>
              <w:spacing w:before="0" w:beforeAutospacing="0" w:after="0" w:afterAutospacing="0"/>
              <w:ind w:left="0" w:right="0"/>
              <w:jc w:val="left"/>
              <w:rPr>
                <w:rFonts w:hint="eastAsia"/>
                <w:color w:val="auto"/>
                <w:highlight w:val="none"/>
                <w:vertAlign w:val="baseline"/>
                <w:lang w:val="en-US" w:eastAsia="zh-CN"/>
              </w:rPr>
            </w:pPr>
          </w:p>
          <w:p>
            <w:pPr>
              <w:keepNext w:val="0"/>
              <w:keepLines w:val="0"/>
              <w:widowControl w:val="0"/>
              <w:numPr>
                <w:ilvl w:val="0"/>
                <w:numId w:val="0"/>
              </w:numPr>
              <w:suppressLineNumbers w:val="0"/>
              <w:shd w:val="clear"/>
              <w:spacing w:before="0" w:beforeAutospacing="0" w:after="0" w:afterAutospacing="0"/>
              <w:ind w:left="0" w:right="0"/>
              <w:jc w:val="left"/>
              <w:rPr>
                <w:rFonts w:hint="default" w:eastAsia="宋体"/>
                <w:color w:val="auto"/>
                <w:highlight w:val="none"/>
                <w:vertAlign w:val="baseline"/>
                <w:lang w:val="en-US" w:eastAsia="zh-CN"/>
              </w:rPr>
            </w:pPr>
            <w:r>
              <w:rPr>
                <w:rFonts w:hint="eastAsia"/>
                <w:color w:val="auto"/>
                <w:highlight w:val="none"/>
                <w:vertAlign w:val="baseline"/>
                <w:lang w:val="en-US" w:eastAsia="zh-CN"/>
              </w:rPr>
              <w:t>对</w:t>
            </w:r>
            <w:r>
              <w:rPr>
                <w:rFonts w:hint="eastAsia"/>
                <w:color w:val="auto"/>
                <w:highlight w:val="none"/>
                <w:vertAlign w:val="baseline"/>
              </w:rPr>
              <w:t>生产和服务提供</w:t>
            </w:r>
            <w:r>
              <w:rPr>
                <w:rFonts w:hint="eastAsia"/>
                <w:color w:val="auto"/>
                <w:highlight w:val="none"/>
                <w:vertAlign w:val="baseline"/>
                <w:lang w:val="en-US" w:eastAsia="zh-CN"/>
              </w:rPr>
              <w:t>过程的控制</w:t>
            </w:r>
            <w:r>
              <w:rPr>
                <w:rFonts w:hint="eastAsia"/>
                <w:color w:val="auto"/>
                <w:highlight w:val="none"/>
                <w:vertAlign w:val="baseline"/>
                <w:lang w:val="en-US" w:eastAsia="zh-CN"/>
              </w:rPr>
              <w:sym w:font="Wingdings" w:char="00FE"/>
            </w:r>
            <w:r>
              <w:rPr>
                <w:rFonts w:hint="eastAsia"/>
                <w:color w:val="auto"/>
                <w:highlight w:val="none"/>
                <w:vertAlign w:val="baseline"/>
                <w:lang w:val="en-US" w:eastAsia="zh-CN"/>
              </w:rPr>
              <w:t>符合要求</w:t>
            </w:r>
            <w:r>
              <w:rPr>
                <w:rFonts w:hint="eastAsia"/>
                <w:color w:val="auto"/>
                <w:highlight w:val="none"/>
                <w:u w:val="none"/>
                <w:vertAlign w:val="baseline"/>
                <w:lang w:val="en-US" w:eastAsia="zh-CN"/>
              </w:rPr>
              <w:t xml:space="preserve"> </w:t>
            </w:r>
            <w:r>
              <w:rPr>
                <w:rFonts w:hint="eastAsia"/>
                <w:color w:val="auto"/>
                <w:highlight w:val="none"/>
                <w:vertAlign w:val="baseline"/>
                <w:lang w:val="en-US" w:eastAsia="zh-CN"/>
              </w:rPr>
              <w:sym w:font="Wingdings" w:char="00FE"/>
            </w:r>
            <w:r>
              <w:rPr>
                <w:rFonts w:hint="eastAsia"/>
                <w:color w:val="auto"/>
                <w:highlight w:val="none"/>
                <w:vertAlign w:val="baseline"/>
                <w:lang w:val="en-US" w:eastAsia="zh-CN"/>
              </w:rPr>
              <w:t>存在不足，说明</w:t>
            </w:r>
            <w:r>
              <w:rPr>
                <w:rFonts w:hint="eastAsia"/>
                <w:color w:val="auto"/>
                <w:highlight w:val="none"/>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left"/>
              <w:rPr>
                <w:rFonts w:hint="default" w:eastAsia="宋体"/>
                <w:vertAlign w:val="baseline"/>
                <w:lang w:val="en-US" w:eastAsia="zh-CN"/>
              </w:rPr>
            </w:pPr>
            <w:r>
              <w:rPr>
                <w:rFonts w:hint="eastAsia"/>
                <w:vertAlign w:val="baseline"/>
                <w:lang w:val="en-US" w:eastAsia="zh-CN"/>
              </w:rPr>
              <w:t>组织</w:t>
            </w:r>
            <w:r>
              <w:rPr>
                <w:rFonts w:hint="eastAsia"/>
                <w:vertAlign w:val="baseline"/>
              </w:rPr>
              <w:t>在生产和服务提供的整个过程中</w:t>
            </w:r>
            <w:r>
              <w:rPr>
                <w:rFonts w:hint="eastAsia"/>
                <w:vertAlign w:val="baseline"/>
                <w:lang w:val="en-US" w:eastAsia="zh-CN"/>
              </w:rPr>
              <w:t>对产品和</w:t>
            </w:r>
            <w:r>
              <w:rPr>
                <w:rFonts w:hint="eastAsia"/>
                <w:vertAlign w:val="baseline"/>
              </w:rPr>
              <w:t>监视和测量</w:t>
            </w:r>
            <w:r>
              <w:rPr>
                <w:rFonts w:hint="eastAsia"/>
                <w:vertAlign w:val="baseline"/>
                <w:lang w:val="en-US" w:eastAsia="zh-CN"/>
              </w:rPr>
              <w:t>状态进行标识和追溯。</w:t>
            </w:r>
          </w:p>
          <w:p>
            <w:pPr>
              <w:keepNext w:val="0"/>
              <w:keepLines w:val="0"/>
              <w:widowControl w:val="0"/>
              <w:numPr>
                <w:ilvl w:val="0"/>
                <w:numId w:val="0"/>
              </w:numPr>
              <w:suppressLineNumbers w:val="0"/>
              <w:shd w:val="clear"/>
              <w:spacing w:before="0" w:beforeAutospacing="0" w:after="0" w:afterAutospacing="0"/>
              <w:ind w:left="0" w:right="0"/>
              <w:jc w:val="left"/>
              <w:rPr>
                <w:rFonts w:hint="eastAsia" w:eastAsia="宋体"/>
                <w:highlight w:val="none"/>
                <w:vertAlign w:val="baseline"/>
                <w:lang w:val="en-US" w:eastAsia="zh-CN"/>
              </w:rPr>
            </w:pPr>
            <w:r>
              <w:rPr>
                <w:rFonts w:hint="eastAsia"/>
                <w:vertAlign w:val="baseline"/>
                <w:lang w:val="en-US" w:eastAsia="zh-CN"/>
              </w:rPr>
              <w:t>采用的</w:t>
            </w:r>
            <w:r>
              <w:rPr>
                <w:rFonts w:hint="eastAsia"/>
                <w:vertAlign w:val="baseline"/>
              </w:rPr>
              <w:t>标识</w:t>
            </w:r>
            <w:r>
              <w:rPr>
                <w:rFonts w:hint="eastAsia"/>
                <w:vertAlign w:val="baseline"/>
                <w:lang w:val="en-US" w:eastAsia="zh-CN"/>
              </w:rPr>
              <w:t>方式：</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标签 </w:t>
            </w:r>
            <w:r>
              <w:rPr>
                <w:rFonts w:hint="eastAsia"/>
                <w:highlight w:val="none"/>
                <w:vertAlign w:val="baseline"/>
                <w:lang w:val="en-US" w:eastAsia="zh-CN"/>
              </w:rPr>
              <w:sym w:font="Wingdings" w:char="00FE"/>
            </w:r>
            <w:r>
              <w:rPr>
                <w:rFonts w:hint="eastAsia"/>
                <w:highlight w:val="none"/>
                <w:vertAlign w:val="baseline"/>
                <w:lang w:val="en-US" w:eastAsia="zh-CN"/>
              </w:rPr>
              <w:t>标牌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区域 </w:t>
            </w:r>
            <w:r>
              <w:rPr>
                <w:rFonts w:hint="eastAsia"/>
                <w:highlight w:val="none"/>
                <w:vertAlign w:val="baseline"/>
                <w:lang w:val="en-US" w:eastAsia="zh-CN"/>
              </w:rPr>
              <w:sym w:font="Wingdings" w:char="00FE"/>
            </w:r>
            <w:r>
              <w:rPr>
                <w:rFonts w:hint="eastAsia"/>
                <w:highlight w:val="none"/>
                <w:vertAlign w:val="baseline"/>
                <w:lang w:val="en-US" w:eastAsia="zh-CN"/>
              </w:rPr>
              <w:t xml:space="preserve">容器编号 </w:t>
            </w:r>
            <w:r>
              <w:rPr>
                <w:rFonts w:hint="eastAsia"/>
                <w:highlight w:val="none"/>
                <w:vertAlign w:val="baseline"/>
                <w:lang w:val="en-US" w:eastAsia="zh-CN"/>
              </w:rPr>
              <w:sym w:font="Wingdings" w:char="00A8"/>
            </w:r>
            <w:r>
              <w:rPr>
                <w:rFonts w:hint="eastAsia"/>
                <w:highlight w:val="none"/>
                <w:vertAlign w:val="baseline"/>
                <w:lang w:val="en-US" w:eastAsia="zh-CN"/>
              </w:rPr>
              <w:t xml:space="preserve">人员编号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hd w:val="clear"/>
              <w:spacing w:before="0" w:beforeAutospacing="0" w:after="0" w:afterAutospacing="0"/>
              <w:ind w:left="0" w:right="0"/>
              <w:jc w:val="left"/>
              <w:rPr>
                <w:rFonts w:hint="eastAsia"/>
                <w:vertAlign w:val="baseline"/>
              </w:rPr>
            </w:pPr>
            <w:r>
              <w:rPr>
                <w:rFonts w:hint="eastAsia"/>
                <w:vertAlign w:val="baseline"/>
              </w:rPr>
              <w:t>可追溯性</w:t>
            </w:r>
            <w:r>
              <w:rPr>
                <w:rFonts w:hint="eastAsia"/>
                <w:vertAlign w:val="baseline"/>
                <w:lang w:val="en-US" w:eastAsia="zh-CN"/>
              </w:rPr>
              <w:t>实现：</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vertAlign w:val="baseline"/>
              </w:rPr>
              <w:t>组织爱护在组织控制下或使用顾客或外部供方的财产。</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目前的顾客</w:t>
            </w:r>
            <w:r>
              <w:rPr>
                <w:rFonts w:hint="eastAsia"/>
                <w:vertAlign w:val="baseline"/>
              </w:rPr>
              <w:t>或外部供方</w:t>
            </w:r>
            <w:r>
              <w:rPr>
                <w:rFonts w:hint="eastAsia"/>
                <w:vertAlign w:val="baseline"/>
                <w:lang w:val="en-US" w:eastAsia="zh-CN"/>
              </w:rPr>
              <w:t>财产包括：</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原材料 </w:t>
            </w:r>
            <w:r>
              <w:rPr>
                <w:rFonts w:hint="eastAsia"/>
                <w:highlight w:val="none"/>
                <w:vertAlign w:val="baseline"/>
                <w:lang w:val="en-US" w:eastAsia="zh-CN"/>
              </w:rPr>
              <w:sym w:font="Wingdings" w:char="00A8"/>
            </w:r>
            <w:r>
              <w:rPr>
                <w:rFonts w:hint="eastAsia"/>
                <w:highlight w:val="none"/>
                <w:vertAlign w:val="baseline"/>
                <w:lang w:val="en-US" w:eastAsia="zh-CN"/>
              </w:rPr>
              <w:t>设备</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检测设备 </w:t>
            </w:r>
            <w:r>
              <w:rPr>
                <w:rFonts w:hint="eastAsia"/>
                <w:highlight w:val="none"/>
                <w:vertAlign w:val="baseline"/>
                <w:lang w:val="en-US" w:eastAsia="zh-CN"/>
              </w:rPr>
              <w:sym w:font="Wingdings" w:char="00A8"/>
            </w:r>
            <w:r>
              <w:rPr>
                <w:rFonts w:hint="eastAsia"/>
                <w:highlight w:val="none"/>
                <w:vertAlign w:val="baseline"/>
                <w:lang w:val="en-US" w:eastAsia="zh-CN"/>
              </w:rPr>
              <w:t xml:space="preserve">图纸 </w:t>
            </w:r>
            <w:r>
              <w:rPr>
                <w:rFonts w:hint="eastAsia"/>
                <w:highlight w:val="none"/>
                <w:vertAlign w:val="baseline"/>
                <w:lang w:val="en-US" w:eastAsia="zh-CN"/>
              </w:rPr>
              <w:sym w:font="Wingdings" w:char="00A8"/>
            </w:r>
            <w:r>
              <w:rPr>
                <w:rFonts w:hint="eastAsia"/>
                <w:highlight w:val="none"/>
                <w:vertAlign w:val="baseline"/>
                <w:lang w:val="en-US" w:eastAsia="zh-CN"/>
              </w:rPr>
              <w:t xml:space="preserve">配方 </w:t>
            </w:r>
            <w:r>
              <w:rPr>
                <w:rFonts w:hint="eastAsia"/>
                <w:highlight w:val="none"/>
                <w:vertAlign w:val="baseline"/>
                <w:lang w:val="en-US" w:eastAsia="zh-CN"/>
              </w:rPr>
              <w:sym w:font="Wingdings" w:char="00FE"/>
            </w:r>
            <w:r>
              <w:rPr>
                <w:rFonts w:hint="eastAsia"/>
                <w:highlight w:val="none"/>
                <w:vertAlign w:val="baseline"/>
                <w:lang w:val="en-US" w:eastAsia="zh-CN"/>
              </w:rPr>
              <w:t xml:space="preserve">个人信息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hd w:val="clear"/>
              <w:spacing w:before="0" w:beforeAutospacing="0" w:after="0" w:afterAutospacing="0"/>
              <w:ind w:left="0" w:right="0"/>
              <w:jc w:val="left"/>
              <w:rPr>
                <w:rFonts w:hint="eastAsia"/>
                <w:highlight w:val="none"/>
                <w:vertAlign w:val="baseline"/>
                <w:lang w:val="en-US" w:eastAsia="zh-CN"/>
              </w:rPr>
            </w:pPr>
            <w:r>
              <w:rPr>
                <w:rFonts w:hint="eastAsia"/>
                <w:vertAlign w:val="baseline"/>
                <w:lang w:val="en-US" w:eastAsia="zh-CN"/>
              </w:rPr>
              <w:t>顾客</w:t>
            </w:r>
            <w:r>
              <w:rPr>
                <w:rFonts w:hint="eastAsia"/>
                <w:vertAlign w:val="baseline"/>
              </w:rPr>
              <w:t>或外部供方</w:t>
            </w:r>
            <w:r>
              <w:rPr>
                <w:rFonts w:hint="eastAsia"/>
                <w:vertAlign w:val="baseline"/>
                <w:lang w:val="en-US" w:eastAsia="zh-CN"/>
              </w:rPr>
              <w:t>财产控制：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vertAlign w:val="baseline"/>
              </w:rPr>
              <w:t xml:space="preserve">组织应在生产和服务提供期间对输出进行必要防护，以确保符合要求。 </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vertAlign w:val="baseline"/>
              </w:rPr>
              <w:t>可包括标识、处置、污染控制、包装、储存、传输或运输以及保护。</w:t>
            </w:r>
          </w:p>
          <w:p>
            <w:pPr>
              <w:keepNext w:val="0"/>
              <w:keepLines w:val="0"/>
              <w:widowControl w:val="0"/>
              <w:numPr>
                <w:ilvl w:val="0"/>
                <w:numId w:val="0"/>
              </w:numPr>
              <w:suppressLineNumbers w:val="0"/>
              <w:shd w:val="clear"/>
              <w:spacing w:before="0" w:beforeAutospacing="0" w:after="0" w:afterAutospacing="0"/>
              <w:ind w:left="0" w:right="0"/>
              <w:jc w:val="left"/>
              <w:rPr>
                <w:rFonts w:hint="eastAsia"/>
                <w:vertAlign w:val="baseline"/>
              </w:rPr>
            </w:pPr>
            <w:r>
              <w:rPr>
                <w:rFonts w:hint="eastAsia"/>
                <w:vertAlign w:val="baseline"/>
                <w:lang w:val="en-US" w:eastAsia="zh-CN"/>
              </w:rPr>
              <w:t>产品</w:t>
            </w:r>
            <w:r>
              <w:rPr>
                <w:rFonts w:hint="eastAsia"/>
                <w:vertAlign w:val="baseline"/>
              </w:rPr>
              <w:t>防护</w:t>
            </w:r>
            <w:r>
              <w:rPr>
                <w:rFonts w:hint="eastAsia"/>
                <w:vertAlign w:val="baseline"/>
                <w:lang w:val="en-US" w:eastAsia="zh-CN"/>
              </w:rPr>
              <w:t>：</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vertAlign w:val="baseline"/>
              </w:rPr>
              <w:t xml:space="preserve">组织应满足与产品和服务相关的交付后活动的要求。 </w:t>
            </w:r>
          </w:p>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vertAlign w:val="baseline"/>
                <w:lang w:val="en-US" w:eastAsia="zh-CN"/>
              </w:rPr>
              <w:t>目前</w:t>
            </w:r>
            <w:r>
              <w:rPr>
                <w:rFonts w:hint="eastAsia"/>
                <w:vertAlign w:val="baseline"/>
              </w:rPr>
              <w:t>交付后活动</w:t>
            </w:r>
            <w:r>
              <w:rPr>
                <w:rFonts w:hint="eastAsia"/>
                <w:vertAlign w:val="baseline"/>
                <w:lang w:eastAsia="zh-CN"/>
              </w:rPr>
              <w:t>：</w:t>
            </w: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三包 </w:t>
            </w:r>
            <w:r>
              <w:rPr>
                <w:rFonts w:hint="eastAsia"/>
                <w:highlight w:val="none"/>
                <w:vertAlign w:val="baseline"/>
                <w:lang w:val="en-US" w:eastAsia="zh-CN"/>
              </w:rPr>
              <w:sym w:font="Wingdings" w:char="00A8"/>
            </w:r>
            <w:r>
              <w:rPr>
                <w:rFonts w:hint="eastAsia"/>
                <w:highlight w:val="none"/>
                <w:vertAlign w:val="baseline"/>
                <w:lang w:val="en-US" w:eastAsia="zh-CN"/>
              </w:rPr>
              <w:t>维修</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赔偿 </w:t>
            </w:r>
            <w:r>
              <w:rPr>
                <w:rFonts w:hint="eastAsia"/>
                <w:highlight w:val="none"/>
                <w:vertAlign w:val="baseline"/>
                <w:lang w:val="en-US" w:eastAsia="zh-CN"/>
              </w:rPr>
              <w:sym w:font="Wingdings" w:char="00A8"/>
            </w:r>
            <w:r>
              <w:rPr>
                <w:rFonts w:hint="eastAsia"/>
                <w:highlight w:val="none"/>
                <w:vertAlign w:val="baseline"/>
                <w:lang w:val="en-US" w:eastAsia="zh-CN"/>
              </w:rPr>
              <w:t xml:space="preserve">道歉 </w:t>
            </w:r>
            <w:r>
              <w:rPr>
                <w:rFonts w:hint="eastAsia"/>
                <w:highlight w:val="none"/>
                <w:vertAlign w:val="baseline"/>
                <w:lang w:val="en-US" w:eastAsia="zh-CN"/>
              </w:rPr>
              <w:sym w:font="Wingdings" w:char="00A8"/>
            </w:r>
            <w:r>
              <w:rPr>
                <w:rFonts w:hint="eastAsia"/>
                <w:highlight w:val="none"/>
                <w:vertAlign w:val="baseline"/>
                <w:lang w:val="en-US" w:eastAsia="zh-CN"/>
              </w:rPr>
              <w:t xml:space="preserve">最终处置 </w:t>
            </w:r>
            <w:r>
              <w:rPr>
                <w:rFonts w:hint="eastAsia"/>
                <w:highlight w:val="none"/>
                <w:vertAlign w:val="baseline"/>
                <w:lang w:val="en-US" w:eastAsia="zh-CN"/>
              </w:rPr>
              <w:sym w:font="Wingdings" w:char="00FE"/>
            </w:r>
            <w:r>
              <w:rPr>
                <w:rFonts w:hint="eastAsia"/>
                <w:highlight w:val="none"/>
                <w:vertAlign w:val="baseline"/>
                <w:lang w:val="en-US" w:eastAsia="zh-CN"/>
              </w:rPr>
              <w:t>其他——退换货、补偿</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r>
              <w:rPr>
                <w:rFonts w:hint="eastAsia"/>
                <w:vertAlign w:val="baseline"/>
              </w:rPr>
              <w:t>交付后活动</w:t>
            </w:r>
            <w:r>
              <w:rPr>
                <w:rFonts w:hint="eastAsia"/>
                <w:vertAlign w:val="baseline"/>
                <w:lang w:val="en-US" w:eastAsia="zh-CN"/>
              </w:rPr>
              <w:t>：</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vertAlign w:val="baseline"/>
              </w:rPr>
              <w:t xml:space="preserve">组织对生产和服务提供的更改进行必要的评审和控制，以确保持续地符合要求。 </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已发生的更改包括：</w:t>
            </w:r>
            <w:r>
              <w:rPr>
                <w:rFonts w:hint="eastAsia"/>
                <w:highlight w:val="none"/>
                <w:vertAlign w:val="baseline"/>
                <w:lang w:val="en-US" w:eastAsia="zh-CN"/>
              </w:rPr>
              <w:sym w:font="Wingdings" w:char="00A8"/>
            </w:r>
            <w:r>
              <w:rPr>
                <w:rFonts w:hint="eastAsia"/>
                <w:highlight w:val="none"/>
                <w:vertAlign w:val="baseline"/>
                <w:lang w:val="en-US" w:eastAsia="zh-CN"/>
              </w:rPr>
              <w:t>重要</w:t>
            </w:r>
            <w:r>
              <w:rPr>
                <w:rFonts w:hint="eastAsia"/>
                <w:highlight w:val="none"/>
                <w:u w:val="none"/>
                <w:vertAlign w:val="baseline"/>
                <w:lang w:val="en-US" w:eastAsia="zh-CN"/>
              </w:rPr>
              <w:t xml:space="preserve">原材料 </w:t>
            </w:r>
            <w:r>
              <w:rPr>
                <w:rFonts w:hint="eastAsia"/>
                <w:highlight w:val="none"/>
                <w:vertAlign w:val="baseline"/>
                <w:lang w:val="en-US" w:eastAsia="zh-CN"/>
              </w:rPr>
              <w:sym w:font="Wingdings" w:char="00A8"/>
            </w:r>
            <w:r>
              <w:rPr>
                <w:rFonts w:hint="eastAsia"/>
                <w:highlight w:val="none"/>
                <w:vertAlign w:val="baseline"/>
                <w:lang w:val="en-US" w:eastAsia="zh-CN"/>
              </w:rPr>
              <w:t>设备</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检测设备 </w:t>
            </w:r>
            <w:r>
              <w:rPr>
                <w:rFonts w:hint="eastAsia"/>
                <w:highlight w:val="none"/>
                <w:vertAlign w:val="baseline"/>
                <w:lang w:val="en-US" w:eastAsia="zh-CN"/>
              </w:rPr>
              <w:sym w:font="Wingdings" w:char="00A8"/>
            </w:r>
            <w:r>
              <w:rPr>
                <w:rFonts w:hint="eastAsia"/>
                <w:highlight w:val="none"/>
                <w:vertAlign w:val="baseline"/>
                <w:lang w:val="en-US" w:eastAsia="zh-CN"/>
              </w:rPr>
              <w:t xml:space="preserve">图纸 </w:t>
            </w:r>
            <w:r>
              <w:rPr>
                <w:rFonts w:hint="eastAsia"/>
                <w:highlight w:val="none"/>
                <w:vertAlign w:val="baseline"/>
                <w:lang w:val="en-US" w:eastAsia="zh-CN"/>
              </w:rPr>
              <w:sym w:font="Wingdings" w:char="00A8"/>
            </w:r>
            <w:r>
              <w:rPr>
                <w:rFonts w:hint="eastAsia"/>
                <w:highlight w:val="none"/>
                <w:vertAlign w:val="baseline"/>
                <w:lang w:val="en-US" w:eastAsia="zh-CN"/>
              </w:rPr>
              <w:t xml:space="preserve">工艺 </w:t>
            </w:r>
            <w:r>
              <w:rPr>
                <w:rFonts w:hint="eastAsia"/>
                <w:highlight w:val="none"/>
                <w:vertAlign w:val="baseline"/>
                <w:lang w:val="en-US" w:eastAsia="zh-CN"/>
              </w:rPr>
              <w:sym w:font="Wingdings" w:char="00A8"/>
            </w:r>
            <w:r>
              <w:rPr>
                <w:rFonts w:hint="eastAsia"/>
                <w:highlight w:val="none"/>
                <w:vertAlign w:val="baseline"/>
                <w:lang w:val="en-US" w:eastAsia="zh-CN"/>
              </w:rPr>
              <w:t xml:space="preserve">加工场所 </w:t>
            </w:r>
            <w:r>
              <w:rPr>
                <w:rFonts w:hint="eastAsia"/>
                <w:highlight w:val="none"/>
                <w:vertAlign w:val="baseline"/>
                <w:lang w:val="en-US" w:eastAsia="zh-CN"/>
              </w:rPr>
              <w:sym w:font="Wingdings" w:char="00FE"/>
            </w:r>
            <w:r>
              <w:rPr>
                <w:rFonts w:hint="eastAsia"/>
                <w:highlight w:val="none"/>
                <w:vertAlign w:val="baseline"/>
                <w:lang w:val="en-US" w:eastAsia="zh-CN"/>
              </w:rPr>
              <w:t>未变更</w:t>
            </w:r>
          </w:p>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vertAlign w:val="baseline"/>
                <w:lang w:val="en-US" w:eastAsia="zh-CN"/>
              </w:rPr>
              <w:t>变更控制：</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vertAlign w:val="baseline"/>
              </w:rPr>
              <w:t xml:space="preserve">组织在适当阶段实施策划的安排，以验证产品和服务的要求已得到满足。 </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实施了</w:t>
            </w:r>
            <w:r>
              <w:rPr>
                <w:rFonts w:hint="eastAsia"/>
                <w:highlight w:val="none"/>
                <w:vertAlign w:val="baseline"/>
                <w:lang w:val="en-US" w:eastAsia="zh-CN"/>
              </w:rPr>
              <w:sym w:font="Wingdings" w:char="00FE"/>
            </w:r>
            <w:r>
              <w:rPr>
                <w:rFonts w:hint="eastAsia"/>
                <w:highlight w:val="none"/>
                <w:vertAlign w:val="baseline"/>
                <w:lang w:val="en-US" w:eastAsia="zh-CN"/>
              </w:rPr>
              <w:t>进货检验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首件检验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过程检验 </w:t>
            </w:r>
            <w:r>
              <w:rPr>
                <w:rFonts w:hint="eastAsia"/>
                <w:highlight w:val="none"/>
                <w:vertAlign w:val="baseline"/>
                <w:lang w:val="en-US" w:eastAsia="zh-CN"/>
              </w:rPr>
              <w:sym w:font="Wingdings" w:char="00FE"/>
            </w:r>
            <w:r>
              <w:rPr>
                <w:rFonts w:hint="eastAsia"/>
                <w:highlight w:val="none"/>
                <w:vertAlign w:val="baseline"/>
                <w:lang w:val="en-US" w:eastAsia="zh-CN"/>
              </w:rPr>
              <w:t xml:space="preserve">最终检验 </w:t>
            </w:r>
            <w:r>
              <w:rPr>
                <w:rFonts w:hint="eastAsia"/>
                <w:highlight w:val="none"/>
                <w:vertAlign w:val="baseline"/>
                <w:lang w:val="en-US" w:eastAsia="zh-CN"/>
              </w:rPr>
              <w:sym w:font="Wingdings" w:char="00FE"/>
            </w:r>
            <w:r>
              <w:rPr>
                <w:rFonts w:hint="eastAsia"/>
                <w:highlight w:val="none"/>
                <w:vertAlign w:val="baseline"/>
                <w:lang w:val="en-US" w:eastAsia="zh-CN"/>
              </w:rPr>
              <w:t xml:space="preserve">型式检验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hd w:val="clear"/>
              <w:spacing w:before="0" w:beforeAutospacing="0" w:after="0" w:afterAutospacing="0"/>
              <w:ind w:left="0" w:right="0"/>
              <w:jc w:val="both"/>
              <w:rPr>
                <w:rFonts w:hint="eastAsia"/>
                <w:color w:val="000000" w:themeColor="text1"/>
                <w:highlight w:val="none"/>
                <w:vertAlign w:val="baseline"/>
                <w:lang w:val="en-US" w:eastAsia="zh-CN"/>
              </w:rPr>
            </w:pPr>
            <w:r>
              <w:rPr>
                <w:rFonts w:hint="eastAsia"/>
                <w:color w:val="000000" w:themeColor="text1"/>
                <w:highlight w:val="none"/>
                <w:vertAlign w:val="baseline"/>
                <w:lang w:val="en-US" w:eastAsia="zh-CN"/>
              </w:rPr>
              <w:t>《型式检验报告》，</w:t>
            </w:r>
          </w:p>
          <w:p>
            <w:pPr>
              <w:keepNext w:val="0"/>
              <w:keepLines w:val="0"/>
              <w:widowControl w:val="0"/>
              <w:numPr>
                <w:ilvl w:val="0"/>
                <w:numId w:val="0"/>
              </w:numPr>
              <w:suppressLineNumbers w:val="0"/>
              <w:shd w:val="clear"/>
              <w:spacing w:before="0" w:beforeAutospacing="0" w:after="0" w:afterAutospacing="0"/>
              <w:ind w:left="0" w:right="0"/>
              <w:jc w:val="both"/>
              <w:rPr>
                <w:rFonts w:hint="eastAsia"/>
                <w:color w:val="000000" w:themeColor="text1"/>
                <w:highlight w:val="none"/>
                <w:u w:val="single"/>
                <w:vertAlign w:val="baseline"/>
                <w:lang w:val="en-US" w:eastAsia="zh-CN"/>
              </w:rPr>
            </w:pPr>
            <w:r>
              <w:rPr>
                <w:rFonts w:hint="eastAsia"/>
                <w:color w:val="000000" w:themeColor="text1"/>
                <w:highlight w:val="none"/>
                <w:vertAlign w:val="baseline"/>
                <w:lang w:val="en-US" w:eastAsia="zh-CN"/>
              </w:rPr>
              <w:t>如：</w:t>
            </w:r>
            <w:r>
              <w:rPr>
                <w:rFonts w:hint="eastAsia"/>
                <w:color w:val="000000" w:themeColor="text1"/>
                <w:highlight w:val="none"/>
                <w:u w:val="single"/>
                <w:vertAlign w:val="baseline"/>
                <w:lang w:val="en-US" w:eastAsia="zh-CN"/>
              </w:rPr>
              <w:t>优百润原味发糕</w:t>
            </w:r>
            <w:r>
              <w:rPr>
                <w:rFonts w:hint="eastAsia"/>
                <w:color w:val="auto"/>
                <w:highlight w:val="none"/>
                <w:u w:val="single"/>
              </w:rPr>
              <w:t>：Y202018982</w:t>
            </w:r>
            <w:r>
              <w:rPr>
                <w:rFonts w:hint="eastAsia"/>
                <w:color w:val="auto"/>
                <w:highlight w:val="none"/>
                <w:u w:val="single"/>
                <w:lang w:val="en-US" w:eastAsia="zh-CN"/>
              </w:rPr>
              <w:t xml:space="preserve"> ，报告编号：</w:t>
            </w:r>
            <w:r>
              <w:rPr>
                <w:rFonts w:hint="eastAsia"/>
              </w:rPr>
              <w:t>Y202118702</w:t>
            </w:r>
            <w:r>
              <w:rPr>
                <w:rFonts w:hint="eastAsia"/>
                <w:lang w:eastAsia="zh-CN"/>
              </w:rPr>
              <w:t>，</w:t>
            </w:r>
            <w:r>
              <w:rPr>
                <w:rFonts w:hint="eastAsia"/>
                <w:color w:val="auto"/>
                <w:highlight w:val="none"/>
                <w:u w:val="single"/>
              </w:rPr>
              <w:t>报告日期：2021.</w:t>
            </w:r>
            <w:r>
              <w:rPr>
                <w:rFonts w:hint="eastAsia"/>
                <w:color w:val="auto"/>
                <w:highlight w:val="none"/>
                <w:u w:val="single"/>
                <w:lang w:val="en-US" w:eastAsia="zh-CN"/>
              </w:rPr>
              <w:t>12.17</w:t>
            </w:r>
            <w:r>
              <w:rPr>
                <w:rFonts w:hint="eastAsia"/>
                <w:color w:val="000000" w:themeColor="text1"/>
                <w:highlight w:val="none"/>
                <w:u w:val="single"/>
                <w:vertAlign w:val="baseline"/>
                <w:lang w:val="en-US" w:eastAsia="zh-CN"/>
              </w:rPr>
              <w:t xml:space="preserve">         </w:t>
            </w:r>
          </w:p>
          <w:p>
            <w:pPr>
              <w:keepNext w:val="0"/>
              <w:keepLines w:val="0"/>
              <w:widowControl w:val="0"/>
              <w:numPr>
                <w:ilvl w:val="0"/>
                <w:numId w:val="0"/>
              </w:numPr>
              <w:suppressLineNumbers w:val="0"/>
              <w:shd w:val="clear"/>
              <w:spacing w:before="0" w:beforeAutospacing="0" w:after="0" w:afterAutospacing="0"/>
              <w:ind w:left="0" w:right="0"/>
              <w:jc w:val="both"/>
              <w:rPr>
                <w:rFonts w:hint="default"/>
                <w:color w:val="000000" w:themeColor="text1"/>
                <w:highlight w:val="none"/>
                <w:vertAlign w:val="baseline"/>
                <w:lang w:val="en-US" w:eastAsia="zh-CN"/>
              </w:rPr>
            </w:pPr>
            <w:r>
              <w:rPr>
                <w:rFonts w:hint="eastAsia"/>
                <w:color w:val="000000" w:themeColor="text1"/>
                <w:highlight w:val="none"/>
                <w:vertAlign w:val="baseline"/>
                <w:lang w:val="en-US" w:eastAsia="zh-CN"/>
              </w:rPr>
              <w:t>如：</w:t>
            </w:r>
            <w:r>
              <w:rPr>
                <w:rFonts w:hint="eastAsia"/>
                <w:color w:val="000000" w:themeColor="text1"/>
                <w:highlight w:val="none"/>
                <w:u w:val="single"/>
                <w:vertAlign w:val="baseline"/>
                <w:lang w:val="en-US" w:eastAsia="zh-CN"/>
              </w:rPr>
              <w:t>又一喜鲜纯牛奶冰激凌</w:t>
            </w:r>
            <w:r>
              <w:rPr>
                <w:rFonts w:hint="eastAsia"/>
                <w:color w:val="auto"/>
                <w:highlight w:val="none"/>
                <w:u w:val="single"/>
                <w:lang w:eastAsia="zh-CN"/>
              </w:rPr>
              <w:t>，</w:t>
            </w:r>
            <w:r>
              <w:rPr>
                <w:rFonts w:hint="eastAsia"/>
                <w:color w:val="auto"/>
                <w:highlight w:val="none"/>
                <w:u w:val="single"/>
                <w:lang w:val="en-US" w:eastAsia="zh-CN"/>
              </w:rPr>
              <w:t>报告编号：</w:t>
            </w:r>
            <w:r>
              <w:rPr>
                <w:rFonts w:hint="eastAsia"/>
                <w:lang w:val="en-US" w:eastAsia="zh-CN"/>
              </w:rPr>
              <w:t>Y202207166，</w:t>
            </w:r>
            <w:r>
              <w:rPr>
                <w:rFonts w:hint="eastAsia"/>
                <w:color w:val="auto"/>
                <w:highlight w:val="none"/>
                <w:u w:val="single"/>
              </w:rPr>
              <w:t>报告日期：</w:t>
            </w:r>
            <w:r>
              <w:rPr>
                <w:rFonts w:hint="eastAsia"/>
                <w:u w:val="single"/>
                <w:lang w:val="en-US" w:eastAsia="zh-CN"/>
              </w:rPr>
              <w:t>2022-06-21</w:t>
            </w:r>
            <w:r>
              <w:rPr>
                <w:rFonts w:hint="eastAsia"/>
                <w:color w:val="000000" w:themeColor="text1"/>
                <w:highlight w:val="none"/>
                <w:u w:val="single"/>
                <w:vertAlign w:val="baseline"/>
                <w:lang w:val="en-US" w:eastAsia="zh-CN"/>
              </w:rPr>
              <w:t xml:space="preserve">         </w:t>
            </w:r>
          </w:p>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vertAlign w:val="baseline"/>
                <w:lang w:val="en-US" w:eastAsia="zh-CN"/>
              </w:rPr>
              <w:t>产品检验/服务放行：</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vertAlign w:val="baseline"/>
                <w:lang w:val="en-US" w:eastAsia="zh-CN"/>
              </w:rPr>
              <w:t>组</w:t>
            </w:r>
            <w:r>
              <w:rPr>
                <w:rFonts w:hint="eastAsia"/>
                <w:vertAlign w:val="baseline"/>
              </w:rPr>
              <w:t>织确保对不符合要求的输出进行识别和控制，以防止非预期的使用或交付。</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vertAlign w:val="baseline"/>
                <w:lang w:val="en-US" w:eastAsia="zh-CN"/>
              </w:rPr>
              <w:t>不合格品控制：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r>
              <w:rPr>
                <w:rFonts w:hint="eastAsia"/>
                <w:vertAlign w:val="baseli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4" w:hRule="atLeast"/>
        </w:trPr>
        <w:tc>
          <w:tcPr>
            <w:tcW w:w="1214" w:type="dxa"/>
            <w:vMerge w:val="restart"/>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vertAlign w:val="baseline"/>
              </w:rPr>
              <w:t>绩效评价</w:t>
            </w: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GB" w:eastAsia="zh-CN"/>
              </w:rPr>
            </w:pPr>
            <w:r>
              <w:rPr>
                <w:rFonts w:hint="eastAsia"/>
                <w:vertAlign w:val="baseline"/>
                <w:lang w:val="en-US" w:eastAsia="zh-CN"/>
              </w:rPr>
              <w:t>组织</w:t>
            </w:r>
            <w:r>
              <w:rPr>
                <w:rFonts w:hint="eastAsia"/>
                <w:vertAlign w:val="baseline"/>
                <w:lang w:val="en-GB" w:eastAsia="zh-CN"/>
              </w:rPr>
              <w:t>已经制定与信息</w:t>
            </w:r>
            <w:r>
              <w:rPr>
                <w:rFonts w:hint="eastAsia"/>
                <w:vertAlign w:val="baseline"/>
                <w:lang w:val="en-US" w:eastAsia="zh-CN"/>
              </w:rPr>
              <w:t>的收集、</w:t>
            </w:r>
            <w:r>
              <w:rPr>
                <w:rFonts w:hint="eastAsia"/>
                <w:vertAlign w:val="baseline"/>
                <w:lang w:val="en-GB" w:eastAsia="zh-CN"/>
              </w:rPr>
              <w:t>数据分析、改进方法以及客户</w:t>
            </w:r>
            <w:r>
              <w:rPr>
                <w:rFonts w:hint="eastAsia"/>
                <w:vertAlign w:val="baseline"/>
                <w:lang w:val="en-US" w:eastAsia="zh-CN"/>
              </w:rPr>
              <w:t>满意</w:t>
            </w:r>
            <w:r>
              <w:rPr>
                <w:rFonts w:hint="eastAsia"/>
                <w:vertAlign w:val="baseline"/>
                <w:lang w:val="en-GB" w:eastAsia="zh-CN"/>
              </w:rPr>
              <w:t>反馈相关的程序，并生效。</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组织已分析和评价通过监视和测量获得的适当的数据和信息。</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组织监视了顾客对其需求和期望已得到满足的程度的感受</w:t>
            </w:r>
            <w:r>
              <w:rPr>
                <w:rFonts w:hint="eastAsia"/>
                <w:vertAlign w:val="baseline"/>
                <w:lang w:eastAsia="zh-CN"/>
              </w:rPr>
              <w:t>，</w:t>
            </w:r>
            <w:r>
              <w:rPr>
                <w:rFonts w:hint="eastAsia"/>
                <w:vertAlign w:val="baseline"/>
                <w:lang w:val="en-US" w:eastAsia="zh-CN"/>
              </w:rPr>
              <w:t>调查方式：</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FE"/>
            </w:r>
            <w:r>
              <w:rPr>
                <w:rFonts w:hint="eastAsia"/>
                <w:highlight w:val="none"/>
                <w:vertAlign w:val="baseline"/>
                <w:lang w:val="en-US" w:eastAsia="zh-CN"/>
              </w:rPr>
              <w:t>顾客调查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顾客对交付产品或服务的反馈</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顾客座谈 </w:t>
            </w:r>
            <w:r>
              <w:rPr>
                <w:rFonts w:hint="eastAsia"/>
                <w:highlight w:val="none"/>
                <w:vertAlign w:val="baseline"/>
                <w:lang w:val="en-US" w:eastAsia="zh-CN"/>
              </w:rPr>
              <w:sym w:font="Wingdings" w:char="00FE"/>
            </w:r>
            <w:r>
              <w:rPr>
                <w:rFonts w:hint="eastAsia"/>
                <w:highlight w:val="none"/>
                <w:vertAlign w:val="baseline"/>
                <w:lang w:val="en-US" w:eastAsia="zh-CN"/>
              </w:rPr>
              <w:t xml:space="preserve">市场占有率分析 </w:t>
            </w:r>
            <w:r>
              <w:rPr>
                <w:rFonts w:hint="eastAsia"/>
                <w:highlight w:val="none"/>
                <w:vertAlign w:val="baseline"/>
                <w:lang w:val="en-US" w:eastAsia="zh-CN"/>
              </w:rPr>
              <w:sym w:font="Wingdings" w:char="00A8"/>
            </w:r>
            <w:r>
              <w:rPr>
                <w:rFonts w:hint="eastAsia"/>
                <w:highlight w:val="none"/>
                <w:vertAlign w:val="baseline"/>
                <w:lang w:val="en-US" w:eastAsia="zh-CN"/>
              </w:rPr>
              <w:t xml:space="preserve">顾客赞扬 </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vertAlign w:val="baseline"/>
                <w:lang w:val="en-US" w:eastAsia="zh-CN"/>
              </w:rPr>
              <w:t>担保索赔和</w:t>
            </w:r>
            <w:r>
              <w:rPr>
                <w:rFonts w:hint="eastAsia"/>
                <w:highlight w:val="none"/>
                <w:vertAlign w:val="baseline"/>
                <w:lang w:val="en-US" w:eastAsia="zh-CN"/>
              </w:rPr>
              <w:sym w:font="Wingdings" w:char="00A8"/>
            </w:r>
            <w:r>
              <w:rPr>
                <w:rFonts w:hint="eastAsia"/>
                <w:highlight w:val="none"/>
                <w:vertAlign w:val="baseline"/>
                <w:lang w:val="en-US" w:eastAsia="zh-CN"/>
              </w:rPr>
              <w:t>经销商报告。</w:t>
            </w:r>
          </w:p>
          <w:p>
            <w:pPr>
              <w:keepNext w:val="0"/>
              <w:keepLines w:val="0"/>
              <w:widowControl w:val="0"/>
              <w:numPr>
                <w:ilvl w:val="0"/>
                <w:numId w:val="0"/>
              </w:numPr>
              <w:suppressLineNumbers w:val="0"/>
              <w:shd w:val="clear"/>
              <w:spacing w:before="0" w:beforeAutospacing="0" w:after="0" w:afterAutospacing="0"/>
              <w:ind w:left="0" w:right="0"/>
              <w:jc w:val="both"/>
              <w:rPr>
                <w:rFonts w:hint="default"/>
                <w:vertAlign w:val="baseline"/>
                <w:lang w:val="en-US" w:eastAsia="zh-CN"/>
              </w:rPr>
            </w:pPr>
            <w:r>
              <w:rPr>
                <w:rFonts w:hint="eastAsia"/>
                <w:vertAlign w:val="baseline"/>
                <w:lang w:val="en-US" w:eastAsia="zh-CN"/>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val="en-US" w:eastAsia="zh-CN"/>
              </w:rPr>
              <w:t>组织已</w:t>
            </w:r>
            <w:r>
              <w:rPr>
                <w:rFonts w:hint="eastAsia"/>
                <w:highlight w:val="none"/>
                <w:vertAlign w:val="baseline"/>
              </w:rPr>
              <w:fldChar w:fldCharType="begin"/>
            </w:r>
            <w:r>
              <w:rPr>
                <w:rFonts w:hint="eastAsia"/>
                <w:highlight w:val="none"/>
                <w:vertAlign w:val="baseline"/>
              </w:rPr>
              <w:fldChar w:fldCharType="end"/>
            </w:r>
            <w:r>
              <w:rPr>
                <w:rFonts w:hint="eastAsia"/>
                <w:highlight w:val="none"/>
                <w:vertAlign w:val="baseline"/>
                <w:lang w:eastAsia="zh-CN"/>
              </w:rPr>
              <w:t>通过年度</w:t>
            </w:r>
            <w:r>
              <w:rPr>
                <w:rFonts w:hint="eastAsia"/>
                <w:highlight w:val="none"/>
                <w:vertAlign w:val="baseline"/>
                <w:lang w:val="en-US" w:eastAsia="zh-CN"/>
              </w:rPr>
              <w:t>策</w:t>
            </w:r>
            <w:r>
              <w:rPr>
                <w:rFonts w:hint="eastAsia"/>
                <w:highlight w:val="none"/>
                <w:vertAlign w:val="baseline"/>
                <w:lang w:eastAsia="zh-CN"/>
              </w:rPr>
              <w:t>划</w:t>
            </w:r>
            <w:r>
              <w:rPr>
                <w:rFonts w:hint="eastAsia"/>
                <w:highlight w:val="none"/>
                <w:vertAlign w:val="baseline"/>
                <w:lang w:val="en-US" w:eastAsia="zh-CN"/>
              </w:rPr>
              <w:t>于</w:t>
            </w:r>
            <w:r>
              <w:rPr>
                <w:rFonts w:hint="eastAsia"/>
                <w:highlight w:val="none"/>
                <w:u w:val="single"/>
                <w:vertAlign w:val="baseline"/>
                <w:lang w:val="en-US" w:eastAsia="zh-CN"/>
              </w:rPr>
              <w:t>2022</w:t>
            </w:r>
            <w:r>
              <w:rPr>
                <w:rFonts w:hint="eastAsia"/>
                <w:highlight w:val="none"/>
                <w:vertAlign w:val="baseline"/>
                <w:lang w:val="en-US" w:eastAsia="zh-CN"/>
              </w:rPr>
              <w:t>年</w:t>
            </w:r>
            <w:r>
              <w:rPr>
                <w:rFonts w:hint="eastAsia"/>
                <w:highlight w:val="none"/>
                <w:u w:val="single"/>
                <w:vertAlign w:val="baseline"/>
                <w:lang w:val="en-US" w:eastAsia="zh-CN"/>
              </w:rPr>
              <w:t xml:space="preserve"> 8 </w:t>
            </w:r>
            <w:r>
              <w:rPr>
                <w:rFonts w:hint="eastAsia"/>
                <w:highlight w:val="none"/>
                <w:vertAlign w:val="baseline"/>
                <w:lang w:val="en-US" w:eastAsia="zh-CN"/>
              </w:rPr>
              <w:t>月</w:t>
            </w:r>
            <w:r>
              <w:rPr>
                <w:rFonts w:hint="eastAsia"/>
                <w:highlight w:val="none"/>
                <w:u w:val="single"/>
                <w:vertAlign w:val="baseline"/>
                <w:lang w:val="en-US" w:eastAsia="zh-CN"/>
              </w:rPr>
              <w:t xml:space="preserve"> 15-16</w:t>
            </w:r>
            <w:r>
              <w:rPr>
                <w:rFonts w:hint="eastAsia"/>
                <w:highlight w:val="none"/>
                <w:vertAlign w:val="baseline"/>
                <w:lang w:val="en-US" w:eastAsia="zh-CN"/>
              </w:rPr>
              <w:t>日实施了质量管理</w:t>
            </w:r>
            <w:r>
              <w:rPr>
                <w:rFonts w:hint="eastAsia"/>
                <w:highlight w:val="none"/>
                <w:vertAlign w:val="baseline"/>
                <w:lang w:eastAsia="zh-CN"/>
              </w:rPr>
              <w:t>体系</w:t>
            </w:r>
            <w:r>
              <w:rPr>
                <w:rFonts w:hint="eastAsia"/>
                <w:highlight w:val="none"/>
                <w:vertAlign w:val="baseline"/>
                <w:lang w:val="en-US" w:eastAsia="zh-CN"/>
              </w:rPr>
              <w:t>内部</w:t>
            </w:r>
            <w:r>
              <w:rPr>
                <w:rFonts w:hint="eastAsia"/>
                <w:highlight w:val="none"/>
                <w:vertAlign w:val="baseline"/>
                <w:lang w:eastAsia="zh-CN"/>
              </w:rPr>
              <w:t>审核，对</w:t>
            </w:r>
            <w:r>
              <w:rPr>
                <w:rFonts w:hint="eastAsia"/>
                <w:highlight w:val="none"/>
                <w:vertAlign w:val="baseline"/>
                <w:lang w:val="en-US" w:eastAsia="zh-CN"/>
              </w:rPr>
              <w:t>质量</w:t>
            </w:r>
            <w:r>
              <w:rPr>
                <w:rFonts w:hint="eastAsia"/>
                <w:highlight w:val="none"/>
                <w:vertAlign w:val="baseline"/>
                <w:lang w:eastAsia="zh-CN"/>
              </w:rPr>
              <w:t>管理体系的</w:t>
            </w:r>
            <w:r>
              <w:rPr>
                <w:rFonts w:hint="eastAsia"/>
                <w:highlight w:val="none"/>
                <w:vertAlign w:val="baseline"/>
                <w:lang w:val="en-US" w:eastAsia="zh-CN"/>
              </w:rPr>
              <w:t>符合性</w:t>
            </w:r>
            <w:r>
              <w:rPr>
                <w:rFonts w:hint="eastAsia"/>
                <w:highlight w:val="none"/>
                <w:vertAlign w:val="baseline"/>
                <w:lang w:eastAsia="zh-CN"/>
              </w:rPr>
              <w:t>和有效性进行</w:t>
            </w:r>
            <w:r>
              <w:rPr>
                <w:rFonts w:hint="eastAsia"/>
                <w:highlight w:val="none"/>
                <w:vertAlign w:val="baseline"/>
                <w:lang w:val="en-US" w:eastAsia="zh-CN"/>
              </w:rPr>
              <w:t>了审核</w:t>
            </w:r>
            <w:r>
              <w:rPr>
                <w:rFonts w:hint="eastAsia"/>
                <w:highlight w:val="none"/>
                <w:vertAlign w:val="baseline"/>
                <w:lang w:eastAsia="zh-CN"/>
              </w:rPr>
              <w:t>。内审发现的</w:t>
            </w:r>
            <w:r>
              <w:rPr>
                <w:rFonts w:hint="eastAsia"/>
                <w:highlight w:val="none"/>
                <w:u w:val="single"/>
                <w:vertAlign w:val="baseline"/>
                <w:lang w:val="en-US" w:eastAsia="zh-CN"/>
              </w:rPr>
              <w:t xml:space="preserve"> 2 </w:t>
            </w:r>
            <w:r>
              <w:rPr>
                <w:rFonts w:hint="eastAsia"/>
                <w:highlight w:val="none"/>
                <w:vertAlign w:val="baseline"/>
                <w:lang w:val="en-US" w:eastAsia="zh-CN"/>
              </w:rPr>
              <w:t>项</w:t>
            </w:r>
            <w:r>
              <w:rPr>
                <w:rFonts w:hint="eastAsia"/>
                <w:highlight w:val="none"/>
                <w:vertAlign w:val="baseline"/>
                <w:lang w:eastAsia="zh-CN"/>
              </w:rPr>
              <w:t>不符合在本次审核前已</w:t>
            </w:r>
            <w:r>
              <w:rPr>
                <w:rFonts w:hint="eastAsia"/>
                <w:highlight w:val="none"/>
                <w:vertAlign w:val="baseline"/>
                <w:lang w:val="en-US" w:eastAsia="zh-CN"/>
              </w:rPr>
              <w:t>完成整改</w:t>
            </w:r>
            <w:r>
              <w:rPr>
                <w:rFonts w:hint="eastAsia"/>
                <w:highlight w:val="none"/>
                <w:vertAlign w:val="baseline"/>
                <w:lang w:eastAsia="zh-CN"/>
              </w:rPr>
              <w:t>。在公司内完成的这些审核是可信的。</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eastAsia="zh-CN"/>
              </w:rPr>
            </w:pPr>
            <w:r>
              <w:rPr>
                <w:rFonts w:hint="eastAsia"/>
                <w:vertAlign w:val="baseline"/>
                <w:lang w:eastAsia="zh-CN"/>
              </w:rPr>
              <w:t>若是</w:t>
            </w:r>
            <w:r>
              <w:rPr>
                <w:rFonts w:hint="eastAsia"/>
                <w:vertAlign w:val="baseline"/>
                <w:lang w:val="en-US" w:eastAsia="zh-CN"/>
              </w:rPr>
              <w:t>组织</w:t>
            </w:r>
            <w:r>
              <w:rPr>
                <w:rFonts w:hint="eastAsia"/>
                <w:vertAlign w:val="baseline"/>
                <w:lang w:eastAsia="zh-CN"/>
              </w:rPr>
              <w:t>多场所</w:t>
            </w:r>
            <w:r>
              <w:rPr>
                <w:rFonts w:hint="eastAsia"/>
                <w:vertAlign w:val="baseline"/>
                <w:lang w:val="en-US" w:eastAsia="zh-CN"/>
              </w:rPr>
              <w:t>/临时场所</w:t>
            </w:r>
            <w:r>
              <w:rPr>
                <w:rFonts w:hint="eastAsia"/>
                <w:vertAlign w:val="baseline"/>
                <w:lang w:eastAsia="zh-CN"/>
              </w:rPr>
              <w:t>：（</w:t>
            </w:r>
            <w:r>
              <w:rPr>
                <w:rFonts w:hint="eastAsia"/>
                <w:vertAlign w:val="baseline"/>
                <w:lang w:val="en-US" w:eastAsia="zh-CN"/>
              </w:rPr>
              <w:t>按照组织的实际情况选择</w:t>
            </w:r>
            <w:r>
              <w:rPr>
                <w:rFonts w:hint="eastAsia"/>
                <w:vertAlign w:val="baseline"/>
                <w:lang w:eastAsia="zh-CN"/>
              </w:rPr>
              <w:t>）（</w:t>
            </w:r>
            <w:r>
              <w:rPr>
                <w:rFonts w:hint="eastAsia"/>
                <w:vertAlign w:val="baseline"/>
                <w:lang w:val="en-US" w:eastAsia="zh-CN"/>
              </w:rPr>
              <w:t>不适用</w:t>
            </w:r>
            <w:r>
              <w:rPr>
                <w:rFonts w:hint="eastAsia"/>
                <w:vertAlign w:val="baseline"/>
                <w:lang w:eastAsia="zh-CN"/>
              </w:rPr>
              <w:t>）</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eastAsia="zh-CN"/>
              </w:rPr>
            </w:pPr>
            <w:r>
              <w:rPr>
                <w:rFonts w:hint="eastAsia"/>
                <w:highlight w:val="none"/>
                <w:vertAlign w:val="baseline"/>
                <w:lang w:val="en-US" w:eastAsia="zh-CN"/>
              </w:rPr>
              <w:sym w:font="Wingdings" w:char="00A8"/>
            </w:r>
            <w:r>
              <w:rPr>
                <w:rFonts w:hint="eastAsia"/>
                <w:vertAlign w:val="baseline"/>
                <w:lang w:eastAsia="zh-CN"/>
              </w:rPr>
              <w:t>内审贯穿了多场所</w:t>
            </w:r>
            <w:r>
              <w:rPr>
                <w:rFonts w:hint="eastAsia"/>
                <w:vertAlign w:val="baseline"/>
                <w:lang w:val="en-US" w:eastAsia="zh-CN"/>
              </w:rPr>
              <w:t>/临时现场</w:t>
            </w:r>
            <w:r>
              <w:rPr>
                <w:rFonts w:hint="eastAsia"/>
                <w:vertAlign w:val="baseline"/>
                <w:lang w:eastAsia="zh-CN"/>
              </w:rPr>
              <w:t>，内审的验证结论是正面的。管理者代表相应的职权覆盖</w:t>
            </w:r>
            <w:r>
              <w:rPr>
                <w:rFonts w:hint="eastAsia"/>
                <w:vertAlign w:val="baseline"/>
                <w:lang w:val="en-US" w:eastAsia="zh-CN"/>
              </w:rPr>
              <w:t>了</w:t>
            </w:r>
            <w:r>
              <w:rPr>
                <w:rFonts w:hint="eastAsia"/>
                <w:vertAlign w:val="baseline"/>
                <w:lang w:eastAsia="zh-CN"/>
              </w:rPr>
              <w:t>所有的场所。）</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eastAsia="zh-CN"/>
              </w:rPr>
            </w:pP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eastAsia="zh-CN"/>
              </w:rPr>
              <w:t>若是多班次操作：（</w:t>
            </w:r>
            <w:r>
              <w:rPr>
                <w:rFonts w:hint="eastAsia"/>
                <w:vertAlign w:val="baseline"/>
                <w:lang w:val="en-US" w:eastAsia="zh-CN"/>
              </w:rPr>
              <w:t>按照组织的实际情况选择</w:t>
            </w:r>
            <w:r>
              <w:rPr>
                <w:rFonts w:hint="eastAsia"/>
                <w:highlight w:val="none"/>
                <w:vertAlign w:val="baseline"/>
                <w:lang w:eastAsia="zh-CN"/>
              </w:rPr>
              <w:t>）（</w:t>
            </w:r>
            <w:r>
              <w:rPr>
                <w:rFonts w:hint="eastAsia"/>
                <w:highlight w:val="none"/>
                <w:vertAlign w:val="baseline"/>
                <w:lang w:val="en-US" w:eastAsia="zh-CN"/>
              </w:rPr>
              <w:t>不适用</w:t>
            </w:r>
            <w:r>
              <w:rPr>
                <w:rFonts w:hint="eastAsia"/>
                <w:highlight w:val="none"/>
                <w:vertAlign w:val="baseline"/>
                <w:lang w:eastAsia="zh-CN"/>
              </w:rPr>
              <w:t>）</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val="en-US" w:eastAsia="zh-CN"/>
              </w:rPr>
              <w:sym w:font="Wingdings" w:char="00A8"/>
            </w:r>
            <w:r>
              <w:rPr>
                <w:rFonts w:hint="eastAsia"/>
                <w:highlight w:val="none"/>
                <w:vertAlign w:val="baseline"/>
                <w:lang w:val="en-US" w:eastAsia="zh-CN"/>
              </w:rPr>
              <w:t>对</w:t>
            </w:r>
            <w:r>
              <w:rPr>
                <w:rFonts w:hint="eastAsia"/>
                <w:highlight w:val="none"/>
                <w:vertAlign w:val="baseline"/>
                <w:lang w:eastAsia="zh-CN"/>
              </w:rPr>
              <w:t>所有班次</w:t>
            </w:r>
            <w:r>
              <w:rPr>
                <w:rFonts w:hint="eastAsia"/>
                <w:highlight w:val="none"/>
                <w:vertAlign w:val="baseline"/>
                <w:lang w:val="en-US" w:eastAsia="zh-CN"/>
              </w:rPr>
              <w:t>的现场操作</w:t>
            </w:r>
            <w:r>
              <w:rPr>
                <w:rFonts w:hint="eastAsia"/>
                <w:highlight w:val="none"/>
                <w:vertAlign w:val="baseline"/>
                <w:lang w:eastAsia="zh-CN"/>
              </w:rPr>
              <w:t>已审核。</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highlight w:val="none"/>
                <w:vertAlign w:val="baseline"/>
                <w:lang w:val="en-US" w:eastAsia="zh-CN"/>
              </w:rPr>
              <w:sym w:font="Wingdings" w:char="00A8"/>
            </w:r>
            <w:r>
              <w:rPr>
                <w:rFonts w:hint="eastAsia"/>
                <w:highlight w:val="none"/>
                <w:vertAlign w:val="baseline"/>
                <w:lang w:val="en-US" w:eastAsia="zh-CN"/>
              </w:rPr>
              <w:t>未对</w:t>
            </w:r>
            <w:r>
              <w:rPr>
                <w:rFonts w:hint="eastAsia"/>
                <w:highlight w:val="none"/>
                <w:vertAlign w:val="baseline"/>
                <w:lang w:eastAsia="zh-CN"/>
              </w:rPr>
              <w:t>所有班次</w:t>
            </w:r>
            <w:r>
              <w:rPr>
                <w:rFonts w:hint="eastAsia"/>
                <w:highlight w:val="none"/>
                <w:vertAlign w:val="baseline"/>
                <w:lang w:val="en-US" w:eastAsia="zh-CN"/>
              </w:rPr>
              <w:t>的现场</w:t>
            </w:r>
            <w:r>
              <w:rPr>
                <w:rFonts w:hint="eastAsia"/>
                <w:highlight w:val="none"/>
                <w:vertAlign w:val="baseline"/>
                <w:lang w:eastAsia="zh-CN"/>
              </w:rPr>
              <w:t>都</w:t>
            </w:r>
            <w:r>
              <w:rPr>
                <w:rFonts w:hint="eastAsia"/>
                <w:highlight w:val="none"/>
                <w:vertAlign w:val="baseline"/>
                <w:lang w:val="en-US" w:eastAsia="zh-CN"/>
              </w:rPr>
              <w:t>进行</w:t>
            </w:r>
            <w:r>
              <w:rPr>
                <w:rFonts w:hint="eastAsia"/>
                <w:highlight w:val="none"/>
                <w:vertAlign w:val="baseline"/>
                <w:lang w:eastAsia="zh-CN"/>
              </w:rPr>
              <w:t>审核，</w:t>
            </w:r>
            <w:r>
              <w:rPr>
                <w:rFonts w:hint="eastAsia"/>
                <w:highlight w:val="none"/>
                <w:vertAlign w:val="baseline"/>
                <w:lang w:val="en-US" w:eastAsia="zh-CN"/>
              </w:rPr>
              <w:t>只</w:t>
            </w:r>
            <w:r>
              <w:rPr>
                <w:rFonts w:hint="eastAsia"/>
                <w:highlight w:val="none"/>
                <w:vertAlign w:val="baseline"/>
                <w:lang w:eastAsia="zh-CN"/>
              </w:rPr>
              <w:t>审核</w:t>
            </w:r>
            <w:r>
              <w:rPr>
                <w:rFonts w:hint="eastAsia"/>
                <w:highlight w:val="none"/>
                <w:vertAlign w:val="baseline"/>
                <w:lang w:val="en-US" w:eastAsia="zh-CN"/>
              </w:rPr>
              <w:t>了日</w:t>
            </w:r>
            <w:r>
              <w:rPr>
                <w:rFonts w:hint="eastAsia"/>
                <w:highlight w:val="none"/>
                <w:vertAlign w:val="baseline"/>
                <w:lang w:eastAsia="zh-CN"/>
              </w:rPr>
              <w:t>班</w:t>
            </w:r>
            <w:r>
              <w:rPr>
                <w:rFonts w:hint="eastAsia"/>
                <w:highlight w:val="none"/>
                <w:vertAlign w:val="baseline"/>
                <w:lang w:val="en-US" w:eastAsia="zh-CN"/>
              </w:rPr>
              <w:t>的现场操作</w:t>
            </w:r>
            <w:r>
              <w:rPr>
                <w:rFonts w:hint="eastAsia"/>
                <w:highlight w:val="none"/>
                <w:vertAlign w:val="baseline"/>
                <w:lang w:eastAsia="zh-CN"/>
              </w:rPr>
              <w:t>，并且有代表性地审核了所有班次</w:t>
            </w:r>
            <w:r>
              <w:rPr>
                <w:rFonts w:hint="eastAsia"/>
                <w:highlight w:val="none"/>
                <w:vertAlign w:val="baseline"/>
                <w:lang w:val="en-US" w:eastAsia="zh-CN"/>
              </w:rPr>
              <w:t>的运行记录</w:t>
            </w:r>
            <w:r>
              <w:rPr>
                <w:rFonts w:hint="eastAsia"/>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vertAlign w:val="baseline"/>
                <w:lang w:eastAsia="zh-CN"/>
              </w:rPr>
              <w:t>最高管理者已按</w:t>
            </w:r>
            <w:r>
              <w:rPr>
                <w:rFonts w:hint="eastAsia"/>
                <w:vertAlign w:val="baseline"/>
                <w:lang w:val="en-US" w:eastAsia="zh-CN"/>
              </w:rPr>
              <w:t>策</w:t>
            </w:r>
            <w:r>
              <w:rPr>
                <w:rFonts w:hint="eastAsia"/>
                <w:vertAlign w:val="baseline"/>
                <w:lang w:eastAsia="zh-CN"/>
              </w:rPr>
              <w:t>划的时间间隔，在</w:t>
            </w:r>
            <w:r>
              <w:rPr>
                <w:rFonts w:hint="eastAsia"/>
                <w:u w:val="single"/>
                <w:vertAlign w:val="baseline"/>
                <w:lang w:val="en-US" w:eastAsia="zh-CN"/>
              </w:rPr>
              <w:t xml:space="preserve"> 2022 </w:t>
            </w:r>
            <w:r>
              <w:rPr>
                <w:rFonts w:hint="eastAsia"/>
                <w:vertAlign w:val="baseline"/>
                <w:lang w:val="en-US" w:eastAsia="zh-CN"/>
              </w:rPr>
              <w:t>年</w:t>
            </w:r>
            <w:r>
              <w:rPr>
                <w:rFonts w:hint="eastAsia"/>
                <w:u w:val="single"/>
                <w:vertAlign w:val="baseline"/>
                <w:lang w:val="en-US" w:eastAsia="zh-CN"/>
              </w:rPr>
              <w:t>9</w:t>
            </w:r>
            <w:r>
              <w:rPr>
                <w:rFonts w:hint="eastAsia"/>
                <w:vertAlign w:val="baseline"/>
                <w:lang w:val="en-US" w:eastAsia="zh-CN"/>
              </w:rPr>
              <w:t>月</w:t>
            </w:r>
            <w:r>
              <w:rPr>
                <w:rFonts w:hint="eastAsia"/>
                <w:u w:val="single"/>
                <w:vertAlign w:val="baseline"/>
                <w:lang w:val="en-US" w:eastAsia="zh-CN"/>
              </w:rPr>
              <w:t xml:space="preserve">8 </w:t>
            </w:r>
            <w:r>
              <w:rPr>
                <w:rFonts w:hint="eastAsia"/>
                <w:vertAlign w:val="baseline"/>
                <w:lang w:val="en-US" w:eastAsia="zh-CN"/>
              </w:rPr>
              <w:t>日</w:t>
            </w:r>
            <w:r>
              <w:rPr>
                <w:rFonts w:hint="eastAsia"/>
                <w:vertAlign w:val="baseline"/>
                <w:lang w:eastAsia="zh-CN"/>
              </w:rPr>
              <w:t>对组织的质量管理体系进行了评审，以确保其持续的适宜性、充分性和有效性；管理评审输入、输出均按要求提供。</w:t>
            </w:r>
            <w:r>
              <w:rPr>
                <w:rFonts w:hint="eastAsia"/>
                <w:vertAlign w:val="baseline"/>
                <w:lang w:val="en-US" w:eastAsia="zh-CN"/>
              </w:rPr>
              <w:t>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hd w:val="clear"/>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改进</w:t>
            </w: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vertAlign w:val="baseline"/>
              </w:rPr>
              <w:t>组织</w:t>
            </w:r>
            <w:r>
              <w:rPr>
                <w:rFonts w:hint="eastAsia"/>
                <w:vertAlign w:val="baseline"/>
                <w:lang w:val="en-US" w:eastAsia="zh-CN"/>
              </w:rPr>
              <w:t>已</w:t>
            </w:r>
            <w:r>
              <w:rPr>
                <w:rFonts w:hint="eastAsia"/>
                <w:vertAlign w:val="baseline"/>
              </w:rPr>
              <w:t>确定和选择改进机会，并采取必要措施改进产品</w:t>
            </w:r>
            <w:r>
              <w:rPr>
                <w:rFonts w:hint="eastAsia"/>
                <w:vertAlign w:val="baseline"/>
                <w:lang w:val="en-US" w:eastAsia="zh-CN"/>
              </w:rPr>
              <w:t>/</w:t>
            </w:r>
            <w:r>
              <w:rPr>
                <w:rFonts w:hint="eastAsia"/>
                <w:vertAlign w:val="baseline"/>
              </w:rPr>
              <w:t>服务和</w:t>
            </w:r>
            <w:r>
              <w:rPr>
                <w:rFonts w:hint="eastAsia"/>
                <w:vertAlign w:val="baseline"/>
                <w:lang w:val="en-US" w:eastAsia="zh-CN"/>
              </w:rPr>
              <w:t>管理体系，</w:t>
            </w:r>
            <w:r>
              <w:rPr>
                <w:rFonts w:hint="eastAsia"/>
                <w:vertAlign w:val="baseline"/>
              </w:rPr>
              <w:t>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组织针对质量管理体系运行中的</w:t>
            </w:r>
            <w:r>
              <w:rPr>
                <w:rFonts w:hint="eastAsia"/>
                <w:vertAlign w:val="baseline"/>
              </w:rPr>
              <w:t>不符合</w:t>
            </w:r>
            <w:r>
              <w:rPr>
                <w:rFonts w:hint="eastAsia"/>
                <w:vertAlign w:val="baseline"/>
                <w:lang w:val="en-US" w:eastAsia="zh-CN"/>
              </w:rPr>
              <w:t>采取了有效纠正和</w:t>
            </w:r>
            <w:r>
              <w:rPr>
                <w:rFonts w:hint="eastAsia"/>
                <w:vertAlign w:val="baseline"/>
              </w:rPr>
              <w:t>纠正措施</w:t>
            </w:r>
            <w:r>
              <w:rPr>
                <w:rFonts w:hint="eastAsia"/>
                <w:vertAlign w:val="baseline"/>
                <w:lang w:eastAsia="zh-CN"/>
              </w:rPr>
              <w:t>。</w:t>
            </w:r>
            <w:r>
              <w:rPr>
                <w:rFonts w:hint="eastAsia"/>
                <w:vertAlign w:val="baseline"/>
                <w:lang w:val="en-US" w:eastAsia="zh-CN"/>
              </w:rPr>
              <w:t>针对下列方面采取了纠正措施：</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不合格产品/服务 </w:t>
            </w:r>
            <w:r>
              <w:rPr>
                <w:rFonts w:hint="eastAsia"/>
                <w:highlight w:val="none"/>
                <w:vertAlign w:val="baseline"/>
                <w:lang w:val="en-US" w:eastAsia="zh-CN"/>
              </w:rPr>
              <w:sym w:font="Wingdings" w:char="00FE"/>
            </w:r>
            <w:r>
              <w:rPr>
                <w:rFonts w:hint="eastAsia"/>
                <w:highlight w:val="none"/>
                <w:vertAlign w:val="baseline"/>
                <w:lang w:val="en-US" w:eastAsia="zh-CN"/>
              </w:rPr>
              <w:t>自我验证的结果</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顾客投诉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顾客满意调查 </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highlight w:val="none"/>
                <w:vertAlign w:val="baseline"/>
                <w:lang w:val="en-US" w:eastAsia="zh-CN"/>
              </w:rPr>
              <w:sym w:font="Wingdings" w:char="00FE"/>
            </w:r>
            <w:r>
              <w:rPr>
                <w:rFonts w:hint="eastAsia"/>
                <w:highlight w:val="none"/>
                <w:vertAlign w:val="baseline"/>
                <w:lang w:val="en-US" w:eastAsia="zh-CN"/>
              </w:rPr>
              <w:t xml:space="preserve">内审不符合项   </w:t>
            </w:r>
            <w:r>
              <w:rPr>
                <w:rFonts w:hint="eastAsia"/>
                <w:highlight w:val="none"/>
                <w:vertAlign w:val="baseline"/>
                <w:lang w:val="en-US" w:eastAsia="zh-CN"/>
              </w:rPr>
              <w:sym w:font="Wingdings" w:char="00FE"/>
            </w:r>
            <w:r>
              <w:rPr>
                <w:rFonts w:hint="eastAsia"/>
                <w:highlight w:val="none"/>
                <w:vertAlign w:val="baseline"/>
                <w:lang w:val="en-US" w:eastAsia="zh-CN"/>
              </w:rPr>
              <w:t xml:space="preserve">外审不符合项  </w:t>
            </w:r>
            <w:r>
              <w:rPr>
                <w:rFonts w:hint="eastAsia"/>
                <w:highlight w:val="none"/>
                <w:vertAlign w:val="baseline"/>
                <w:lang w:val="en-US" w:eastAsia="zh-CN"/>
              </w:rPr>
              <w:sym w:font="Wingdings" w:char="00FE"/>
            </w:r>
            <w:r>
              <w:rPr>
                <w:rFonts w:hint="eastAsia"/>
                <w:highlight w:val="none"/>
                <w:vertAlign w:val="baseline"/>
                <w:lang w:val="en-US" w:eastAsia="zh-CN"/>
              </w:rPr>
              <w:t xml:space="preserve">管理评审   </w:t>
            </w:r>
            <w:r>
              <w:rPr>
                <w:rFonts w:hint="eastAsia"/>
                <w:highlight w:val="none"/>
                <w:vertAlign w:val="baseline"/>
                <w:lang w:val="en-US" w:eastAsia="zh-CN"/>
              </w:rPr>
              <w:sym w:font="Wingdings" w:char="00FE"/>
            </w:r>
            <w:r>
              <w:rPr>
                <w:rFonts w:hint="eastAsia"/>
                <w:highlight w:val="none"/>
                <w:vertAlign w:val="baseline"/>
                <w:lang w:val="en-US" w:eastAsia="zh-CN"/>
              </w:rPr>
              <w:t xml:space="preserve">目标统计分析结果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vertAlign w:val="baseline"/>
              </w:rPr>
              <w:t>组织持续改进</w:t>
            </w:r>
            <w:r>
              <w:rPr>
                <w:rFonts w:hint="eastAsia"/>
                <w:vertAlign w:val="baseline"/>
                <w:lang w:val="en-US" w:eastAsia="zh-CN"/>
              </w:rPr>
              <w:t>了</w:t>
            </w:r>
            <w:r>
              <w:rPr>
                <w:rFonts w:hint="eastAsia"/>
                <w:vertAlign w:val="baseline"/>
              </w:rPr>
              <w:t xml:space="preserve">质量管理体系的适宜性、充分性和有效性。 </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vertAlign w:val="baseline"/>
              </w:rPr>
              <w:t>组织考虑分析和评价的结果以及管理评审的输出，确定</w:t>
            </w:r>
            <w:r>
              <w:rPr>
                <w:rFonts w:hint="eastAsia"/>
                <w:vertAlign w:val="baseline"/>
                <w:lang w:val="en-US" w:eastAsia="zh-CN"/>
              </w:rPr>
              <w:t>了</w:t>
            </w:r>
            <w:r>
              <w:rPr>
                <w:rFonts w:hint="eastAsia"/>
                <w:vertAlign w:val="baseline"/>
              </w:rPr>
              <w:t>存</w:t>
            </w:r>
            <w:r>
              <w:rPr>
                <w:rFonts w:hint="eastAsia"/>
                <w:vertAlign w:val="baseline"/>
                <w:lang w:val="en-US" w:eastAsia="zh-CN"/>
              </w:rPr>
              <w:t>在</w:t>
            </w:r>
            <w:r>
              <w:rPr>
                <w:rFonts w:hint="eastAsia"/>
                <w:vertAlign w:val="baseline"/>
              </w:rPr>
              <w:t>需求或机遇，这些需求或机遇作为持续改进的一部分加以应对。</w:t>
            </w:r>
          </w:p>
        </w:tc>
      </w:tr>
    </w:tbl>
    <w:p>
      <w:pPr>
        <w:shd w:val="clear" w:color="auto" w:fill="EBF1DE" w:themeFill="accent3" w:themeFillTint="32"/>
      </w:pPr>
    </w:p>
    <w:p>
      <w:pPr>
        <w:shd w:val="clear"/>
        <w:rPr>
          <w:lang w:eastAsia="zh-CN"/>
        </w:rPr>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4.1</w:t>
            </w: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4.2</w:t>
            </w: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4.3</w:t>
            </w:r>
          </w:p>
        </w:tc>
        <w:tc>
          <w:tcPr>
            <w:tcW w:w="649"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4.4</w:t>
            </w: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5.1</w:t>
            </w: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5.2</w:t>
            </w:r>
          </w:p>
        </w:tc>
        <w:tc>
          <w:tcPr>
            <w:tcW w:w="649"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5.3</w:t>
            </w: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6.1</w:t>
            </w: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6.2</w:t>
            </w:r>
          </w:p>
        </w:tc>
        <w:tc>
          <w:tcPr>
            <w:tcW w:w="649"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6.3</w:t>
            </w: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highlight w:val="none"/>
                <w:lang w:eastAsia="zh-CN"/>
              </w:rPr>
            </w:pPr>
            <w:r>
              <w:rPr>
                <w:rFonts w:hint="eastAsia"/>
                <w:highlight w:val="none"/>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241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7.1</w:t>
            </w: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7.2</w:t>
            </w: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7.3</w:t>
            </w:r>
          </w:p>
        </w:tc>
        <w:tc>
          <w:tcPr>
            <w:tcW w:w="649"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7.4</w:t>
            </w: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7.5</w:t>
            </w: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8.1</w:t>
            </w:r>
          </w:p>
        </w:tc>
        <w:tc>
          <w:tcPr>
            <w:tcW w:w="649"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8.2</w:t>
            </w: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8.3</w:t>
            </w: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8.4</w:t>
            </w:r>
          </w:p>
        </w:tc>
        <w:tc>
          <w:tcPr>
            <w:tcW w:w="649"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8.5</w:t>
            </w: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8.6</w:t>
            </w: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3</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default" w:eastAsia="宋体"/>
                <w:highlight w:val="none"/>
                <w:lang w:val="en-US" w:eastAsia="zh-CN"/>
              </w:rPr>
            </w:pP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vAlign w:val="center"/>
          </w:tcPr>
          <w:p>
            <w:pPr>
              <w:keepNext w:val="0"/>
              <w:keepLines w:val="0"/>
              <w:suppressLineNumbers w:val="0"/>
              <w:shd w:val="clear"/>
              <w:spacing w:before="0" w:beforeAutospacing="0" w:after="0" w:afterAutospacing="0"/>
              <w:ind w:left="0" w:right="0"/>
              <w:rPr>
                <w:rFonts w:hint="default" w:eastAsia="宋体"/>
                <w:highlight w:val="none"/>
                <w:lang w:val="en-US" w:eastAsia="zh-CN"/>
              </w:rPr>
            </w:pP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4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default" w:eastAsia="宋体"/>
                <w:highlight w:val="none"/>
                <w:lang w:val="en-US" w:eastAsia="zh-CN"/>
              </w:rPr>
            </w:pPr>
          </w:p>
        </w:tc>
        <w:tc>
          <w:tcPr>
            <w:tcW w:w="64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default" w:eastAsia="宋体"/>
                <w:highlight w:val="none"/>
                <w:lang w:val="en-US" w:eastAsia="zh-CN"/>
              </w:rPr>
            </w:pPr>
            <w:r>
              <w:rPr>
                <w:rFonts w:hint="eastAsia" w:eastAsia="宋体"/>
                <w:highlight w:val="none"/>
                <w:lang w:val="en-US" w:eastAsia="zh-CN"/>
              </w:rPr>
              <w:t>01</w:t>
            </w: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default" w:eastAsia="宋体"/>
                <w:highlight w:val="none"/>
                <w:lang w:val="en-US" w:eastAsia="zh-CN"/>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9.1</w:t>
            </w: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9.2</w:t>
            </w: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9.3</w:t>
            </w:r>
          </w:p>
        </w:tc>
        <w:tc>
          <w:tcPr>
            <w:tcW w:w="649"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10.1</w:t>
            </w: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10.2</w:t>
            </w: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10.3</w:t>
            </w: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r>
    </w:tbl>
    <w:p>
      <w:pPr>
        <w:shd w:val="clear"/>
      </w:pPr>
      <w:r>
        <w:rPr>
          <w:lang w:eastAsia="zh-CN"/>
        </w:rPr>
        <w:t xml:space="preserve">*评价: </w:t>
      </w:r>
      <w:r>
        <w:rPr>
          <w:lang w:eastAsia="zh-CN"/>
        </w:rPr>
        <w:tab/>
      </w:r>
      <w:r>
        <w:rPr>
          <w:lang w:eastAsia="zh-CN"/>
        </w:rPr>
        <w:t>1 =符合</w:t>
      </w:r>
    </w:p>
    <w:p>
      <w:pPr>
        <w:shd w:val="clear"/>
      </w:pPr>
      <w:r>
        <w:rPr>
          <w:lang w:eastAsia="zh-CN"/>
        </w:rPr>
        <w:tab/>
      </w:r>
      <w:r>
        <w:rPr>
          <w:lang w:eastAsia="zh-CN"/>
        </w:rPr>
        <w:tab/>
      </w:r>
      <w:r>
        <w:rPr>
          <w:lang w:eastAsia="zh-CN"/>
        </w:rPr>
        <w:t>2 =这次审核没审</w:t>
      </w:r>
    </w:p>
    <w:p>
      <w:pPr>
        <w:shd w:val="clear"/>
        <w:rPr>
          <w:lang w:eastAsia="zh-CN"/>
        </w:rPr>
      </w:pPr>
      <w:r>
        <w:rPr>
          <w:lang w:eastAsia="zh-CN"/>
        </w:rPr>
        <w:tab/>
      </w:r>
      <w:r>
        <w:rPr>
          <w:lang w:eastAsia="zh-CN"/>
        </w:rPr>
        <w:tab/>
      </w:r>
      <w:r>
        <w:rPr>
          <w:lang w:eastAsia="zh-CN"/>
        </w:rPr>
        <w:t xml:space="preserve">3 =失效/不符合(参见不符合报告)  </w:t>
      </w:r>
    </w:p>
    <w:p>
      <w:pPr>
        <w:shd w:val="clear"/>
        <w:rPr>
          <w:lang w:eastAsia="zh-CN"/>
        </w:rPr>
      </w:pPr>
      <w:r>
        <w:rPr>
          <w:lang w:eastAsia="zh-CN"/>
        </w:rPr>
        <w:tab/>
      </w:r>
      <w:r>
        <w:rPr>
          <w:lang w:eastAsia="zh-CN"/>
        </w:rPr>
        <w:tab/>
      </w:r>
      <w:r>
        <w:rPr>
          <w:lang w:eastAsia="zh-CN"/>
        </w:rPr>
        <w:t>4 =不适用</w:t>
      </w:r>
    </w:p>
    <w:p>
      <w:pPr>
        <w:shd w:val="clear" w:color="auto" w:fill="EBF1DE" w:themeFill="accent3" w:themeFillTint="32"/>
      </w:pPr>
      <w:r>
        <w:rPr>
          <w:lang w:eastAsia="zh-CN"/>
        </w:rPr>
        <w:br w:type="page"/>
      </w:r>
    </w:p>
    <w:p>
      <w:pPr>
        <w:rPr>
          <w:shd w:val="clear" w:color="FFFFFF" w:fill="D9D9D9"/>
        </w:rPr>
      </w:pPr>
      <w:r>
        <w:rPr>
          <w:shd w:val="clear" w:color="FFFFFF" w:fill="D9D9D9"/>
        </w:rPr>
        <w:t>附件ISO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(若不是ISO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p>
    <w:tbl>
      <w:tblPr>
        <w:tblStyle w:val="11"/>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80"/>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80" w:type="dxa"/>
            <w:shd w:val="clear" w:color="auto" w:fill="auto"/>
          </w:tcPr>
          <w:p>
            <w:pPr>
              <w:shd w:val="clear" w:color="auto"/>
            </w:pPr>
            <w:r>
              <w:rPr>
                <w:rFonts w:hint="eastAsia"/>
              </w:rPr>
              <w:t>审核周期</w:t>
            </w:r>
          </w:p>
        </w:tc>
        <w:tc>
          <w:tcPr>
            <w:tcW w:w="9634" w:type="dxa"/>
            <w:shd w:val="clear" w:color="auto" w:fill="auto"/>
          </w:tcPr>
          <w:p>
            <w:pPr>
              <w:shd w:val="clear" w:color="auto"/>
            </w:pPr>
            <w:r>
              <w:rPr>
                <w:rFonts w:hint="eastAsia"/>
              </w:rPr>
              <w:t xml:space="preserve"> </w:t>
            </w:r>
            <w:r>
              <w:rPr>
                <w:rFonts w:hint="eastAsia"/>
                <w:lang w:eastAsia="zh-CN"/>
              </w:rPr>
              <w:t>□</w:t>
            </w:r>
            <w:r>
              <w:rPr>
                <w:rFonts w:hint="eastAsia"/>
              </w:rPr>
              <w:t xml:space="preserve">FSMS体系建立以来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80" w:type="dxa"/>
            <w:shd w:val="clear" w:color="auto" w:fill="auto"/>
          </w:tcPr>
          <w:p>
            <w:pPr>
              <w:shd w:val="clear" w:color="auto"/>
            </w:pPr>
            <w:r>
              <w:rPr>
                <w:rFonts w:hint="eastAsia"/>
              </w:rPr>
              <w:t>体系要素</w:t>
            </w:r>
          </w:p>
        </w:tc>
        <w:tc>
          <w:tcPr>
            <w:tcW w:w="9634" w:type="dxa"/>
            <w:shd w:val="clear" w:color="auto" w:fill="auto"/>
          </w:tcPr>
          <w:p>
            <w:pPr>
              <w:shd w:val="clear" w:color="auto"/>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4" w:hRule="atLeast"/>
        </w:trPr>
        <w:tc>
          <w:tcPr>
            <w:tcW w:w="680" w:type="dxa"/>
            <w:vMerge w:val="restart"/>
            <w:shd w:val="clear" w:color="auto" w:fill="auto"/>
          </w:tcPr>
          <w:p>
            <w:pPr>
              <w:shd w:val="clear" w:color="auto"/>
            </w:pPr>
            <w:r>
              <w:rPr>
                <w:rFonts w:hint="eastAsia"/>
              </w:rPr>
              <w:t>组织环境</w:t>
            </w:r>
          </w:p>
        </w:tc>
        <w:tc>
          <w:tcPr>
            <w:tcW w:w="9634" w:type="dxa"/>
            <w:shd w:val="clear" w:color="auto" w:fill="auto"/>
          </w:tcPr>
          <w:p>
            <w:pPr>
              <w:shd w:val="clear" w:color="auto"/>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ind w:firstLine="1260" w:firstLineChars="600"/>
                  </w:pPr>
                </w:p>
              </w:tc>
              <w:tc>
                <w:tcPr>
                  <w:tcW w:w="7375" w:type="dxa"/>
                </w:tcPr>
                <w:p>
                  <w:pPr>
                    <w:shd w:val="clear" w:color="auto"/>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pPr>
                  <w:r>
                    <w:rPr>
                      <w:rFonts w:hint="eastAsia"/>
                    </w:rPr>
                    <w:t>外部环境</w:t>
                  </w:r>
                </w:p>
              </w:tc>
              <w:tc>
                <w:tcPr>
                  <w:tcW w:w="7375" w:type="dxa"/>
                  <w:vAlign w:val="top"/>
                </w:tcPr>
                <w:p>
                  <w:pPr>
                    <w:keepNext w:val="0"/>
                    <w:keepLines w:val="0"/>
                    <w:widowControl w:val="0"/>
                    <w:numPr>
                      <w:ilvl w:val="0"/>
                      <w:numId w:val="0"/>
                    </w:numPr>
                    <w:suppressLineNumbers w:val="0"/>
                    <w:shd w:val="clear"/>
                    <w:tabs>
                      <w:tab w:val="center" w:pos="3579"/>
                    </w:tabs>
                    <w:spacing w:before="0" w:beforeAutospacing="0" w:after="0" w:afterAutospacing="0"/>
                    <w:ind w:left="0" w:leftChars="0" w:right="0" w:rightChars="0" w:firstLine="0" w:firstLineChars="0"/>
                    <w:jc w:val="both"/>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法律法规 □技术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竞争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社会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经济环境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政治环境□</w:t>
                  </w:r>
                  <w:r>
                    <w:rPr>
                      <w:rFonts w:hint="eastAsia"/>
                      <w:color w:val="000000"/>
                      <w:szCs w:val="21"/>
                    </w:rPr>
                    <w:t>网络安全</w:t>
                  </w:r>
                  <w:r>
                    <w:rPr>
                      <w:rFonts w:hint="eastAsia"/>
                    </w:rPr>
                    <w:sym w:font="Wingdings 2" w:char="0052"/>
                  </w:r>
                  <w:r>
                    <w:rPr>
                      <w:rFonts w:hint="eastAsia"/>
                      <w:color w:val="000000"/>
                      <w:szCs w:val="21"/>
                    </w:rPr>
                    <w:t xml:space="preserve">食品欺诈 </w:t>
                  </w:r>
                  <w:r>
                    <w:rPr>
                      <w:rFonts w:hint="eastAsia"/>
                    </w:rPr>
                    <w:sym w:font="Wingdings 2" w:char="0052"/>
                  </w:r>
                  <w:r>
                    <w:rPr>
                      <w:rFonts w:hint="eastAsia"/>
                      <w:color w:val="000000"/>
                      <w:szCs w:val="21"/>
                    </w:rPr>
                    <w:t xml:space="preserve">食品防护 </w:t>
                  </w:r>
                  <w:r>
                    <w:rPr>
                      <w:rFonts w:hint="eastAsia"/>
                    </w:rPr>
                    <w:sym w:font="Wingdings 2" w:char="0052"/>
                  </w:r>
                  <w:r>
                    <w:rPr>
                      <w:rFonts w:hint="eastAsia"/>
                      <w:color w:val="000000"/>
                      <w:szCs w:val="21"/>
                    </w:rPr>
                    <w:t xml:space="preserve">蓄意污染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pPr>
                  <w:r>
                    <w:rPr>
                      <w:rFonts w:hint="eastAsia"/>
                    </w:rPr>
                    <w:t>内部环境</w:t>
                  </w:r>
                </w:p>
              </w:tc>
              <w:tc>
                <w:tcPr>
                  <w:tcW w:w="7375" w:type="dxa"/>
                  <w:vAlign w:val="top"/>
                </w:tcPr>
                <w:p>
                  <w:pPr>
                    <w:keepNext w:val="0"/>
                    <w:keepLines w:val="0"/>
                    <w:widowControl w:val="0"/>
                    <w:numPr>
                      <w:ilvl w:val="0"/>
                      <w:numId w:val="0"/>
                    </w:numPr>
                    <w:suppressLineNumbers w:val="0"/>
                    <w:shd w:val="clear"/>
                    <w:spacing w:before="0" w:beforeAutospacing="0" w:after="0" w:afterAutospacing="0"/>
                    <w:ind w:left="0" w:leftChars="0" w:right="0" w:rightChars="0" w:firstLine="0" w:firstLineChars="0"/>
                    <w:jc w:val="both"/>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价值观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知识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绩效</w:t>
                  </w:r>
                  <w:r>
                    <w:rPr>
                      <w:rFonts w:hint="eastAsia"/>
                      <w:lang w:val="en-US" w:eastAsia="zh-CN"/>
                    </w:rPr>
                    <w:t xml:space="preserve"> </w:t>
                  </w:r>
                  <w:r>
                    <w:rPr>
                      <w:rFonts w:hint="eastAsia"/>
                    </w:rPr>
                    <w:t xml:space="preserve"> □工艺</w:t>
                  </w:r>
                  <w:r>
                    <w:rPr>
                      <w:rFonts w:hint="eastAsia"/>
                      <w:lang w:val="en-US" w:eastAsia="zh-CN"/>
                    </w:rPr>
                    <w:t xml:space="preserve"> </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设备 </w:t>
                  </w:r>
                  <w:r>
                    <w:rPr>
                      <w:rFonts w:hint="eastAsia"/>
                      <w:lang w:val="en-US" w:eastAsia="zh-CN"/>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人员能力 □其他 </w:t>
                  </w:r>
                </w:p>
              </w:tc>
            </w:tr>
          </w:tbl>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4" w:hRule="atLeast"/>
        </w:trPr>
        <w:tc>
          <w:tcPr>
            <w:tcW w:w="680" w:type="dxa"/>
            <w:vMerge w:val="continue"/>
            <w:shd w:val="clear" w:color="auto" w:fill="auto"/>
          </w:tcPr>
          <w:p>
            <w:pPr>
              <w:shd w:val="clear" w:color="auto"/>
            </w:pPr>
          </w:p>
        </w:tc>
        <w:tc>
          <w:tcPr>
            <w:tcW w:w="9634" w:type="dxa"/>
            <w:shd w:val="clear" w:color="auto" w:fill="auto"/>
          </w:tcPr>
          <w:p>
            <w:pPr>
              <w:shd w:val="clear" w:color="auto"/>
              <w:rPr>
                <w:highlight w:val="cyan"/>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rPr>
                      <w:highlight w:val="cyan"/>
                    </w:rPr>
                  </w:pPr>
                  <w:r>
                    <w:rPr>
                      <w:rFonts w:hint="eastAsia"/>
                    </w:rPr>
                    <w:t>重要的相关方</w:t>
                  </w:r>
                </w:p>
              </w:tc>
              <w:tc>
                <w:tcPr>
                  <w:tcW w:w="6912" w:type="dxa"/>
                </w:tcPr>
                <w:p>
                  <w:pPr>
                    <w:shd w:val="clear" w:color="auto"/>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t>☑主管部门</w:t>
                  </w:r>
                </w:p>
              </w:tc>
              <w:tc>
                <w:tcPr>
                  <w:tcW w:w="6912" w:type="dxa"/>
                </w:tcPr>
                <w:p>
                  <w:pPr>
                    <w:shd w:val="clear" w:color="auto"/>
                  </w:pPr>
                  <w:r>
                    <w:rPr>
                      <w:rFonts w:hint="eastAsia"/>
                    </w:rPr>
                    <w:t>遵守食品安全相关的法律法规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t>☑供方</w:t>
                  </w:r>
                </w:p>
              </w:tc>
              <w:tc>
                <w:tcPr>
                  <w:tcW w:w="6912" w:type="dxa"/>
                </w:tcPr>
                <w:p>
                  <w:pPr>
                    <w:shd w:val="clear" w:color="auto"/>
                  </w:pPr>
                  <w:r>
                    <w:rPr>
                      <w:rFonts w:hint="eastAsia"/>
                    </w:rPr>
                    <w:t>组织的持续经营、明示采购食品安全要求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t>☑顾客</w:t>
                  </w:r>
                </w:p>
              </w:tc>
              <w:tc>
                <w:tcPr>
                  <w:tcW w:w="6912" w:type="dxa"/>
                </w:tcPr>
                <w:p>
                  <w:pPr>
                    <w:shd w:val="clear" w:color="auto"/>
                  </w:pPr>
                  <w:r>
                    <w:rPr>
                      <w:rFonts w:hint="eastAsia"/>
                    </w:rPr>
                    <w:t>按时按质按量交付产品或服务；产品/服务食品安全持续满足要求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t>☑消费者</w:t>
                  </w:r>
                </w:p>
              </w:tc>
              <w:tc>
                <w:tcPr>
                  <w:tcW w:w="6912" w:type="dxa"/>
                </w:tcPr>
                <w:p>
                  <w:pPr>
                    <w:shd w:val="clear" w:color="auto"/>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t>☑员工</w:t>
                  </w:r>
                </w:p>
              </w:tc>
              <w:tc>
                <w:tcPr>
                  <w:tcW w:w="6912" w:type="dxa"/>
                </w:tcPr>
                <w:p>
                  <w:pPr>
                    <w:shd w:val="clear" w:color="auto"/>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610" w:type="dxa"/>
                </w:tcPr>
                <w:p>
                  <w:pPr>
                    <w:shd w:val="clear" w:color="auto"/>
                  </w:pPr>
                  <w:r>
                    <w:rPr>
                      <w:rFonts w:hint="eastAsia"/>
                      <w:lang w:eastAsia="zh-CN"/>
                    </w:rPr>
                    <w:sym w:font="Wingdings 2" w:char="0052"/>
                  </w:r>
                  <w:r>
                    <w:rPr>
                      <w:rFonts w:hint="eastAsia"/>
                    </w:rPr>
                    <w:t>投资方</w:t>
                  </w:r>
                </w:p>
              </w:tc>
              <w:tc>
                <w:tcPr>
                  <w:tcW w:w="6912" w:type="dxa"/>
                </w:tcPr>
                <w:p>
                  <w:pPr>
                    <w:shd w:val="clear" w:color="auto"/>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keepNext w:val="0"/>
                    <w:keepLines w:val="0"/>
                    <w:widowControl w:val="0"/>
                    <w:numPr>
                      <w:ilvl w:val="0"/>
                      <w:numId w:val="0"/>
                    </w:numPr>
                    <w:suppressLineNumbers w:val="0"/>
                    <w:shd w:val="clear"/>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highlight w:val="none"/>
                      <w:lang w:val="en-US" w:eastAsia="zh-CN" w:bidi="ar-SA"/>
                    </w:rPr>
                  </w:pPr>
                  <w:r>
                    <w:rPr>
                      <w:rFonts w:hint="eastAsia"/>
                      <w:highlight w:val="none"/>
                      <w:lang w:eastAsia="zh-CN"/>
                    </w:rPr>
                    <w:sym w:font="Wingdings 2" w:char="0052"/>
                  </w:r>
                  <w:r>
                    <w:rPr>
                      <w:rFonts w:hint="eastAsia"/>
                      <w:highlight w:val="none"/>
                      <w:lang w:val="en-US" w:eastAsia="zh-CN"/>
                    </w:rPr>
                    <w:t>其他——社区</w:t>
                  </w:r>
                </w:p>
              </w:tc>
              <w:tc>
                <w:tcPr>
                  <w:tcW w:w="6912" w:type="dxa"/>
                  <w:vAlign w:val="top"/>
                </w:tcPr>
                <w:p>
                  <w:r>
                    <w:rPr>
                      <w:rFonts w:hint="eastAsia"/>
                    </w:rPr>
                    <w:t>不因食品安全问题影响周围人员的就业</w:t>
                  </w:r>
                </w:p>
                <w:p>
                  <w:pPr>
                    <w:keepNext w:val="0"/>
                    <w:keepLines w:val="0"/>
                    <w:widowControl w:val="0"/>
                    <w:numPr>
                      <w:ilvl w:val="0"/>
                      <w:numId w:val="0"/>
                    </w:numPr>
                    <w:suppressLineNumbers w:val="0"/>
                    <w:shd w:val="clear"/>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p>
              </w:tc>
            </w:tr>
          </w:tbl>
          <w:p>
            <w:pPr>
              <w:shd w:val="clear" w:color="auto"/>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4" w:hRule="atLeast"/>
        </w:trPr>
        <w:tc>
          <w:tcPr>
            <w:tcW w:w="680" w:type="dxa"/>
            <w:vMerge w:val="continue"/>
            <w:shd w:val="clear" w:color="auto" w:fill="auto"/>
          </w:tcPr>
          <w:p>
            <w:pPr>
              <w:shd w:val="clear" w:color="auto"/>
            </w:pPr>
          </w:p>
        </w:tc>
        <w:tc>
          <w:tcPr>
            <w:tcW w:w="9634" w:type="dxa"/>
            <w:shd w:val="clear" w:color="auto" w:fill="auto"/>
          </w:tcPr>
          <w:p>
            <w:pPr>
              <w:shd w:val="clear" w:color="auto"/>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ind w:left="210" w:hanging="210" w:hangingChars="100"/>
            </w:pPr>
            <w:r>
              <w:rPr>
                <w:rFonts w:hint="eastAsia"/>
              </w:rPr>
              <w:t xml:space="preserve">☑人员能力管理 ☑危害分析 ☑PRP制订和控制 ☑危害控制计划（OPRP、HACCP）制订和控制 </w:t>
            </w:r>
          </w:p>
          <w:p>
            <w:pPr>
              <w:spacing w:before="40" w:after="40"/>
              <w:rPr>
                <w:rFonts w:hint="default" w:eastAsia="宋体"/>
                <w:lang w:val="en-US" w:eastAsia="zh-CN"/>
              </w:rPr>
            </w:pPr>
            <w:r>
              <w:rPr>
                <w:rFonts w:hint="eastAsia"/>
              </w:rPr>
              <w:t xml:space="preserve">□特种设备管理 ☑控制措施组合确认  ☑PRP和危害控制措施的效果验证  </w:t>
            </w:r>
            <w:r>
              <w:rPr>
                <w:rFonts w:hint="eastAsia"/>
              </w:rPr>
              <w:sym w:font="Wingdings 2" w:char="0052"/>
            </w:r>
            <w:r>
              <w:rPr>
                <w:rFonts w:hint="eastAsia"/>
              </w:rPr>
              <w:t>其他</w:t>
            </w:r>
            <w:r>
              <w:rPr>
                <w:rFonts w:hint="eastAsia"/>
                <w:lang w:eastAsia="zh-CN"/>
              </w:rPr>
              <w:t>——</w:t>
            </w:r>
            <w:r>
              <w:rPr>
                <w:rFonts w:hint="eastAsia"/>
                <w:lang w:val="en-US" w:eastAsia="zh-CN"/>
              </w:rPr>
              <w:t>运输过程</w:t>
            </w:r>
          </w:p>
          <w:p>
            <w:pPr>
              <w:shd w:val="clear" w:color="auto"/>
              <w:spacing w:before="40" w:after="40"/>
              <w:rPr>
                <w:highlight w:val="red"/>
              </w:rPr>
            </w:pPr>
          </w:p>
          <w:p>
            <w:pPr>
              <w:shd w:val="clear" w:color="auto"/>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spacing w:before="40" w:after="40"/>
            </w:pPr>
            <w:r>
              <w:rPr>
                <w:rFonts w:hint="eastAsia"/>
                <w:lang w:eastAsia="zh-CN"/>
              </w:rPr>
              <w:t>□</w:t>
            </w:r>
            <w:r>
              <w:rPr>
                <w:rFonts w:hint="eastAsia"/>
              </w:rPr>
              <w:t xml:space="preserve">危害分析 </w:t>
            </w:r>
            <w:r>
              <w:rPr>
                <w:rFonts w:hint="eastAsia"/>
                <w:lang w:eastAsia="zh-CN"/>
              </w:rPr>
              <w:t>□</w:t>
            </w:r>
            <w:r>
              <w:rPr>
                <w:rFonts w:hint="eastAsia"/>
              </w:rPr>
              <w:t xml:space="preserve">制订危害控制计划 </w:t>
            </w:r>
            <w:r>
              <w:rPr>
                <w:rFonts w:hint="eastAsia"/>
                <w:lang w:eastAsia="zh-CN"/>
              </w:rPr>
              <w:t>□</w:t>
            </w:r>
            <w:r>
              <w:rPr>
                <w:rFonts w:hint="eastAsia"/>
              </w:rPr>
              <w:t xml:space="preserve">生产/服务过程 </w:t>
            </w:r>
            <w:r>
              <w:rPr>
                <w:rFonts w:hint="eastAsia"/>
                <w:lang w:eastAsia="zh-CN"/>
              </w:rPr>
              <w:t>□</w:t>
            </w:r>
            <w:r>
              <w:rPr>
                <w:rFonts w:hint="eastAsia"/>
              </w:rPr>
              <w:t xml:space="preserve">验证/确认 □产品运输 </w:t>
            </w:r>
            <w:r>
              <w:rPr>
                <w:rFonts w:hint="eastAsia"/>
                <w:lang w:eastAsia="zh-CN"/>
              </w:rPr>
              <w:t>□</w:t>
            </w:r>
            <w:r>
              <w:rPr>
                <w:rFonts w:hint="eastAsia"/>
              </w:rPr>
              <w:t>设备维修</w:t>
            </w:r>
          </w:p>
          <w:p>
            <w:pPr>
              <w:shd w:val="clear" w:color="auto"/>
              <w:spacing w:before="40" w:after="40"/>
              <w:rPr>
                <w:rFonts w:hint="default" w:eastAsia="宋体"/>
                <w:lang w:val="en-US" w:eastAsia="zh-CN"/>
              </w:rPr>
            </w:pPr>
            <w:r>
              <w:rPr>
                <w:rFonts w:hint="eastAsia"/>
              </w:rPr>
              <w:t xml:space="preserve">□人员培训 </w:t>
            </w:r>
            <w:r>
              <w:rPr>
                <w:rFonts w:hint="eastAsia"/>
              </w:rPr>
              <w:sym w:font="Wingdings 2" w:char="00A3"/>
            </w:r>
            <w:r>
              <w:rPr>
                <w:rFonts w:hint="eastAsia"/>
              </w:rPr>
              <w:t>其他</w:t>
            </w:r>
            <w:r>
              <w:rPr>
                <w:rFonts w:hint="eastAsia"/>
                <w:lang w:eastAsia="zh-CN"/>
              </w:rPr>
              <w:t>——</w:t>
            </w:r>
            <w:r>
              <w:rPr>
                <w:rFonts w:hint="eastAsia"/>
                <w:lang w:val="en-US" w:eastAsia="zh-CN"/>
              </w:rPr>
              <w:t>无</w:t>
            </w:r>
          </w:p>
          <w:p>
            <w:pPr>
              <w:shd w:val="clear" w:color="auto"/>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80" w:type="dxa"/>
            <w:vMerge w:val="restart"/>
            <w:shd w:val="clear" w:color="auto" w:fill="auto"/>
          </w:tcPr>
          <w:p>
            <w:pPr>
              <w:shd w:val="clear" w:color="auto"/>
            </w:pPr>
            <w:r>
              <w:rPr>
                <w:rFonts w:hint="eastAsia"/>
              </w:rPr>
              <w:t>领导作用</w:t>
            </w:r>
          </w:p>
        </w:tc>
        <w:tc>
          <w:tcPr>
            <w:tcW w:w="9634" w:type="dxa"/>
            <w:shd w:val="clear" w:color="auto" w:fill="auto"/>
          </w:tcPr>
          <w:p>
            <w:pPr>
              <w:shd w:val="clear" w:color="auto"/>
            </w:pPr>
            <w:r>
              <w:rPr>
                <w:rFonts w:hint="eastAsia"/>
              </w:rPr>
              <w:t>最高管理者确定并证实了对食品安全管理体系的领导作用与承诺；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80" w:type="dxa"/>
            <w:vMerge w:val="continue"/>
            <w:shd w:val="clear" w:color="auto" w:fill="auto"/>
          </w:tcPr>
          <w:p>
            <w:pPr>
              <w:shd w:val="clear" w:color="auto"/>
            </w:pPr>
          </w:p>
        </w:tc>
        <w:tc>
          <w:tcPr>
            <w:tcW w:w="9634" w:type="dxa"/>
            <w:shd w:val="clear" w:color="auto" w:fill="auto"/>
          </w:tcPr>
          <w:p>
            <w:pPr>
              <w:shd w:val="clear" w:color="auto"/>
              <w:rPr>
                <w:rFonts w:hint="eastAsia"/>
              </w:rPr>
            </w:pPr>
            <w:r>
              <w:rPr>
                <w:rFonts w:hint="eastAsia"/>
              </w:rPr>
              <w:t>最高管理者制定了文件化的食品安全管理体系方针：</w:t>
            </w:r>
          </w:p>
          <w:p>
            <w:pPr>
              <w:spacing w:line="500" w:lineRule="exact"/>
              <w:ind w:firstLine="420" w:firstLineChars="200"/>
              <w:rPr>
                <w:rFonts w:hint="default"/>
                <w:lang w:val="en-US" w:eastAsia="zh-CN"/>
              </w:rPr>
            </w:pPr>
            <w:r>
              <w:rPr>
                <w:rFonts w:hint="eastAsia"/>
                <w:u w:val="single"/>
              </w:rPr>
              <w:t xml:space="preserve"> </w:t>
            </w:r>
            <w:r>
              <w:rPr>
                <w:rFonts w:hint="eastAsia"/>
                <w:u w:val="single"/>
                <w:lang w:val="en-US" w:eastAsia="zh-CN"/>
              </w:rPr>
              <w:t xml:space="preserve">品质为本、一流管理、精益求精、满足顾客 </w:t>
            </w:r>
            <w:r>
              <w:rPr>
                <w:rFonts w:hint="eastAsia"/>
                <w:lang w:val="en-US" w:eastAsia="zh-CN"/>
              </w:rPr>
              <w:t xml:space="preserve">  </w:t>
            </w:r>
          </w:p>
          <w:p>
            <w:pPr>
              <w:shd w:val="clear" w:color="auto"/>
              <w:rPr>
                <w:rFonts w:hint="eastAsia"/>
              </w:rPr>
            </w:pPr>
          </w:p>
          <w:p>
            <w:pPr>
              <w:shd w:val="clear" w:color="auto"/>
              <w:rPr>
                <w:rFonts w:hint="eastAsia"/>
              </w:rPr>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p>
            <w:pPr>
              <w:pStyle w:val="2"/>
              <w:rPr>
                <w:rFonts w:hint="default" w:eastAsia="宋体"/>
                <w:lang w:val="en-US" w:eastAsia="zh-CN"/>
              </w:rPr>
            </w:pPr>
            <w:r>
              <w:rPr>
                <w:rFonts w:hint="eastAsia"/>
                <w:lang w:eastAsia="zh-CN"/>
              </w:rPr>
              <w:t>——</w:t>
            </w:r>
            <w:r>
              <w:rPr>
                <w:rFonts w:hint="eastAsia"/>
                <w:lang w:val="en-US" w:eastAsia="zh-CN"/>
              </w:rPr>
              <w:t>审核周期内方针未发生变化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80" w:type="dxa"/>
            <w:vMerge w:val="continue"/>
            <w:shd w:val="clear" w:color="auto" w:fill="auto"/>
          </w:tcPr>
          <w:p>
            <w:pPr>
              <w:shd w:val="clear" w:color="auto"/>
            </w:pPr>
          </w:p>
        </w:tc>
        <w:tc>
          <w:tcPr>
            <w:tcW w:w="9634" w:type="dxa"/>
            <w:shd w:val="clear" w:color="auto" w:fill="auto"/>
          </w:tcPr>
          <w:p>
            <w:pPr>
              <w:shd w:val="clear" w:color="auto"/>
            </w:pPr>
            <w:r>
              <w:rPr>
                <w:rFonts w:hint="eastAsia"/>
              </w:rPr>
              <w:t>最高管理者确定了组织架构及相关岗位的职责、权限，并进行了全员的沟通和理解；</w:t>
            </w:r>
          </w:p>
          <w:p>
            <w:pPr>
              <w:shd w:val="clear" w:color="auto"/>
            </w:pPr>
            <w:r>
              <w:rPr>
                <w:rFonts w:hint="eastAsia"/>
              </w:rPr>
              <w:t>FSMS的主管部门是——</w:t>
            </w:r>
            <w:r>
              <w:rPr>
                <w:rFonts w:hint="eastAsia"/>
                <w:color w:val="0000FF"/>
              </w:rPr>
              <w:t>食</w:t>
            </w:r>
            <w:r>
              <w:rPr>
                <w:color w:val="0000FF"/>
              </w:rPr>
              <w:t>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80" w:type="dxa"/>
            <w:vMerge w:val="continue"/>
            <w:shd w:val="clear" w:color="auto" w:fill="auto"/>
          </w:tcPr>
          <w:p>
            <w:pPr>
              <w:shd w:val="clear" w:color="auto"/>
            </w:pPr>
          </w:p>
        </w:tc>
        <w:tc>
          <w:tcPr>
            <w:tcW w:w="9634" w:type="dxa"/>
            <w:shd w:val="clear" w:color="auto" w:fill="auto"/>
          </w:tcPr>
          <w:p>
            <w:pPr>
              <w:shd w:val="clear" w:color="auto"/>
              <w:rPr>
                <w:rFonts w:hint="eastAsia"/>
              </w:rPr>
            </w:pPr>
            <w:r>
              <w:rPr>
                <w:rFonts w:hint="eastAsia"/>
              </w:rPr>
              <w:t>任命了“</w:t>
            </w:r>
            <w:r>
              <w:t>食品安全组长</w:t>
            </w:r>
            <w:r>
              <w:rPr>
                <w:rFonts w:hint="eastAsia"/>
              </w:rPr>
              <w:t>”，为——</w:t>
            </w:r>
            <w:r>
              <w:rPr>
                <w:rFonts w:hint="eastAsia"/>
                <w:u w:val="single"/>
              </w:rPr>
              <w:t xml:space="preserve">  李中仁     </w:t>
            </w:r>
            <w:r>
              <w:rPr>
                <w:rFonts w:hint="eastAsia"/>
                <w:lang w:eastAsia="zh-CN"/>
              </w:rPr>
              <w:sym w:font="Wingdings 2" w:char="0052"/>
            </w:r>
            <w:r>
              <w:rPr>
                <w:rFonts w:hint="eastAsia"/>
              </w:rPr>
              <w:t>先生/</w:t>
            </w:r>
            <w:r>
              <w:rPr>
                <w:rFonts w:hint="eastAsia"/>
              </w:rPr>
              <w:sym w:font="Wingdings" w:char="00A8"/>
            </w:r>
            <w:r>
              <w:rPr>
                <w:rFonts w:hint="eastAsia"/>
              </w:rPr>
              <w:t>女士；</w:t>
            </w:r>
          </w:p>
          <w:p>
            <w:pPr>
              <w:shd w:val="clear" w:color="auto"/>
            </w:pPr>
            <w:r>
              <w:rPr>
                <w:rFonts w:hint="eastAsia"/>
              </w:rPr>
              <w:t>其日常工作职责为——</w:t>
            </w:r>
            <w:r>
              <w:t>所有人员有责任向食品安全组长报告与FSMS有关的问题</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80" w:type="dxa"/>
            <w:vMerge w:val="restart"/>
            <w:shd w:val="clear" w:color="auto" w:fill="auto"/>
          </w:tcPr>
          <w:p>
            <w:pPr>
              <w:shd w:val="clear" w:color="auto"/>
            </w:pPr>
            <w:r>
              <w:rPr>
                <w:rFonts w:hint="eastAsia"/>
              </w:rPr>
              <w:t>策划</w:t>
            </w:r>
          </w:p>
        </w:tc>
        <w:tc>
          <w:tcPr>
            <w:tcW w:w="9634" w:type="dxa"/>
            <w:shd w:val="clear" w:color="auto" w:fill="auto"/>
          </w:tcPr>
          <w:p>
            <w:pPr>
              <w:shd w:val="clear" w:color="auto"/>
            </w:pPr>
            <w:r>
              <w:rPr>
                <w:rFonts w:hint="eastAsia"/>
              </w:rPr>
              <w:t>在策划管理体系时，组织确定了需要应对的风险和机遇及应对这些风险和机遇的措施；</w:t>
            </w:r>
          </w:p>
          <w:tbl>
            <w:tblPr>
              <w:tblStyle w:val="11"/>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635"/>
              <w:gridCol w:w="4170"/>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635" w:type="dxa"/>
                  <w:shd w:val="clear" w:color="auto" w:fill="auto"/>
                </w:tcPr>
                <w:p>
                  <w:pPr>
                    <w:shd w:val="clear"/>
                  </w:pPr>
                  <w:r>
                    <w:rPr>
                      <w:rFonts w:hint="eastAsia"/>
                    </w:rPr>
                    <w:t>主要的风险描述</w:t>
                  </w:r>
                </w:p>
              </w:tc>
              <w:tc>
                <w:tcPr>
                  <w:tcW w:w="4170" w:type="dxa"/>
                  <w:shd w:val="clear" w:color="auto" w:fill="auto"/>
                </w:tcPr>
                <w:p>
                  <w:pPr>
                    <w:shd w:val="clear"/>
                  </w:pPr>
                  <w:r>
                    <w:rPr>
                      <w:rFonts w:hint="eastAsia"/>
                    </w:rPr>
                    <w:t>应对措施</w:t>
                  </w:r>
                </w:p>
              </w:tc>
              <w:tc>
                <w:tcPr>
                  <w:tcW w:w="1717" w:type="dxa"/>
                  <w:shd w:val="clear" w:color="auto" w:fill="auto"/>
                </w:tcPr>
                <w:p>
                  <w:pPr>
                    <w:shd w:val="clear"/>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635" w:type="dxa"/>
                  <w:shd w:val="clear" w:color="auto" w:fill="auto"/>
                  <w:vAlign w:val="center"/>
                </w:tcPr>
                <w:p>
                  <w:pPr>
                    <w:widowControl/>
                    <w:spacing w:line="360" w:lineRule="exact"/>
                    <w:jc w:val="left"/>
                    <w:textAlignment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Cs w:val="21"/>
                      <w:lang w:val="en-US" w:eastAsia="zh-CN" w:bidi="ar"/>
                    </w:rPr>
                    <w:t>运输过程控制不当，导致产品质量安全特性受到影响</w:t>
                  </w:r>
                </w:p>
              </w:tc>
              <w:tc>
                <w:tcPr>
                  <w:tcW w:w="4170" w:type="dxa"/>
                  <w:shd w:val="clear" w:color="auto" w:fill="auto"/>
                  <w:vAlign w:val="top"/>
                </w:tcPr>
                <w:p>
                  <w:pPr>
                    <w:pStyle w:val="2"/>
                    <w:numPr>
                      <w:ilvl w:val="0"/>
                      <w:numId w:val="2"/>
                    </w:numPr>
                    <w:ind w:leftChars="0"/>
                    <w:rPr>
                      <w:rFonts w:hint="default" w:eastAsia="宋体"/>
                      <w:sz w:val="21"/>
                      <w:szCs w:val="21"/>
                      <w:lang w:val="en-US" w:eastAsia="zh-CN"/>
                    </w:rPr>
                  </w:pPr>
                  <w:r>
                    <w:rPr>
                      <w:rFonts w:hint="eastAsia"/>
                      <w:sz w:val="21"/>
                      <w:szCs w:val="21"/>
                      <w:lang w:val="en-US" w:eastAsia="zh-CN"/>
                    </w:rPr>
                    <w:t>严格筛选物流方；</w:t>
                  </w:r>
                </w:p>
                <w:p>
                  <w:pPr>
                    <w:pStyle w:val="2"/>
                    <w:numPr>
                      <w:ilvl w:val="0"/>
                      <w:numId w:val="2"/>
                    </w:numPr>
                    <w:ind w:left="0" w:leftChars="0"/>
                    <w:rPr>
                      <w:rFonts w:hint="eastAsia" w:ascii="Times New Roman" w:hAnsi="Times New Roman" w:eastAsia="宋体" w:cs="Times New Roman"/>
                      <w:kern w:val="2"/>
                      <w:sz w:val="18"/>
                      <w:szCs w:val="18"/>
                      <w:lang w:val="en-US" w:eastAsia="zh-CN" w:bidi="ar-SA"/>
                    </w:rPr>
                  </w:pPr>
                  <w:r>
                    <w:rPr>
                      <w:rFonts w:hint="eastAsia"/>
                      <w:sz w:val="21"/>
                      <w:szCs w:val="21"/>
                      <w:lang w:val="en-US" w:eastAsia="zh-CN"/>
                    </w:rPr>
                    <w:t>发货过程严格进行控制；</w:t>
                  </w:r>
                </w:p>
              </w:tc>
              <w:tc>
                <w:tcPr>
                  <w:tcW w:w="1717" w:type="dxa"/>
                  <w:shd w:val="clear" w:color="auto" w:fill="auto"/>
                  <w:vAlign w:val="top"/>
                </w:tcPr>
                <w:p>
                  <w:pPr>
                    <w:rPr>
                      <w:rFonts w:ascii="Times New Roman" w:hAnsi="Times New Roman" w:eastAsia="宋体" w:cs="Times New Roman"/>
                      <w:kern w:val="2"/>
                      <w:sz w:val="21"/>
                      <w:szCs w:val="24"/>
                      <w:lang w:val="en-US" w:eastAsia="zh-CN" w:bidi="ar-SA"/>
                    </w:rPr>
                  </w:pPr>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635" w:type="dxa"/>
                  <w:shd w:val="clear" w:color="auto" w:fill="auto"/>
                  <w:vAlign w:val="top"/>
                </w:tcPr>
                <w:p>
                  <w:pPr>
                    <w:rPr>
                      <w:rFonts w:hint="default" w:ascii="Times New Roman" w:hAnsi="Times New Roman" w:eastAsia="宋体" w:cs="Times New Roman"/>
                      <w:kern w:val="2"/>
                      <w:sz w:val="21"/>
                      <w:szCs w:val="24"/>
                      <w:lang w:val="en-US" w:eastAsia="zh-CN" w:bidi="ar-SA"/>
                    </w:rPr>
                  </w:pPr>
                  <w:r>
                    <w:rPr>
                      <w:rFonts w:hint="eastAsia"/>
                      <w:szCs w:val="24"/>
                      <w:lang w:val="en-US" w:eastAsia="zh-CN"/>
                    </w:rPr>
                    <w:t>疫情的影响</w:t>
                  </w:r>
                </w:p>
              </w:tc>
              <w:tc>
                <w:tcPr>
                  <w:tcW w:w="4170" w:type="dxa"/>
                  <w:shd w:val="clear" w:color="auto" w:fill="auto"/>
                  <w:vAlign w:val="top"/>
                </w:tcPr>
                <w:p>
                  <w:pPr>
                    <w:numPr>
                      <w:ilvl w:val="0"/>
                      <w:numId w:val="3"/>
                    </w:numPr>
                    <w:rPr>
                      <w:rFonts w:hint="default"/>
                      <w:sz w:val="21"/>
                      <w:szCs w:val="21"/>
                      <w:lang w:val="en-US" w:eastAsia="zh-CN"/>
                    </w:rPr>
                  </w:pPr>
                  <w:r>
                    <w:rPr>
                      <w:rFonts w:hint="eastAsia"/>
                      <w:sz w:val="21"/>
                      <w:szCs w:val="21"/>
                      <w:lang w:val="en-US" w:eastAsia="zh-CN"/>
                    </w:rPr>
                    <w:t>按照国家疫情防控要求进行控制；</w:t>
                  </w:r>
                </w:p>
                <w:p>
                  <w:pPr>
                    <w:pStyle w:val="2"/>
                    <w:numPr>
                      <w:ilvl w:val="0"/>
                      <w:numId w:val="3"/>
                    </w:numPr>
                    <w:ind w:left="0" w:leftChars="0" w:firstLine="0" w:firstLineChars="0"/>
                    <w:rPr>
                      <w:rFonts w:hint="default" w:ascii="Times New Roman" w:hAnsi="Times New Roman" w:eastAsia="宋体" w:cs="Times New Roman"/>
                      <w:kern w:val="2"/>
                      <w:sz w:val="18"/>
                      <w:szCs w:val="18"/>
                      <w:lang w:val="en-US" w:eastAsia="zh-CN" w:bidi="ar-SA"/>
                    </w:rPr>
                  </w:pPr>
                  <w:r>
                    <w:rPr>
                      <w:rFonts w:hint="eastAsia"/>
                      <w:sz w:val="21"/>
                      <w:szCs w:val="21"/>
                      <w:lang w:val="en-US" w:eastAsia="zh-CN"/>
                    </w:rPr>
                    <w:t>关注疫情动态，对客户的订单等合理进行安排</w:t>
                  </w:r>
                </w:p>
              </w:tc>
              <w:tc>
                <w:tcPr>
                  <w:tcW w:w="1717" w:type="dxa"/>
                  <w:shd w:val="clear" w:color="auto" w:fill="auto"/>
                  <w:vAlign w:val="top"/>
                </w:tcPr>
                <w:p>
                  <w:pPr>
                    <w:rPr>
                      <w:rFonts w:ascii="Times New Roman" w:hAnsi="Times New Roman" w:eastAsia="宋体" w:cs="Times New Roman"/>
                      <w:kern w:val="2"/>
                      <w:sz w:val="21"/>
                      <w:szCs w:val="24"/>
                      <w:lang w:val="en-US" w:eastAsia="zh-CN" w:bidi="ar-SA"/>
                    </w:rPr>
                  </w:pPr>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635" w:type="dxa"/>
                  <w:shd w:val="clear" w:color="auto" w:fill="auto"/>
                  <w:vAlign w:val="center"/>
                </w:tcPr>
                <w:p>
                  <w:pPr>
                    <w:widowControl/>
                    <w:shd w:val="clear"/>
                    <w:jc w:val="left"/>
                    <w:textAlignment w:val="center"/>
                  </w:pPr>
                </w:p>
              </w:tc>
              <w:tc>
                <w:tcPr>
                  <w:tcW w:w="4170" w:type="dxa"/>
                  <w:shd w:val="clear" w:color="auto" w:fill="auto"/>
                  <w:vAlign w:val="center"/>
                </w:tcPr>
                <w:p>
                  <w:pPr>
                    <w:widowControl/>
                    <w:shd w:val="clear"/>
                    <w:jc w:val="left"/>
                    <w:textAlignment w:val="center"/>
                  </w:pPr>
                </w:p>
              </w:tc>
              <w:tc>
                <w:tcPr>
                  <w:tcW w:w="1717" w:type="dxa"/>
                  <w:shd w:val="clear" w:color="auto" w:fill="auto"/>
                </w:tcPr>
                <w:p>
                  <w:pPr>
                    <w:shd w:val="clear"/>
                  </w:pPr>
                </w:p>
              </w:tc>
            </w:tr>
          </w:tbl>
          <w:p>
            <w:pPr>
              <w:shd w:val="clear" w:color="auto"/>
            </w:pPr>
          </w:p>
          <w:p>
            <w:pPr>
              <w:shd w:val="clear" w:color="auto"/>
            </w:pPr>
          </w:p>
          <w:p>
            <w:pPr>
              <w:shd w:val="clear" w:color="auto"/>
            </w:pPr>
          </w:p>
          <w:p>
            <w:pPr>
              <w:shd w:val="clear" w:color="auto"/>
            </w:pPr>
          </w:p>
          <w:p>
            <w:pPr>
              <w:shd w:val="clear" w:color="auto"/>
            </w:pPr>
          </w:p>
          <w:p>
            <w:pPr>
              <w:shd w:val="clear" w:color="auto"/>
            </w:pPr>
          </w:p>
          <w:p>
            <w:pPr>
              <w:shd w:val="clear" w:color="auto"/>
            </w:pPr>
          </w:p>
          <w:p>
            <w:pPr>
              <w:shd w:val="clear" w:color="auto"/>
            </w:pPr>
          </w:p>
          <w:p>
            <w:pPr>
              <w:shd w:val="clear" w:color="auto"/>
            </w:pPr>
          </w:p>
          <w:tbl>
            <w:tblPr>
              <w:tblStyle w:val="11"/>
              <w:tblpPr w:leftFromText="180" w:rightFromText="180" w:vertAnchor="text" w:horzAnchor="page" w:tblpX="198" w:tblpY="105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045"/>
              <w:gridCol w:w="3760"/>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shd w:val="clear" w:color="auto" w:fill="auto"/>
                </w:tcPr>
                <w:p>
                  <w:pPr>
                    <w:shd w:val="clear"/>
                  </w:pPr>
                  <w:r>
                    <w:rPr>
                      <w:rFonts w:hint="eastAsia"/>
                    </w:rPr>
                    <w:t>主要的机遇描述</w:t>
                  </w:r>
                </w:p>
              </w:tc>
              <w:tc>
                <w:tcPr>
                  <w:tcW w:w="3760" w:type="dxa"/>
                  <w:shd w:val="clear" w:color="auto" w:fill="auto"/>
                </w:tcPr>
                <w:p>
                  <w:pPr>
                    <w:shd w:val="clear"/>
                  </w:pPr>
                  <w:r>
                    <w:rPr>
                      <w:rFonts w:hint="eastAsia"/>
                    </w:rPr>
                    <w:t>应对措施</w:t>
                  </w:r>
                </w:p>
              </w:tc>
              <w:tc>
                <w:tcPr>
                  <w:tcW w:w="1717" w:type="dxa"/>
                  <w:shd w:val="clear" w:color="auto" w:fill="auto"/>
                </w:tcPr>
                <w:p>
                  <w:pPr>
                    <w:shd w:val="clear"/>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shd w:val="clear" w:color="auto" w:fill="auto"/>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气温的极端变化对冷饮产品需求量增加</w:t>
                  </w:r>
                </w:p>
              </w:tc>
              <w:tc>
                <w:tcPr>
                  <w:tcW w:w="3760" w:type="dxa"/>
                  <w:shd w:val="clear" w:color="auto" w:fill="auto"/>
                  <w:vAlign w:val="top"/>
                </w:tcPr>
                <w:p>
                  <w:pPr>
                    <w:pStyle w:val="9"/>
                    <w:numPr>
                      <w:ilvl w:val="0"/>
                      <w:numId w:val="0"/>
                    </w:numPr>
                    <w:jc w:val="left"/>
                    <w:rPr>
                      <w:rFonts w:hint="eastAsia"/>
                      <w:highlight w:val="none"/>
                      <w:lang w:val="en-US" w:eastAsia="zh-CN"/>
                    </w:rPr>
                  </w:pPr>
                  <w:r>
                    <w:rPr>
                      <w:rFonts w:hint="eastAsia"/>
                      <w:highlight w:val="none"/>
                      <w:lang w:val="en-US" w:eastAsia="zh-CN"/>
                    </w:rPr>
                    <w:t>1. 按照客户订单要求，及时安排进行生产；</w:t>
                  </w:r>
                </w:p>
                <w:p>
                  <w:pPr>
                    <w:pStyle w:val="9"/>
                    <w:numPr>
                      <w:ilvl w:val="0"/>
                      <w:numId w:val="0"/>
                    </w:numPr>
                    <w:ind w:left="0" w:leftChars="0" w:firstLine="0" w:firstLineChars="0"/>
                    <w:jc w:val="left"/>
                    <w:rPr>
                      <w:rFonts w:hint="default" w:ascii="宋体" w:hAnsi="宋体" w:eastAsia="宋体" w:cs="Times New Roman"/>
                      <w:kern w:val="2"/>
                      <w:sz w:val="21"/>
                      <w:szCs w:val="24"/>
                      <w:highlight w:val="none"/>
                      <w:lang w:val="en-US" w:eastAsia="zh-CN" w:bidi="ar-SA"/>
                    </w:rPr>
                  </w:pPr>
                  <w:r>
                    <w:rPr>
                      <w:rFonts w:hint="eastAsia"/>
                      <w:highlight w:val="none"/>
                      <w:lang w:val="en-US" w:eastAsia="zh-CN"/>
                    </w:rPr>
                    <w:t>2. 及时了解市场行业动态，强化内部管理</w:t>
                  </w:r>
                </w:p>
              </w:tc>
              <w:tc>
                <w:tcPr>
                  <w:tcW w:w="1717" w:type="dxa"/>
                  <w:shd w:val="clear" w:color="auto" w:fill="auto"/>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3045" w:type="dxa"/>
                  <w:shd w:val="clear" w:color="auto" w:fill="auto"/>
                </w:tcPr>
                <w:p>
                  <w:pPr>
                    <w:shd w:val="clear"/>
                  </w:pPr>
                </w:p>
              </w:tc>
              <w:tc>
                <w:tcPr>
                  <w:tcW w:w="3760" w:type="dxa"/>
                  <w:shd w:val="clear" w:color="auto" w:fill="auto"/>
                </w:tcPr>
                <w:p>
                  <w:pPr>
                    <w:shd w:val="clear"/>
                  </w:pPr>
                </w:p>
              </w:tc>
              <w:tc>
                <w:tcPr>
                  <w:tcW w:w="1717" w:type="dxa"/>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shd w:val="clear" w:color="auto" w:fill="auto"/>
                </w:tcPr>
                <w:p>
                  <w:pPr>
                    <w:shd w:val="clear"/>
                  </w:pPr>
                </w:p>
              </w:tc>
              <w:tc>
                <w:tcPr>
                  <w:tcW w:w="3760" w:type="dxa"/>
                  <w:shd w:val="clear" w:color="auto" w:fill="auto"/>
                </w:tcPr>
                <w:p>
                  <w:pPr>
                    <w:shd w:val="clear"/>
                  </w:pPr>
                </w:p>
              </w:tc>
              <w:tc>
                <w:tcPr>
                  <w:tcW w:w="1717" w:type="dxa"/>
                  <w:shd w:val="clear" w:color="auto" w:fill="auto"/>
                </w:tcPr>
                <w:p>
                  <w:pPr>
                    <w:shd w:val="clear"/>
                  </w:pPr>
                </w:p>
              </w:tc>
            </w:tr>
          </w:tbl>
          <w:p>
            <w:pPr>
              <w:shd w:val="clear" w:color="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80" w:type="dxa"/>
            <w:vMerge w:val="continue"/>
            <w:shd w:val="clear" w:color="auto" w:fill="auto"/>
          </w:tcPr>
          <w:p>
            <w:pPr>
              <w:shd w:val="clear" w:color="auto"/>
            </w:pPr>
          </w:p>
        </w:tc>
        <w:tc>
          <w:tcPr>
            <w:tcW w:w="9634" w:type="dxa"/>
            <w:shd w:val="clear" w:color="auto" w:fill="auto"/>
          </w:tcPr>
          <w:p>
            <w:pPr>
              <w:shd w:val="clear" w:color="auto"/>
            </w:pPr>
            <w:r>
              <w:rPr>
                <w:rFonts w:hint="eastAsia"/>
              </w:rPr>
              <w:t>组织建立了与方针一致的文件化的食品安全管理目标。为实现总食品安全目标而建立的各层级食品安全目标具体、有针对性、可测量并且可实现。</w:t>
            </w:r>
          </w:p>
          <w:p>
            <w:pPr>
              <w:shd w:val="clear" w:color="auto"/>
            </w:pPr>
            <w:r>
              <w:rPr>
                <w:rFonts w:hint="eastAsia"/>
              </w:rPr>
              <w:t>总食品安全目标实现情况的评价，及其测量方法是：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6"/>
              <w:gridCol w:w="1343"/>
              <w:gridCol w:w="3088"/>
              <w:gridCol w:w="2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atLeast"/>
              </w:trPr>
              <w:tc>
                <w:tcPr>
                  <w:tcW w:w="2776" w:type="dxa"/>
                  <w:vAlign w:val="top"/>
                </w:tcPr>
                <w:p>
                  <w:pP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质量/食品安全目标</w:t>
                  </w:r>
                </w:p>
              </w:tc>
              <w:tc>
                <w:tcPr>
                  <w:tcW w:w="1343" w:type="dxa"/>
                  <w:vAlign w:val="top"/>
                </w:tcPr>
                <w:p>
                  <w:pPr>
                    <w:rPr>
                      <w:rFonts w:hint="default" w:ascii="宋体" w:hAnsi="宋体" w:eastAsia="宋体" w:cs="Times New Roman"/>
                      <w:kern w:val="2"/>
                      <w:sz w:val="21"/>
                      <w:szCs w:val="21"/>
                      <w:highlight w:val="none"/>
                      <w:lang w:val="en-US" w:eastAsia="zh-CN" w:bidi="ar-SA"/>
                    </w:rPr>
                  </w:pPr>
                  <w:r>
                    <w:rPr>
                      <w:rFonts w:hint="eastAsia" w:ascii="宋体" w:hAnsi="宋体"/>
                      <w:szCs w:val="21"/>
                      <w:highlight w:val="none"/>
                    </w:rPr>
                    <w:t>计算方法</w:t>
                  </w:r>
                </w:p>
              </w:tc>
              <w:tc>
                <w:tcPr>
                  <w:tcW w:w="3088" w:type="dxa"/>
                  <w:vAlign w:val="top"/>
                </w:tcPr>
                <w:p>
                  <w:pPr>
                    <w:rPr>
                      <w:rFonts w:hint="default" w:ascii="宋体" w:hAnsi="宋体" w:eastAsia="宋体" w:cs="Times New Roman"/>
                      <w:kern w:val="2"/>
                      <w:sz w:val="21"/>
                      <w:szCs w:val="21"/>
                      <w:highlight w:val="none"/>
                      <w:lang w:val="en-US" w:eastAsia="zh-CN" w:bidi="ar-SA"/>
                    </w:rPr>
                  </w:pPr>
                  <w:r>
                    <w:rPr>
                      <w:rFonts w:hint="eastAsia" w:ascii="宋体" w:hAnsi="宋体"/>
                      <w:szCs w:val="21"/>
                      <w:highlight w:val="none"/>
                    </w:rPr>
                    <w:t>责任部门</w:t>
                  </w:r>
                </w:p>
              </w:tc>
              <w:tc>
                <w:tcPr>
                  <w:tcW w:w="2111" w:type="dxa"/>
                  <w:vAlign w:val="top"/>
                </w:tcPr>
                <w:p>
                  <w:pPr>
                    <w:rPr>
                      <w:rFonts w:ascii="宋体" w:hAnsi="宋体"/>
                      <w:szCs w:val="21"/>
                      <w:highlight w:val="none"/>
                    </w:rPr>
                  </w:pPr>
                  <w:r>
                    <w:rPr>
                      <w:rFonts w:hint="eastAsia" w:ascii="宋体" w:hAnsi="宋体"/>
                      <w:szCs w:val="21"/>
                      <w:highlight w:val="none"/>
                    </w:rPr>
                    <w:t>目标实际完成</w:t>
                  </w:r>
                </w:p>
                <w:p>
                  <w:pPr>
                    <w:rPr>
                      <w:rFonts w:hint="default" w:ascii="宋体" w:hAnsi="宋体" w:eastAsia="宋体" w:cs="Times New Roman"/>
                      <w:kern w:val="2"/>
                      <w:sz w:val="21"/>
                      <w:szCs w:val="21"/>
                      <w:highlight w:val="none"/>
                      <w:lang w:val="en-US" w:eastAsia="zh-CN" w:bidi="ar-SA"/>
                    </w:rPr>
                  </w:pPr>
                  <w:r>
                    <w:rPr>
                      <w:rFonts w:hint="eastAsia" w:ascii="宋体" w:hAnsi="宋体"/>
                      <w:szCs w:val="21"/>
                      <w:highlight w:val="none"/>
                    </w:rPr>
                    <w:t>（</w:t>
                  </w:r>
                  <w:r>
                    <w:rPr>
                      <w:rFonts w:hint="eastAsia" w:ascii="宋体" w:hAnsi="宋体"/>
                      <w:szCs w:val="21"/>
                      <w:highlight w:val="none"/>
                      <w:lang w:val="en-US" w:eastAsia="zh-CN"/>
                    </w:rPr>
                    <w:t>2022.01-2022.08</w:t>
                  </w:r>
                  <w:r>
                    <w:rPr>
                      <w:rFonts w:hint="eastAsia"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2776" w:type="dxa"/>
                  <w:vAlign w:val="center"/>
                </w:tcPr>
                <w:p>
                  <w:pPr>
                    <w:spacing w:line="400" w:lineRule="exact"/>
                    <w:rPr>
                      <w:rFonts w:hint="eastAsia" w:ascii="Times New Roman" w:hAnsi="Times New Roman" w:eastAsia="宋体" w:cs="Times New Roman"/>
                      <w:b w:val="0"/>
                      <w:bCs w:val="0"/>
                      <w:kern w:val="2"/>
                      <w:sz w:val="21"/>
                      <w:szCs w:val="21"/>
                      <w:highlight w:val="none"/>
                      <w:lang w:val="en-US" w:eastAsia="zh-CN" w:bidi="ar-SA"/>
                    </w:rPr>
                  </w:pPr>
                  <w:r>
                    <w:rPr>
                      <w:rFonts w:hint="eastAsia" w:ascii="Times New Roman" w:hAnsi="Times New Roman" w:eastAsia="宋体" w:cs="Times New Roman"/>
                      <w:b w:val="0"/>
                      <w:bCs w:val="0"/>
                      <w:kern w:val="2"/>
                      <w:sz w:val="21"/>
                      <w:szCs w:val="21"/>
                      <w:highlight w:val="none"/>
                      <w:lang w:val="en-US" w:eastAsia="zh-CN" w:bidi="ar-SA"/>
                    </w:rPr>
                    <w:t>产品一次交验合格率≥98%</w:t>
                  </w:r>
                </w:p>
              </w:tc>
              <w:tc>
                <w:tcPr>
                  <w:tcW w:w="1343" w:type="dxa"/>
                  <w:vAlign w:val="top"/>
                </w:tcPr>
                <w:p>
                  <w:pPr>
                    <w:widowControl/>
                    <w:spacing w:before="40"/>
                    <w:jc w:val="left"/>
                    <w:rPr>
                      <w:rFonts w:hint="default" w:ascii="Times New Roman" w:hAnsi="Times New Roman" w:eastAsia="宋体" w:cs="Times New Roman"/>
                      <w:color w:val="000000"/>
                      <w:kern w:val="2"/>
                      <w:sz w:val="21"/>
                      <w:szCs w:val="21"/>
                      <w:highlight w:val="none"/>
                      <w:lang w:val="en-GB" w:eastAsia="zh-CN" w:bidi="ar-SA"/>
                    </w:rPr>
                  </w:pPr>
                  <w:r>
                    <w:rPr>
                      <w:rFonts w:hint="eastAsia"/>
                      <w:color w:val="000000"/>
                      <w:sz w:val="21"/>
                      <w:szCs w:val="21"/>
                      <w:highlight w:val="none"/>
                      <w:lang w:val="en-US" w:eastAsia="zh-CN"/>
                    </w:rPr>
                    <w:t>按照实际发生次数</w:t>
                  </w:r>
                </w:p>
              </w:tc>
              <w:tc>
                <w:tcPr>
                  <w:tcW w:w="3088" w:type="dxa"/>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各部门</w:t>
                  </w:r>
                </w:p>
              </w:tc>
              <w:tc>
                <w:tcPr>
                  <w:tcW w:w="2111"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76" w:type="dxa"/>
                  <w:vAlign w:val="center"/>
                </w:tcPr>
                <w:p>
                  <w:pPr>
                    <w:spacing w:line="400" w:lineRule="exact"/>
                    <w:rPr>
                      <w:rFonts w:hint="eastAsia" w:ascii="Times New Roman" w:hAnsi="Times New Roman" w:eastAsia="宋体" w:cs="Times New Roman"/>
                      <w:b w:val="0"/>
                      <w:bCs w:val="0"/>
                      <w:kern w:val="2"/>
                      <w:sz w:val="21"/>
                      <w:szCs w:val="21"/>
                      <w:highlight w:val="none"/>
                      <w:lang w:val="en-US" w:eastAsia="zh-CN" w:bidi="ar-SA"/>
                    </w:rPr>
                  </w:pPr>
                  <w:r>
                    <w:rPr>
                      <w:rFonts w:hint="eastAsia" w:ascii="Times New Roman" w:hAnsi="Times New Roman" w:eastAsia="宋体" w:cs="Times New Roman"/>
                      <w:b w:val="0"/>
                      <w:bCs w:val="0"/>
                      <w:kern w:val="2"/>
                      <w:sz w:val="21"/>
                      <w:szCs w:val="21"/>
                      <w:highlight w:val="none"/>
                      <w:lang w:val="en-US" w:eastAsia="zh-CN" w:bidi="ar-SA"/>
                    </w:rPr>
                    <w:t>顾客满意度≥95％</w:t>
                  </w:r>
                </w:p>
              </w:tc>
              <w:tc>
                <w:tcPr>
                  <w:tcW w:w="1343" w:type="dxa"/>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电话回访或调查表</w:t>
                  </w:r>
                </w:p>
              </w:tc>
              <w:tc>
                <w:tcPr>
                  <w:tcW w:w="3088" w:type="dxa"/>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eastAsia="宋体" w:cs="Times New Roman"/>
                      <w:color w:val="000000"/>
                      <w:kern w:val="2"/>
                      <w:sz w:val="21"/>
                      <w:szCs w:val="21"/>
                      <w:highlight w:val="none"/>
                      <w:lang w:val="en-US" w:eastAsia="zh-CN" w:bidi="ar-SA"/>
                    </w:rPr>
                    <w:t>各部门</w:t>
                  </w:r>
                </w:p>
              </w:tc>
              <w:tc>
                <w:tcPr>
                  <w:tcW w:w="2111" w:type="dxa"/>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4" w:hRule="atLeast"/>
              </w:trPr>
              <w:tc>
                <w:tcPr>
                  <w:tcW w:w="0" w:type="auto"/>
                  <w:vAlign w:val="top"/>
                </w:tcPr>
                <w:p>
                  <w:pPr>
                    <w:spacing w:line="400" w:lineRule="exact"/>
                    <w:rPr>
                      <w:rFonts w:ascii="宋体" w:hAnsi="宋体" w:eastAsia="宋体" w:cs="Times New Roman"/>
                      <w:kern w:val="2"/>
                      <w:sz w:val="21"/>
                      <w:szCs w:val="21"/>
                      <w:highlight w:val="none"/>
                      <w:lang w:val="en-US" w:eastAsia="zh-CN" w:bidi="ar-SA"/>
                    </w:rPr>
                  </w:pPr>
                  <w:r>
                    <w:rPr>
                      <w:rFonts w:hint="eastAsia" w:ascii="Times New Roman" w:hAnsi="Times New Roman" w:eastAsia="宋体" w:cs="Times New Roman"/>
                      <w:b w:val="0"/>
                      <w:bCs w:val="0"/>
                      <w:kern w:val="2"/>
                      <w:sz w:val="21"/>
                      <w:szCs w:val="21"/>
                      <w:highlight w:val="none"/>
                      <w:lang w:val="en-US" w:eastAsia="zh-CN" w:bidi="ar-SA"/>
                    </w:rPr>
                    <w:t>采购产品合格率≥95%</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采购产品合格数量/采购产品总数X100%</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采购部</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4" w:hRule="atLeast"/>
              </w:trPr>
              <w:tc>
                <w:tcPr>
                  <w:tcW w:w="0" w:type="auto"/>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b w:val="0"/>
                      <w:bCs w:val="0"/>
                      <w:kern w:val="2"/>
                      <w:sz w:val="21"/>
                      <w:szCs w:val="21"/>
                      <w:highlight w:val="none"/>
                      <w:lang w:val="en-US" w:eastAsia="zh-CN" w:bidi="ar-SA"/>
                    </w:rPr>
                    <w:t>食品安全事故0</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按照实际发生次数</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各部门</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0</w:t>
                  </w:r>
                </w:p>
              </w:tc>
            </w:tr>
          </w:tbl>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vertAlign w:val="baseline"/>
                <w:lang w:val="en-US" w:eastAsia="zh-CN"/>
              </w:rPr>
            </w:pPr>
            <w:r>
              <w:rPr>
                <w:rFonts w:hint="eastAsia"/>
              </w:rPr>
              <w:t>☑目标已实现</w:t>
            </w:r>
            <w:r>
              <w:rPr>
                <w:rFonts w:hint="eastAsia"/>
                <w:vertAlign w:val="baseline"/>
                <w:lang w:val="en-US" w:eastAsia="zh-CN"/>
              </w:rPr>
              <w:t>，</w:t>
            </w:r>
          </w:p>
          <w:p>
            <w:pPr>
              <w:shd w:val="clear" w:color="auto"/>
            </w:pPr>
            <w:r>
              <w:rPr>
                <w:rFonts w:hint="eastAsia"/>
              </w:rPr>
              <w:sym w:font="Wingdings" w:char="00A8"/>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80" w:type="dxa"/>
            <w:vMerge w:val="continue"/>
            <w:shd w:val="clear" w:color="auto" w:fill="auto"/>
          </w:tcPr>
          <w:p>
            <w:pPr>
              <w:shd w:val="clear" w:color="auto"/>
            </w:pPr>
          </w:p>
        </w:tc>
        <w:tc>
          <w:tcPr>
            <w:tcW w:w="9634" w:type="dxa"/>
            <w:shd w:val="clear" w:color="auto" w:fill="auto"/>
          </w:tcPr>
          <w:p>
            <w:pPr>
              <w:shd w:val="clear" w:color="auto"/>
            </w:pPr>
            <w:r>
              <w:rPr>
                <w:rFonts w:hint="eastAsia"/>
              </w:rPr>
              <w:t>组织对相关管理体系进行变更时，变更应按所策划的方式实施；审核周期内的重大变更有：</w:t>
            </w:r>
          </w:p>
          <w:p>
            <w:pPr>
              <w:shd w:val="clear" w:color="auto"/>
              <w:spacing w:before="40" w:after="40"/>
            </w:pPr>
            <w:r>
              <w:rPr>
                <w:rFonts w:hint="eastAsia"/>
                <w:lang w:eastAsia="zh-CN"/>
              </w:rPr>
              <w:t>□</w:t>
            </w:r>
            <w:r>
              <w:rPr>
                <w:rFonts w:hint="eastAsia"/>
              </w:rPr>
              <w:t xml:space="preserve">无变更  □组织结构变更 □部门职责变更 □主要原材料 □关键人员 </w:t>
            </w:r>
          </w:p>
          <w:p>
            <w:pPr>
              <w:spacing w:before="40" w:after="40"/>
              <w:rPr>
                <w:rFonts w:hint="eastAsia"/>
                <w:highlight w:val="none"/>
              </w:rPr>
            </w:pPr>
            <w:r>
              <w:rPr>
                <w:rFonts w:hint="eastAsia"/>
              </w:rPr>
              <w:t xml:space="preserve">□生产工艺/服务流程 □主要设备设施 □主要检测设备 </w:t>
            </w:r>
            <w:r>
              <w:rPr>
                <w:rFonts w:hint="eastAsia"/>
              </w:rPr>
              <w:sym w:font="Wingdings 2" w:char="0052"/>
            </w:r>
            <w:r>
              <w:rPr>
                <w:rFonts w:hint="eastAsia"/>
              </w:rPr>
              <w:t>其他</w:t>
            </w:r>
            <w:r>
              <w:rPr>
                <w:rFonts w:hint="eastAsia"/>
                <w:lang w:eastAsia="zh-CN"/>
              </w:rPr>
              <w:t>——</w:t>
            </w:r>
            <w:r>
              <w:rPr>
                <w:rFonts w:hint="eastAsia"/>
                <w:highlight w:val="none"/>
              </w:rPr>
              <w:t>范围变更、适用标准等</w:t>
            </w:r>
          </w:p>
          <w:p>
            <w:pPr>
              <w:shd w:val="clear" w:color="auto"/>
              <w:spacing w:before="40" w:after="40"/>
              <w:rPr>
                <w:rFonts w:hint="eastAsia" w:eastAsia="宋体"/>
                <w:lang w:eastAsia="zh-CN"/>
              </w:rPr>
            </w:pPr>
          </w:p>
          <w:p>
            <w:pPr>
              <w:shd w:val="clear" w:color="auto"/>
              <w:spacing w:before="40" w:after="40"/>
            </w:pPr>
            <w:r>
              <w:rPr>
                <w:rFonts w:hint="eastAsia"/>
              </w:rPr>
              <w:t>考虑了变更目的及其潜在后果、食品安全管理体系的完整性、资源的可获得性和职责和权限的分配或再分配；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2" w:hRule="atLeast"/>
        </w:trPr>
        <w:tc>
          <w:tcPr>
            <w:tcW w:w="680" w:type="dxa"/>
            <w:vMerge w:val="restart"/>
            <w:shd w:val="clear" w:color="auto" w:fill="auto"/>
          </w:tcPr>
          <w:p>
            <w:pPr>
              <w:shd w:val="clear" w:color="auto"/>
            </w:pPr>
            <w:r>
              <w:rPr>
                <w:rFonts w:hint="eastAsia"/>
              </w:rPr>
              <w:t>支持</w:t>
            </w:r>
          </w:p>
        </w:tc>
        <w:tc>
          <w:tcPr>
            <w:tcW w:w="9634" w:type="dxa"/>
            <w:shd w:val="clear" w:color="auto" w:fill="auto"/>
          </w:tcPr>
          <w:p>
            <w:pPr>
              <w:shd w:val="clear" w:color="auto"/>
            </w:pPr>
            <w:r>
              <w:rPr>
                <w:rFonts w:hint="eastAsia"/>
              </w:rPr>
              <w:t>组织的资源状况：</w:t>
            </w:r>
          </w:p>
          <w:p>
            <w:pPr>
              <w:shd w:val="clear" w:color="auto"/>
            </w:pPr>
            <w:r>
              <w:rPr>
                <w:rFonts w:hint="eastAsia"/>
              </w:rPr>
              <w:t>☑组织</w:t>
            </w:r>
            <w:r>
              <w:t>现有内部资源的能力</w:t>
            </w:r>
            <w:r>
              <w:rPr>
                <w:rFonts w:hint="eastAsia"/>
              </w:rPr>
              <w:t>可满足食品安全管理体系运行；</w:t>
            </w:r>
          </w:p>
          <w:p>
            <w:pPr>
              <w:shd w:val="clear" w:color="auto"/>
              <w:rPr>
                <w:u w:val="single"/>
              </w:rPr>
            </w:pPr>
            <w:r>
              <w:rPr>
                <w:rFonts w:hint="eastAsia"/>
              </w:rPr>
              <w:t>□组织</w:t>
            </w:r>
            <w:r>
              <w:t>现有内部资源的能力</w:t>
            </w:r>
            <w:r>
              <w:rPr>
                <w:rFonts w:hint="eastAsia"/>
              </w:rPr>
              <w:t>可基本满足食品安全管理体系运行，但是还有不足需要补充：</w:t>
            </w:r>
            <w:r>
              <w:rPr>
                <w:rFonts w:hint="eastAsia"/>
                <w:u w:val="single"/>
              </w:rPr>
              <w:t xml:space="preserve">    </w:t>
            </w:r>
          </w:p>
          <w:p>
            <w:pPr>
              <w:shd w:val="clear" w:color="auto"/>
            </w:pPr>
            <w:r>
              <w:rPr>
                <w:rFonts w:hint="eastAsia"/>
                <w:u w:val="single"/>
              </w:rPr>
              <w:t xml:space="preserve">                                                      </w:t>
            </w:r>
          </w:p>
          <w:p>
            <w:pPr>
              <w:shd w:val="clear" w:color="auto"/>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r>
              <w:rPr>
                <w:rFonts w:hint="eastAsia"/>
                <w:u w:val="single"/>
              </w:rPr>
              <w:t xml:space="preserve">   </w:t>
            </w:r>
          </w:p>
          <w:p>
            <w:pPr>
              <w:shd w:val="clear" w:color="auto"/>
            </w:pP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2" w:hRule="atLeast"/>
        </w:trPr>
        <w:tc>
          <w:tcPr>
            <w:tcW w:w="680" w:type="dxa"/>
            <w:vMerge w:val="continue"/>
            <w:shd w:val="clear" w:color="auto" w:fill="auto"/>
          </w:tcPr>
          <w:p>
            <w:pPr>
              <w:shd w:val="clear" w:color="auto"/>
            </w:pPr>
          </w:p>
        </w:tc>
        <w:tc>
          <w:tcPr>
            <w:tcW w:w="9634" w:type="dxa"/>
            <w:shd w:val="clear" w:color="auto" w:fill="auto"/>
          </w:tcPr>
          <w:p>
            <w:pPr>
              <w:shd w:val="clear" w:color="auto"/>
            </w:pPr>
            <w:r>
              <w:t>组织应确定并配备所需的</w:t>
            </w:r>
            <w:r>
              <w:rPr>
                <w:rFonts w:hint="eastAsia"/>
              </w:rPr>
              <w:t>管理人员、技术</w:t>
            </w:r>
            <w:r>
              <w:t>人员</w:t>
            </w:r>
            <w:r>
              <w:rPr>
                <w:rFonts w:hint="eastAsia"/>
              </w:rPr>
              <w:t>和生产操作/服务提供人员：</w:t>
            </w:r>
          </w:p>
          <w:p>
            <w:pPr>
              <w:shd w:val="clear" w:color="auto"/>
            </w:pPr>
            <w:r>
              <w:rPr>
                <w:rFonts w:hint="eastAsia"/>
              </w:rPr>
              <w:t>☑组织</w:t>
            </w:r>
            <w:r>
              <w:t>现有</w:t>
            </w:r>
            <w:r>
              <w:rPr>
                <w:rFonts w:hint="eastAsia"/>
              </w:rPr>
              <w:t>人力</w:t>
            </w:r>
            <w:r>
              <w:t>资源的能力</w:t>
            </w:r>
            <w:r>
              <w:rPr>
                <w:rFonts w:hint="eastAsia"/>
              </w:rPr>
              <w:t>可满足食品安全管理体系运行；</w:t>
            </w:r>
          </w:p>
          <w:p>
            <w:pPr>
              <w:shd w:val="clear" w:color="auto"/>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r>
              <w:rPr>
                <w:rFonts w:hint="eastAsia"/>
                <w:u w:val="single"/>
              </w:rPr>
              <w:t xml:space="preserve">   </w:t>
            </w:r>
          </w:p>
          <w:p>
            <w:pPr>
              <w:shd w:val="clear" w:color="auto"/>
            </w:pPr>
            <w:r>
              <w:rPr>
                <w:rFonts w:hint="eastAsia"/>
                <w:u w:val="single"/>
              </w:rPr>
              <w:t xml:space="preserve">                                                                </w:t>
            </w:r>
          </w:p>
          <w:p>
            <w:pPr>
              <w:shd w:val="clear" w:color="auto"/>
              <w:rPr>
                <w:rFonts w:hint="eastAsia" w:eastAsia="宋体"/>
                <w:lang w:eastAsia="zh-CN"/>
              </w:rPr>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r>
              <w:rPr>
                <w:rFonts w:hint="eastAsia"/>
                <w:lang w:eastAsia="zh-CN"/>
              </w:rPr>
              <w:t>（</w:t>
            </w:r>
            <w:r>
              <w:rPr>
                <w:rFonts w:hint="eastAsia"/>
                <w:lang w:val="en-US" w:eastAsia="zh-CN"/>
              </w:rPr>
              <w:t>不适用</w:t>
            </w:r>
            <w:r>
              <w:rPr>
                <w:rFonts w:hint="eastAsia"/>
                <w:lang w:eastAsia="zh-CN"/>
              </w:rPr>
              <w:t>）</w:t>
            </w:r>
          </w:p>
          <w:p>
            <w:pPr>
              <w:shd w:val="clear" w:color="auto"/>
            </w:pPr>
            <w:r>
              <w:rPr>
                <w:rFonts w:hint="eastAsia"/>
              </w:rPr>
              <w:t>外部专家能力、责任和权限的协议或合同的证据，</w:t>
            </w:r>
            <w:r>
              <w:rPr>
                <w:rFonts w:hint="eastAsia"/>
              </w:rPr>
              <w:sym w:font="Wingdings" w:char="00A8"/>
            </w:r>
            <w:r>
              <w:rPr>
                <w:rFonts w:hint="eastAsia"/>
              </w:rPr>
              <w:t xml:space="preserve">已保留 </w:t>
            </w:r>
            <w:r>
              <w:rPr>
                <w:rFonts w:hint="eastAsia"/>
              </w:rPr>
              <w:sym w:font="Wingdings" w:char="00A8"/>
            </w:r>
            <w:r>
              <w:rPr>
                <w:rFonts w:hint="eastAsia"/>
              </w:rPr>
              <w:t xml:space="preserve">未保留。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2" w:hRule="atLeast"/>
        </w:trPr>
        <w:tc>
          <w:tcPr>
            <w:tcW w:w="680" w:type="dxa"/>
            <w:vMerge w:val="continue"/>
            <w:shd w:val="clear" w:color="auto" w:fill="auto"/>
          </w:tcPr>
          <w:p>
            <w:pPr>
              <w:shd w:val="clear" w:color="auto"/>
            </w:pPr>
          </w:p>
        </w:tc>
        <w:tc>
          <w:tcPr>
            <w:tcW w:w="9634" w:type="dxa"/>
            <w:shd w:val="clear" w:color="auto" w:fill="auto"/>
          </w:tcPr>
          <w:p>
            <w:pPr>
              <w:shd w:val="clear" w:color="auto"/>
              <w:jc w:val="left"/>
              <w:rPr>
                <w:rFonts w:hint="eastAsia"/>
                <w:highlight w:val="none"/>
              </w:rPr>
            </w:pPr>
            <w:r>
              <w:rPr>
                <w:rFonts w:hint="eastAsia"/>
                <w:highlight w:val="none"/>
              </w:rPr>
              <w:t>组织应确定、提供并维护所需的基础设施情况：</w:t>
            </w:r>
          </w:p>
          <w:p>
            <w:pPr>
              <w:rPr>
                <w:highlight w:val="none"/>
              </w:rPr>
            </w:pPr>
            <w:r>
              <w:rPr>
                <w:rFonts w:hint="eastAsia"/>
                <w:highlight w:val="none"/>
              </w:rPr>
              <w:t>建筑面积</w:t>
            </w:r>
            <w:r>
              <w:rPr>
                <w:rFonts w:hint="eastAsia"/>
                <w:highlight w:val="none"/>
                <w:u w:val="single"/>
              </w:rPr>
              <w:t xml:space="preserve"> </w:t>
            </w:r>
            <w:r>
              <w:rPr>
                <w:rFonts w:hint="eastAsia"/>
                <w:highlight w:val="none"/>
                <w:u w:val="single"/>
                <w:lang w:val="en-US" w:eastAsia="zh-CN"/>
              </w:rPr>
              <w:t>17490.42</w:t>
            </w:r>
            <w:r>
              <w:rPr>
                <w:rFonts w:hint="eastAsia"/>
                <w:highlight w:val="none"/>
                <w:u w:val="single"/>
              </w:rPr>
              <w:t xml:space="preserve"> </w:t>
            </w:r>
            <w:r>
              <w:rPr>
                <w:rFonts w:hint="eastAsia"/>
                <w:highlight w:val="none"/>
              </w:rPr>
              <w:t>平方米；生产车间</w:t>
            </w:r>
            <w:r>
              <w:rPr>
                <w:rFonts w:hint="eastAsia"/>
                <w:highlight w:val="none"/>
                <w:u w:val="single"/>
              </w:rPr>
              <w:t xml:space="preserve"> </w:t>
            </w:r>
            <w:r>
              <w:rPr>
                <w:rFonts w:hint="eastAsia"/>
                <w:highlight w:val="none"/>
                <w:u w:val="single"/>
                <w:lang w:val="en-US" w:eastAsia="zh-CN"/>
              </w:rPr>
              <w:t>2</w:t>
            </w:r>
            <w:r>
              <w:rPr>
                <w:rFonts w:hint="eastAsia"/>
                <w:highlight w:val="none"/>
              </w:rPr>
              <w:t>个</w:t>
            </w:r>
            <w:r>
              <w:rPr>
                <w:rFonts w:hint="eastAsia"/>
                <w:highlight w:val="none"/>
                <w:lang w:eastAsia="zh-CN"/>
              </w:rPr>
              <w:t>（</w:t>
            </w:r>
            <w:r>
              <w:rPr>
                <w:rFonts w:hint="eastAsia"/>
                <w:highlight w:val="none"/>
                <w:lang w:val="en-US" w:eastAsia="zh-CN"/>
              </w:rPr>
              <w:t>冷冻食品1个、发糕1个</w:t>
            </w:r>
            <w:r>
              <w:rPr>
                <w:rFonts w:hint="eastAsia"/>
                <w:highlight w:val="none"/>
                <w:lang w:eastAsia="zh-CN"/>
              </w:rPr>
              <w:t>）</w:t>
            </w:r>
            <w:r>
              <w:rPr>
                <w:rFonts w:hint="eastAsia"/>
                <w:highlight w:val="none"/>
              </w:rPr>
              <w:t>；冷</w:t>
            </w:r>
            <w:r>
              <w:rPr>
                <w:highlight w:val="none"/>
              </w:rPr>
              <w:t>冻</w:t>
            </w:r>
            <w:r>
              <w:rPr>
                <w:rFonts w:hint="eastAsia"/>
                <w:highlight w:val="none"/>
              </w:rPr>
              <w:t>库房</w:t>
            </w:r>
            <w:r>
              <w:rPr>
                <w:rFonts w:hint="eastAsia"/>
                <w:highlight w:val="none"/>
                <w:u w:val="single"/>
              </w:rPr>
              <w:t xml:space="preserve"> </w:t>
            </w:r>
            <w:r>
              <w:rPr>
                <w:highlight w:val="none"/>
                <w:u w:val="single"/>
              </w:rPr>
              <w:t>4</w:t>
            </w:r>
            <w:r>
              <w:rPr>
                <w:rFonts w:hint="eastAsia"/>
                <w:highlight w:val="none"/>
                <w:u w:val="single"/>
              </w:rPr>
              <w:t xml:space="preserve"> </w:t>
            </w:r>
            <w:r>
              <w:rPr>
                <w:rFonts w:hint="eastAsia"/>
                <w:highlight w:val="none"/>
              </w:rPr>
              <w:t xml:space="preserve">个及 </w:t>
            </w:r>
            <w:r>
              <w:rPr>
                <w:rFonts w:hint="eastAsia"/>
                <w:highlight w:val="none"/>
                <w:u w:val="single"/>
              </w:rPr>
              <w:t xml:space="preserve"> </w:t>
            </w:r>
            <w:r>
              <w:rPr>
                <w:rFonts w:hint="eastAsia"/>
                <w:highlight w:val="none"/>
                <w:u w:val="single"/>
                <w:lang w:val="en-US" w:eastAsia="zh-CN"/>
              </w:rPr>
              <w:t>5</w:t>
            </w:r>
            <w:r>
              <w:rPr>
                <w:rFonts w:hint="eastAsia"/>
                <w:highlight w:val="none"/>
              </w:rPr>
              <w:t>个</w:t>
            </w:r>
            <w:r>
              <w:rPr>
                <w:highlight w:val="none"/>
              </w:rPr>
              <w:t>原料仓</w:t>
            </w:r>
            <w:r>
              <w:rPr>
                <w:rFonts w:hint="eastAsia"/>
                <w:highlight w:val="none"/>
                <w:lang w:eastAsia="zh-CN"/>
              </w:rPr>
              <w:t>（</w:t>
            </w:r>
            <w:r>
              <w:rPr>
                <w:rFonts w:hint="eastAsia"/>
                <w:highlight w:val="none"/>
                <w:lang w:val="en-US" w:eastAsia="zh-CN"/>
              </w:rPr>
              <w:t>含食品添加仓库</w:t>
            </w:r>
            <w:r>
              <w:rPr>
                <w:rFonts w:hint="eastAsia"/>
                <w:highlight w:val="none"/>
                <w:lang w:eastAsia="zh-CN"/>
              </w:rPr>
              <w:t>）</w:t>
            </w:r>
            <w:r>
              <w:rPr>
                <w:rFonts w:hint="eastAsia"/>
                <w:highlight w:val="none"/>
              </w:rPr>
              <w:t>；实验室</w:t>
            </w:r>
            <w:r>
              <w:rPr>
                <w:rFonts w:hint="eastAsia"/>
                <w:highlight w:val="none"/>
                <w:u w:val="single"/>
              </w:rPr>
              <w:t xml:space="preserve"> 1 </w:t>
            </w:r>
            <w:r>
              <w:rPr>
                <w:rFonts w:hint="eastAsia"/>
                <w:highlight w:val="none"/>
              </w:rPr>
              <w:t>个；</w:t>
            </w:r>
          </w:p>
          <w:p>
            <w:pPr>
              <w:rPr>
                <w:highlight w:val="none"/>
                <w:u w:val="single"/>
              </w:rPr>
            </w:pPr>
            <w:r>
              <w:rPr>
                <w:rFonts w:hint="eastAsia"/>
                <w:highlight w:val="none"/>
              </w:rPr>
              <w:t>主要生产设备有：</w:t>
            </w:r>
            <w:r>
              <w:rPr>
                <w:rFonts w:hint="eastAsia"/>
                <w:highlight w:val="none"/>
                <w:u w:val="single"/>
              </w:rPr>
              <w:t xml:space="preserve">  冰淇</w:t>
            </w:r>
            <w:r>
              <w:rPr>
                <w:highlight w:val="none"/>
                <w:u w:val="single"/>
              </w:rPr>
              <w:t>淋多功能</w:t>
            </w:r>
            <w:r>
              <w:rPr>
                <w:rFonts w:hint="eastAsia"/>
                <w:highlight w:val="none"/>
                <w:u w:val="single"/>
              </w:rPr>
              <w:t>灌装</w:t>
            </w:r>
            <w:r>
              <w:rPr>
                <w:highlight w:val="none"/>
                <w:u w:val="single"/>
              </w:rPr>
              <w:t>机、</w:t>
            </w:r>
            <w:r>
              <w:rPr>
                <w:rFonts w:hint="eastAsia"/>
                <w:highlight w:val="none"/>
                <w:u w:val="single"/>
              </w:rPr>
              <w:t>花式</w:t>
            </w:r>
            <w:r>
              <w:rPr>
                <w:highlight w:val="none"/>
                <w:u w:val="single"/>
              </w:rPr>
              <w:t>雪糕生产线</w:t>
            </w:r>
            <w:r>
              <w:rPr>
                <w:rFonts w:hint="eastAsia"/>
                <w:highlight w:val="none"/>
                <w:u w:val="single"/>
              </w:rPr>
              <w:t>、</w:t>
            </w:r>
            <w:r>
              <w:rPr>
                <w:rFonts w:hint="eastAsia"/>
                <w:highlight w:val="none"/>
                <w:u w:val="single"/>
                <w:lang w:val="en-US" w:eastAsia="zh-CN"/>
              </w:rPr>
              <w:t>立式低压循环贮液器</w:t>
            </w:r>
            <w:r>
              <w:rPr>
                <w:rFonts w:hint="eastAsia"/>
                <w:highlight w:val="none"/>
                <w:u w:val="single"/>
                <w:lang w:eastAsia="zh-CN"/>
              </w:rPr>
              <w:t>、</w:t>
            </w:r>
            <w:r>
              <w:rPr>
                <w:rFonts w:hint="eastAsia"/>
                <w:highlight w:val="none"/>
                <w:u w:val="single"/>
              </w:rPr>
              <w:t xml:space="preserve"> （列举2~4种）</w:t>
            </w:r>
          </w:p>
          <w:p>
            <w:pPr>
              <w:keepNext w:val="0"/>
              <w:keepLines w:val="0"/>
              <w:widowControl w:val="0"/>
              <w:numPr>
                <w:ilvl w:val="0"/>
                <w:numId w:val="0"/>
              </w:numPr>
              <w:suppressLineNumbers w:val="0"/>
              <w:shd w:val="clear"/>
              <w:spacing w:before="0" w:beforeAutospacing="0" w:after="0" w:afterAutospacing="0"/>
              <w:ind w:left="0" w:right="0"/>
              <w:jc w:val="both"/>
              <w:rPr>
                <w:rFonts w:hint="eastAsia"/>
                <w:u w:val="none"/>
                <w:vertAlign w:val="baseline"/>
                <w:lang w:val="en-US" w:eastAsia="zh-CN"/>
              </w:rPr>
            </w:pP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r>
              <w:rPr>
                <w:rFonts w:hint="eastAsia"/>
                <w:u w:val="none"/>
                <w:vertAlign w:val="baseline"/>
                <w:lang w:val="en-US" w:eastAsia="zh-CN"/>
              </w:rPr>
              <w:t>特种设备</w:t>
            </w:r>
            <w:r>
              <w:rPr>
                <w:rFonts w:hint="eastAsia"/>
                <w:vertAlign w:val="baseline"/>
                <w:lang w:val="en-US" w:eastAsia="zh-CN"/>
              </w:rPr>
              <w:t>：</w:t>
            </w:r>
            <w:r>
              <w:rPr>
                <w:rFonts w:hint="eastAsia"/>
                <w:vertAlign w:val="baseline"/>
                <w:lang w:val="en-US" w:eastAsia="zh-CN"/>
              </w:rPr>
              <w:sym w:font="Wingdings" w:char="00A8"/>
            </w:r>
            <w:r>
              <w:rPr>
                <w:rFonts w:hint="eastAsia"/>
                <w:u w:val="none"/>
                <w:vertAlign w:val="baseline"/>
                <w:lang w:val="en-US" w:eastAsia="zh-CN"/>
              </w:rPr>
              <w:t xml:space="preserve">叉车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 </w:t>
            </w:r>
            <w:r>
              <w:rPr>
                <w:rFonts w:hint="eastAsia"/>
                <w:vertAlign w:val="baseline"/>
                <w:lang w:val="en-US" w:eastAsia="zh-CN"/>
              </w:rPr>
              <w:sym w:font="Wingdings" w:char="00A8"/>
            </w:r>
            <w:r>
              <w:rPr>
                <w:rFonts w:hint="eastAsia"/>
                <w:vertAlign w:val="baseline"/>
                <w:lang w:val="en-US" w:eastAsia="zh-CN"/>
              </w:rPr>
              <w:t xml:space="preserve">锅炉 </w:t>
            </w:r>
            <w:r>
              <w:rPr>
                <w:rFonts w:hint="eastAsia"/>
                <w:vertAlign w:val="baseline"/>
                <w:lang w:val="en-US" w:eastAsia="zh-CN"/>
              </w:rPr>
              <w:sym w:font="Wingdings" w:char="00FE"/>
            </w:r>
            <w:r>
              <w:rPr>
                <w:rFonts w:hint="eastAsia"/>
                <w:vertAlign w:val="baseline"/>
                <w:lang w:val="en-US" w:eastAsia="zh-CN"/>
              </w:rPr>
              <w:t xml:space="preserve">电梯  </w:t>
            </w:r>
            <w:r>
              <w:rPr>
                <w:rFonts w:hint="eastAsia"/>
                <w:vertAlign w:val="baseline"/>
                <w:lang w:val="en-US" w:eastAsia="zh-CN"/>
              </w:rPr>
              <w:sym w:font="Wingdings" w:char="00FE"/>
            </w:r>
            <w:r>
              <w:rPr>
                <w:rFonts w:hint="eastAsia"/>
                <w:vertAlign w:val="baseline"/>
                <w:lang w:val="en-US" w:eastAsia="zh-CN"/>
              </w:rPr>
              <w:t xml:space="preserve">压力容器  </w:t>
            </w:r>
            <w:r>
              <w:rPr>
                <w:rFonts w:hint="eastAsia"/>
                <w:vertAlign w:val="baseline"/>
                <w:lang w:val="en-US" w:eastAsia="zh-CN"/>
              </w:rPr>
              <w:sym w:font="Wingdings" w:char="00FE"/>
            </w:r>
            <w:r>
              <w:rPr>
                <w:rFonts w:hint="eastAsia"/>
                <w:vertAlign w:val="baseline"/>
                <w:lang w:val="en-US" w:eastAsia="zh-CN"/>
              </w:rPr>
              <w:t xml:space="preserve">压力管道  </w:t>
            </w:r>
            <w:r>
              <w:rPr>
                <w:rFonts w:hint="eastAsia"/>
                <w:vertAlign w:val="baseline"/>
                <w:lang w:val="en-US" w:eastAsia="zh-CN"/>
              </w:rPr>
              <w:sym w:font="Wingdings" w:char="00A8"/>
            </w:r>
            <w:r>
              <w:rPr>
                <w:rFonts w:hint="eastAsia"/>
                <w:vertAlign w:val="baseline"/>
                <w:lang w:val="en-US" w:eastAsia="zh-CN"/>
              </w:rPr>
              <w:t xml:space="preserve">不适用  </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right="105" w:rightChars="50" w:firstLine="0" w:firstLineChars="0"/>
              <w:jc w:val="left"/>
              <w:textAlignment w:val="auto"/>
              <w:rPr>
                <w:rFonts w:hint="default"/>
                <w:color w:val="FF0000"/>
                <w:highlight w:val="yellow"/>
                <w:u w:val="single"/>
                <w:vertAlign w:val="baseline"/>
                <w:lang w:val="en-US" w:eastAsia="zh-CN"/>
              </w:rPr>
            </w:pPr>
            <w:r>
              <w:rPr>
                <w:rFonts w:hint="eastAsia"/>
                <w:highlight w:val="none"/>
                <w:u w:val="none"/>
                <w:vertAlign w:val="baseline"/>
                <w:lang w:val="en-US" w:eastAsia="zh-CN"/>
              </w:rPr>
              <w:t>特种设备管理：</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进行了定期检验  </w:t>
            </w:r>
            <w:r>
              <w:rPr>
                <w:rFonts w:hint="eastAsia"/>
                <w:highlight w:val="none"/>
                <w:vertAlign w:val="baseline"/>
                <w:lang w:val="en-US" w:eastAsia="zh-CN"/>
              </w:rPr>
              <w:sym w:font="Wingdings" w:char="00A8"/>
            </w:r>
            <w:r>
              <w:rPr>
                <w:rFonts w:hint="eastAsia"/>
                <w:highlight w:val="none"/>
                <w:vertAlign w:val="baseline"/>
                <w:lang w:val="en-US" w:eastAsia="zh-CN"/>
              </w:rPr>
              <w:t>未进行</w:t>
            </w:r>
            <w:r>
              <w:rPr>
                <w:rFonts w:hint="eastAsia"/>
                <w:highlight w:val="none"/>
                <w:u w:val="none"/>
                <w:vertAlign w:val="baseline"/>
                <w:lang w:val="en-US" w:eastAsia="zh-CN"/>
              </w:rPr>
              <w:t xml:space="preserve">定期检验的有： </w:t>
            </w:r>
            <w:r>
              <w:rPr>
                <w:rFonts w:hint="eastAsia"/>
                <w:highlight w:val="none"/>
                <w:u w:val="single"/>
                <w:vertAlign w:val="baseline"/>
                <w:lang w:val="en-US" w:eastAsia="zh-CN"/>
              </w:rPr>
              <w:t xml:space="preserve">         </w:t>
            </w:r>
          </w:p>
          <w:p>
            <w:pPr>
              <w:shd w:val="clear" w:color="auto"/>
              <w:jc w:val="left"/>
              <w:rPr>
                <w:highlight w:val="none"/>
              </w:rPr>
            </w:pPr>
            <w:r>
              <w:rPr>
                <w:rFonts w:hint="eastAsia"/>
                <w:highlight w:val="none"/>
              </w:rPr>
              <w:sym w:font="Wingdings 2" w:char="0052"/>
            </w:r>
            <w:r>
              <w:rPr>
                <w:rFonts w:hint="eastAsia"/>
                <w:highlight w:val="none"/>
              </w:rPr>
              <w:t>组织</w:t>
            </w:r>
            <w:r>
              <w:rPr>
                <w:highlight w:val="none"/>
              </w:rPr>
              <w:t>现有</w:t>
            </w:r>
            <w:r>
              <w:rPr>
                <w:rFonts w:hint="eastAsia"/>
                <w:highlight w:val="none"/>
              </w:rPr>
              <w:t>基础设施可满足食品安全管理体系运行；</w:t>
            </w:r>
          </w:p>
          <w:p>
            <w:pPr>
              <w:shd w:val="clear" w:color="auto"/>
              <w:jc w:val="left"/>
              <w:rPr>
                <w:rFonts w:hint="default" w:eastAsia="宋体"/>
                <w:highlight w:val="none"/>
                <w:u w:val="single"/>
                <w:lang w:val="en-US" w:eastAsia="zh-CN"/>
              </w:rPr>
            </w:pPr>
            <w:r>
              <w:rPr>
                <w:rFonts w:hint="eastAsia"/>
                <w:highlight w:val="none"/>
              </w:rPr>
              <w:sym w:font="Wingdings 2" w:char="0052"/>
            </w:r>
            <w:r>
              <w:rPr>
                <w:rFonts w:hint="eastAsia"/>
                <w:highlight w:val="none"/>
              </w:rPr>
              <w:t>组织</w:t>
            </w:r>
            <w:r>
              <w:rPr>
                <w:highlight w:val="none"/>
              </w:rPr>
              <w:t>现有</w:t>
            </w:r>
            <w:r>
              <w:rPr>
                <w:rFonts w:hint="eastAsia"/>
                <w:highlight w:val="none"/>
              </w:rPr>
              <w:t>基础设施可基本满足食品安全管理体系运行，但是还有不足需要补充：</w:t>
            </w:r>
            <w:r>
              <w:rPr>
                <w:rFonts w:hint="eastAsia"/>
                <w:highlight w:val="none"/>
                <w:u w:val="single"/>
                <w:lang w:val="en-US" w:eastAsia="zh-CN"/>
              </w:rPr>
              <w:t xml:space="preserve">    </w:t>
            </w:r>
          </w:p>
          <w:p>
            <w:pPr>
              <w:shd w:val="clear" w:color="auto"/>
              <w:jc w:val="left"/>
              <w:rPr>
                <w:u w:val="single"/>
              </w:rPr>
            </w:pPr>
            <w:r>
              <w:rPr>
                <w:rFonts w:hint="eastAsia"/>
                <w:highlight w:val="none"/>
              </w:rPr>
              <w:t>□组织</w:t>
            </w:r>
            <w:r>
              <w:rPr>
                <w:highlight w:val="none"/>
              </w:rPr>
              <w:t>现有</w:t>
            </w:r>
            <w:r>
              <w:rPr>
                <w:rFonts w:hint="eastAsia"/>
                <w:highlight w:val="none"/>
              </w:rPr>
              <w:t>基础设施完全不能满足食品安全管理体系运行，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5" w:hRule="atLeast"/>
        </w:trPr>
        <w:tc>
          <w:tcPr>
            <w:tcW w:w="680" w:type="dxa"/>
            <w:vMerge w:val="continue"/>
            <w:shd w:val="clear" w:color="auto" w:fill="auto"/>
          </w:tcPr>
          <w:p>
            <w:pPr>
              <w:shd w:val="clear" w:color="auto"/>
            </w:pPr>
          </w:p>
        </w:tc>
        <w:tc>
          <w:tcPr>
            <w:tcW w:w="9634" w:type="dxa"/>
            <w:shd w:val="clear" w:color="auto" w:fill="auto"/>
          </w:tcPr>
          <w:p>
            <w:pPr>
              <w:shd w:val="clear" w:color="auto"/>
            </w:pPr>
            <w:r>
              <w:t xml:space="preserve">组织应确定、提供并维护所需的人为因素与物理因素环境，以实现与FSMS要求的一致性。 </w:t>
            </w:r>
          </w:p>
          <w:p>
            <w:pPr>
              <w:shd w:val="clear" w:color="auto"/>
            </w:pPr>
            <w:r>
              <w:rPr>
                <w:rFonts w:hint="eastAsia"/>
              </w:rPr>
              <w:t>☑组织</w:t>
            </w:r>
            <w:r>
              <w:t>现有</w:t>
            </w:r>
            <w:r>
              <w:rPr>
                <w:rFonts w:hint="eastAsia"/>
              </w:rPr>
              <w:t>运行环境可满足食品安全管理体系运行；</w:t>
            </w:r>
          </w:p>
          <w:p>
            <w:pPr>
              <w:shd w:val="clear" w:color="auto"/>
            </w:pPr>
            <w:r>
              <w:rPr>
                <w:rFonts w:hint="eastAsia"/>
              </w:rPr>
              <w:t>□组织</w:t>
            </w:r>
            <w:r>
              <w:t>现有</w:t>
            </w:r>
            <w:r>
              <w:rPr>
                <w:rFonts w:hint="eastAsia"/>
              </w:rPr>
              <w:t>运行环境可基本满足食品安全管理体系运行，说明：</w:t>
            </w:r>
            <w:r>
              <w:rPr>
                <w:rFonts w:hint="eastAsia"/>
                <w:u w:val="single"/>
              </w:rPr>
              <w:t xml:space="preserve">                         </w:t>
            </w:r>
          </w:p>
          <w:p>
            <w:pPr>
              <w:shd w:val="clear" w:color="auto"/>
            </w:pPr>
            <w:r>
              <w:rPr>
                <w:rFonts w:hint="eastAsia"/>
              </w:rPr>
              <w:t>□组织</w:t>
            </w:r>
            <w:r>
              <w:t>现有</w:t>
            </w:r>
            <w:r>
              <w:rPr>
                <w:rFonts w:hint="eastAsia"/>
              </w:rPr>
              <w:t>运行环境完全不能满足食品安全管理体系运行，说明：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2" w:hRule="atLeast"/>
        </w:trPr>
        <w:tc>
          <w:tcPr>
            <w:tcW w:w="680" w:type="dxa"/>
            <w:vMerge w:val="continue"/>
            <w:shd w:val="clear" w:color="auto" w:fill="auto"/>
          </w:tcPr>
          <w:p>
            <w:pPr>
              <w:shd w:val="clear" w:color="auto"/>
            </w:pPr>
          </w:p>
        </w:tc>
        <w:tc>
          <w:tcPr>
            <w:tcW w:w="9634" w:type="dxa"/>
            <w:shd w:val="clear" w:color="auto" w:fill="auto"/>
          </w:tcPr>
          <w:p>
            <w:pPr>
              <w:shd w:val="clear" w:color="auto"/>
            </w:pPr>
            <w:r>
              <w:rPr>
                <w:rFonts w:hint="eastAsia"/>
              </w:rPr>
              <w:t>组织建立、</w:t>
            </w:r>
            <w:r>
              <w:t>保持、更新和持续改进</w:t>
            </w:r>
            <w:r>
              <w:rPr>
                <w:rFonts w:hint="eastAsia"/>
              </w:rPr>
              <w:t>的食品安全要素</w:t>
            </w:r>
            <w:r>
              <w:t>（包括PRP、危害分析和危害控制计划（见8.5.4）</w:t>
            </w:r>
            <w:r>
              <w:rPr>
                <w:rFonts w:hint="eastAsia"/>
              </w:rPr>
              <w:t xml:space="preserve">，是否由外部提供： ☑否，由受审核方自己完成  </w:t>
            </w:r>
            <w:r>
              <w:rPr>
                <w:rFonts w:hint="eastAsia"/>
              </w:rPr>
              <w:sym w:font="Wingdings" w:char="00A8"/>
            </w:r>
            <w:r>
              <w:rPr>
                <w:rFonts w:hint="eastAsia"/>
              </w:rPr>
              <w:t>是，由外部专家提供</w:t>
            </w:r>
          </w:p>
          <w:p>
            <w:pPr>
              <w:shd w:val="clear" w:color="auto"/>
            </w:pPr>
            <w:r>
              <w:rPr>
                <w:rFonts w:hint="eastAsia"/>
              </w:rPr>
              <w:t>若受审核方</w:t>
            </w:r>
            <w:r>
              <w:t>使用外部建立的FSMS要素建立其FSMS时，应确保所提供的要素为：</w:t>
            </w:r>
          </w:p>
          <w:p>
            <w:pPr>
              <w:shd w:val="clear" w:color="auto"/>
            </w:pPr>
            <w:r>
              <w:t>a） 以符合</w:t>
            </w:r>
            <w:r>
              <w:rPr>
                <w:rFonts w:hint="eastAsia"/>
              </w:rPr>
              <w:t>ISO22000</w:t>
            </w:r>
            <w:r>
              <w:t>标准要求的方式建立；</w:t>
            </w:r>
            <w:r>
              <w:rPr>
                <w:rFonts w:hint="eastAsia"/>
              </w:rPr>
              <w:t xml:space="preserve">           ☑是   </w:t>
            </w:r>
            <w:r>
              <w:rPr>
                <w:rFonts w:hint="eastAsia"/>
              </w:rPr>
              <w:sym w:font="Wingdings" w:char="00A8"/>
            </w:r>
            <w:r>
              <w:rPr>
                <w:rFonts w:hint="eastAsia"/>
              </w:rPr>
              <w:t>否，说明：</w:t>
            </w:r>
            <w:r>
              <w:rPr>
                <w:rFonts w:hint="eastAsia"/>
                <w:u w:val="single"/>
              </w:rPr>
              <w:t xml:space="preserve">             </w:t>
            </w:r>
            <w:r>
              <w:rPr>
                <w:rFonts w:hint="eastAsia"/>
              </w:rPr>
              <w:t xml:space="preserve">    </w:t>
            </w:r>
          </w:p>
          <w:p>
            <w:pPr>
              <w:shd w:val="clear" w:color="auto"/>
            </w:pPr>
            <w:r>
              <w:t>b） 适用于</w:t>
            </w:r>
            <w:r>
              <w:rPr>
                <w:rFonts w:hint="eastAsia"/>
              </w:rPr>
              <w:t>受审核方</w:t>
            </w:r>
            <w:r>
              <w:t>的场所、过程和产品；</w:t>
            </w:r>
            <w:r>
              <w:rPr>
                <w:rFonts w:hint="eastAsia"/>
              </w:rPr>
              <w:t xml:space="preserve">           </w:t>
            </w:r>
            <w:r>
              <w:t xml:space="preserve"> </w:t>
            </w:r>
            <w:r>
              <w:rPr>
                <w:rFonts w:hint="eastAsia"/>
              </w:rPr>
              <w:t xml:space="preserve">☑是   </w:t>
            </w:r>
            <w:r>
              <w:rPr>
                <w:rFonts w:hint="eastAsia"/>
              </w:rPr>
              <w:sym w:font="Wingdings" w:char="00A8"/>
            </w:r>
            <w:r>
              <w:rPr>
                <w:rFonts w:hint="eastAsia"/>
              </w:rPr>
              <w:t>否，说明：</w:t>
            </w:r>
            <w:r>
              <w:rPr>
                <w:rFonts w:hint="eastAsia"/>
                <w:u w:val="single"/>
              </w:rPr>
              <w:t xml:space="preserve">             </w:t>
            </w:r>
            <w:r>
              <w:rPr>
                <w:rFonts w:hint="eastAsia"/>
              </w:rPr>
              <w:t xml:space="preserve"> </w:t>
            </w:r>
          </w:p>
          <w:p>
            <w:pPr>
              <w:shd w:val="clear" w:color="auto"/>
            </w:pPr>
            <w:r>
              <w:t xml:space="preserve">c） </w:t>
            </w:r>
            <w:r>
              <w:rPr>
                <w:rFonts w:hint="eastAsia"/>
              </w:rPr>
              <w:t>由</w:t>
            </w:r>
            <w:r>
              <w:t>食品安全小组</w:t>
            </w:r>
            <w:r>
              <w:rPr>
                <w:rFonts w:hint="eastAsia"/>
              </w:rPr>
              <w:t>调整其与</w:t>
            </w:r>
            <w:r>
              <w:t>组织的工艺和产品相适应；</w:t>
            </w:r>
            <w:r>
              <w:rPr>
                <w:rFonts w:hint="eastAsia"/>
              </w:rPr>
              <w:t xml:space="preserve">☑是   </w:t>
            </w:r>
            <w:r>
              <w:rPr>
                <w:rFonts w:hint="eastAsia"/>
              </w:rPr>
              <w:sym w:font="Wingdings" w:char="00A8"/>
            </w:r>
            <w:r>
              <w:rPr>
                <w:rFonts w:hint="eastAsia"/>
              </w:rPr>
              <w:t>否，说明：</w:t>
            </w:r>
            <w:r>
              <w:rPr>
                <w:rFonts w:hint="eastAsia"/>
                <w:u w:val="single"/>
              </w:rPr>
              <w:t xml:space="preserve">             </w:t>
            </w:r>
            <w:r>
              <w:rPr>
                <w:rFonts w:hint="eastAsia"/>
              </w:rPr>
              <w:t xml:space="preserve"> </w:t>
            </w:r>
          </w:p>
          <w:p>
            <w:pPr>
              <w:shd w:val="clear" w:color="auto"/>
            </w:pPr>
            <w:r>
              <w:t>d） 按</w:t>
            </w:r>
            <w:r>
              <w:rPr>
                <w:rFonts w:hint="eastAsia"/>
              </w:rPr>
              <w:t>ISO22000</w:t>
            </w:r>
            <w:r>
              <w:t>标准要求实施、保持和更新；</w:t>
            </w:r>
            <w:r>
              <w:rPr>
                <w:rFonts w:hint="eastAsia"/>
              </w:rPr>
              <w:t xml:space="preserve">         ☑是   </w:t>
            </w:r>
            <w:r>
              <w:rPr>
                <w:rFonts w:hint="eastAsia"/>
              </w:rPr>
              <w:sym w:font="Wingdings" w:char="00A8"/>
            </w:r>
            <w:r>
              <w:rPr>
                <w:rFonts w:hint="eastAsia"/>
              </w:rPr>
              <w:t>否，说明：</w:t>
            </w:r>
            <w:r>
              <w:rPr>
                <w:rFonts w:hint="eastAsia"/>
                <w:u w:val="single"/>
              </w:rPr>
              <w:t xml:space="preserve">             </w:t>
            </w:r>
          </w:p>
          <w:p>
            <w:pPr>
              <w:shd w:val="clear" w:color="auto"/>
              <w:rPr>
                <w:u w:val="single"/>
              </w:rPr>
            </w:pPr>
            <w:r>
              <w:t>e） 作为文件信息保留。</w:t>
            </w:r>
            <w:r>
              <w:rPr>
                <w:rFonts w:hint="eastAsia"/>
              </w:rPr>
              <w:t xml:space="preserve">                            ☑是   </w:t>
            </w:r>
            <w:r>
              <w:rPr>
                <w:rFonts w:hint="eastAsia"/>
              </w:rPr>
              <w:sym w:font="Wingdings" w:char="00A8"/>
            </w:r>
            <w:r>
              <w:rPr>
                <w:rFonts w:hint="eastAsia"/>
              </w:rPr>
              <w:t>否，说明：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2" w:hRule="atLeast"/>
        </w:trPr>
        <w:tc>
          <w:tcPr>
            <w:tcW w:w="680" w:type="dxa"/>
            <w:vMerge w:val="continue"/>
            <w:shd w:val="clear" w:color="auto" w:fill="auto"/>
          </w:tcPr>
          <w:p>
            <w:pPr>
              <w:shd w:val="clear" w:color="auto"/>
            </w:pPr>
          </w:p>
        </w:tc>
        <w:tc>
          <w:tcPr>
            <w:tcW w:w="9634" w:type="dxa"/>
            <w:shd w:val="clear" w:color="auto" w:fill="auto"/>
          </w:tcPr>
          <w:p>
            <w:pPr>
              <w:shd w:val="clear" w:color="auto"/>
              <w:jc w:val="left"/>
              <w:rPr>
                <w:highlight w:val="none"/>
              </w:rPr>
            </w:pPr>
            <w:r>
              <w:rPr>
                <w:rFonts w:hint="eastAsia"/>
                <w:highlight w:val="none"/>
              </w:rPr>
              <w:t>组织</w:t>
            </w:r>
            <w:r>
              <w:rPr>
                <w:highlight w:val="none"/>
              </w:rPr>
              <w:t>建立和应用</w:t>
            </w:r>
            <w:r>
              <w:rPr>
                <w:rFonts w:hint="eastAsia"/>
                <w:highlight w:val="none"/>
              </w:rPr>
              <w:t>了</w:t>
            </w:r>
            <w:r>
              <w:rPr>
                <w:highlight w:val="none"/>
              </w:rPr>
              <w:t>对过程、产品和/或服务的外部供应商的评价、选择、绩效监测和再评价的准则；</w:t>
            </w:r>
            <w:r>
              <w:rPr>
                <w:rFonts w:hint="eastAsia"/>
                <w:highlight w:val="none"/>
              </w:rPr>
              <w:t>对外部</w:t>
            </w:r>
            <w:r>
              <w:rPr>
                <w:highlight w:val="none"/>
              </w:rPr>
              <w:t>供应商</w:t>
            </w:r>
            <w:r>
              <w:rPr>
                <w:rFonts w:hint="eastAsia"/>
                <w:highlight w:val="none"/>
              </w:rPr>
              <w:t>提供的过程、产品和服务的供方按照对产品/服务的类型和程度实施控制。</w:t>
            </w:r>
          </w:p>
          <w:p>
            <w:pPr>
              <w:shd w:val="clear" w:color="auto"/>
              <w:jc w:val="left"/>
              <w:rPr>
                <w:highlight w:val="none"/>
              </w:rPr>
            </w:pPr>
            <w:r>
              <w:rPr>
                <w:rFonts w:hint="eastAsia"/>
                <w:highlight w:val="none"/>
              </w:rPr>
              <w:t xml:space="preserve">外部提供包括：☑原材料采购 </w:t>
            </w:r>
            <w:r>
              <w:rPr>
                <w:rFonts w:hint="eastAsia"/>
                <w:highlight w:val="none"/>
              </w:rPr>
              <w:sym w:font="Wingdings" w:char="00A8"/>
            </w:r>
            <w:r>
              <w:rPr>
                <w:rFonts w:hint="eastAsia"/>
                <w:highlight w:val="none"/>
              </w:rPr>
              <w:t xml:space="preserve">委托加工  </w:t>
            </w:r>
            <w:r>
              <w:rPr>
                <w:rFonts w:hint="eastAsia"/>
                <w:highlight w:val="none"/>
              </w:rPr>
              <w:sym w:font="Wingdings" w:char="00A8"/>
            </w:r>
            <w:r>
              <w:rPr>
                <w:rFonts w:hint="eastAsia"/>
                <w:highlight w:val="none"/>
              </w:rPr>
              <w:t xml:space="preserve">产品运输  </w:t>
            </w:r>
            <w:r>
              <w:rPr>
                <w:rFonts w:hint="eastAsia"/>
                <w:highlight w:val="none"/>
              </w:rPr>
              <w:sym w:font="Wingdings" w:char="00A8"/>
            </w:r>
            <w:r>
              <w:rPr>
                <w:rFonts w:hint="eastAsia"/>
                <w:highlight w:val="none"/>
              </w:rPr>
              <w:t>其他</w:t>
            </w:r>
          </w:p>
          <w:p>
            <w:pPr>
              <w:shd w:val="clear"/>
              <w:snapToGrid w:val="0"/>
              <w:spacing w:line="264" w:lineRule="auto"/>
              <w:rPr>
                <w:szCs w:val="21"/>
                <w:highlight w:val="none"/>
              </w:rPr>
            </w:pPr>
            <w:r>
              <w:rPr>
                <w:rFonts w:hint="eastAsia"/>
                <w:szCs w:val="21"/>
                <w:highlight w:val="none"/>
              </w:rPr>
              <w:t>合格</w:t>
            </w:r>
            <w:r>
              <w:rPr>
                <w:szCs w:val="21"/>
                <w:highlight w:val="none"/>
              </w:rPr>
              <w:t>供方名单</w:t>
            </w:r>
            <w:r>
              <w:rPr>
                <w:rFonts w:hint="eastAsia"/>
                <w:szCs w:val="21"/>
                <w:highlight w:val="none"/>
              </w:rPr>
              <w:t>共</w:t>
            </w:r>
            <w:r>
              <w:rPr>
                <w:rFonts w:hint="eastAsia"/>
                <w:szCs w:val="21"/>
                <w:highlight w:val="none"/>
                <w:u w:val="single"/>
              </w:rPr>
              <w:t xml:space="preserve"> </w:t>
            </w:r>
            <w:r>
              <w:rPr>
                <w:rFonts w:hint="eastAsia"/>
                <w:szCs w:val="21"/>
                <w:highlight w:val="none"/>
                <w:u w:val="single"/>
                <w:lang w:val="en-US" w:eastAsia="zh-CN"/>
              </w:rPr>
              <w:t>86</w:t>
            </w:r>
            <w:r>
              <w:rPr>
                <w:rFonts w:hint="eastAsia"/>
                <w:szCs w:val="21"/>
                <w:highlight w:val="none"/>
              </w:rPr>
              <w:t>家，例如：</w:t>
            </w:r>
          </w:p>
          <w:p>
            <w:pPr>
              <w:widowControl/>
              <w:numPr>
                <w:ilvl w:val="0"/>
                <w:numId w:val="4"/>
              </w:numPr>
              <w:shd w:val="clear"/>
              <w:snapToGrid w:val="0"/>
              <w:spacing w:before="40" w:after="40" w:line="264" w:lineRule="auto"/>
              <w:rPr>
                <w:rFonts w:hint="eastAsia"/>
                <w:color w:val="0000FF"/>
                <w:szCs w:val="21"/>
                <w:highlight w:val="none"/>
                <w:lang w:val="en-US" w:eastAsia="zh-CN"/>
              </w:rPr>
            </w:pPr>
            <w:r>
              <w:rPr>
                <w:rFonts w:hint="eastAsia"/>
                <w:color w:val="0000FF"/>
                <w:szCs w:val="21"/>
                <w:highlight w:val="none"/>
                <w:lang w:val="en-US" w:eastAsia="zh-CN"/>
              </w:rPr>
              <w:t>原料</w:t>
            </w:r>
            <w:r>
              <w:rPr>
                <w:rFonts w:hint="eastAsia"/>
                <w:color w:val="0000FF"/>
                <w:szCs w:val="21"/>
                <w:highlight w:val="none"/>
              </w:rPr>
              <w:t>的供方——</w:t>
            </w:r>
            <w:r>
              <w:rPr>
                <w:rFonts w:hint="eastAsia"/>
                <w:u w:val="single"/>
              </w:rPr>
              <w:t xml:space="preserve">明胶 </w:t>
            </w:r>
            <w:r>
              <w:rPr>
                <w:rFonts w:hint="eastAsia"/>
              </w:rPr>
              <w:t xml:space="preserve">的供方 </w:t>
            </w:r>
            <w:r>
              <w:rPr>
                <w:rFonts w:hint="eastAsia"/>
                <w:u w:val="single"/>
              </w:rPr>
              <w:t xml:space="preserve"> 山东恒鑫生物科技有限公司  </w:t>
            </w:r>
            <w:r>
              <w:rPr>
                <w:rFonts w:hint="eastAsia"/>
              </w:rPr>
              <w:t>；食盐</w:t>
            </w:r>
            <w:r>
              <w:rPr>
                <w:rFonts w:hint="eastAsia"/>
                <w:u w:val="single"/>
              </w:rPr>
              <w:t xml:space="preserve"> </w:t>
            </w:r>
            <w:r>
              <w:rPr>
                <w:rFonts w:hint="eastAsia"/>
              </w:rPr>
              <w:t>的供方</w:t>
            </w:r>
            <w:r>
              <w:rPr>
                <w:rFonts w:hint="eastAsia"/>
                <w:u w:val="single"/>
              </w:rPr>
              <w:t xml:space="preserve">浙江省盐业集团金华市盐业有限公司 </w:t>
            </w:r>
            <w:r>
              <w:rPr>
                <w:rFonts w:hint="eastAsia"/>
              </w:rPr>
              <w:t>；</w:t>
            </w:r>
            <w:r>
              <w:rPr>
                <w:rFonts w:hint="eastAsia"/>
                <w:u w:val="single"/>
              </w:rPr>
              <w:t xml:space="preserve">脆皮  </w:t>
            </w:r>
            <w:r>
              <w:rPr>
                <w:rFonts w:hint="eastAsia"/>
              </w:rPr>
              <w:t xml:space="preserve">的供方  </w:t>
            </w:r>
            <w:r>
              <w:rPr>
                <w:rFonts w:hint="eastAsia"/>
                <w:u w:val="single"/>
              </w:rPr>
              <w:t xml:space="preserve">广州星田食品有限公司 </w:t>
            </w:r>
            <w:r>
              <w:rPr>
                <w:rFonts w:hint="eastAsia"/>
              </w:rPr>
              <w:t>；南通久宜永成贸易有限公司</w:t>
            </w:r>
            <w:r>
              <w:rPr>
                <w:rFonts w:hint="eastAsia"/>
                <w:u w:val="single"/>
              </w:rPr>
              <w:t xml:space="preserve"> </w:t>
            </w:r>
            <w:r>
              <w:rPr>
                <w:rFonts w:hint="eastAsia"/>
              </w:rPr>
              <w:t xml:space="preserve">的供方 </w:t>
            </w:r>
            <w:r>
              <w:rPr>
                <w:rFonts w:hint="eastAsia"/>
                <w:u w:val="single"/>
              </w:rPr>
              <w:t>枣庄市银牛面业有限公司</w:t>
            </w:r>
            <w:r>
              <w:rPr>
                <w:rFonts w:hint="eastAsia"/>
              </w:rPr>
              <w:t xml:space="preserve"> ；</w:t>
            </w:r>
            <w:r>
              <w:rPr>
                <w:rFonts w:hint="eastAsia"/>
                <w:u w:val="single"/>
              </w:rPr>
              <w:t xml:space="preserve">奶粉 </w:t>
            </w:r>
            <w:r>
              <w:rPr>
                <w:rFonts w:hint="eastAsia"/>
              </w:rPr>
              <w:t xml:space="preserve">的供方 </w:t>
            </w:r>
            <w:r>
              <w:rPr>
                <w:rFonts w:hint="eastAsia"/>
                <w:u w:val="single"/>
              </w:rPr>
              <w:t xml:space="preserve"> 黍煦（上海）商贸有限公司；二氧化氯（消毒剂）</w:t>
            </w:r>
            <w:r>
              <w:rPr>
                <w:rFonts w:hint="eastAsia"/>
              </w:rPr>
              <w:t xml:space="preserve">的供方 </w:t>
            </w:r>
            <w:r>
              <w:rPr>
                <w:rFonts w:hint="eastAsia"/>
                <w:u w:val="single"/>
              </w:rPr>
              <w:t xml:space="preserve"> 天津市张大科技有发展有限公司</w:t>
            </w:r>
          </w:p>
          <w:p>
            <w:pPr>
              <w:widowControl/>
              <w:numPr>
                <w:ilvl w:val="0"/>
                <w:numId w:val="4"/>
              </w:numPr>
              <w:shd w:val="clear"/>
              <w:snapToGrid w:val="0"/>
              <w:spacing w:before="40" w:after="40" w:line="264" w:lineRule="auto"/>
              <w:rPr>
                <w:rFonts w:hint="eastAsia"/>
                <w:color w:val="0000FF"/>
                <w:szCs w:val="21"/>
                <w:highlight w:val="none"/>
                <w:lang w:val="en-US" w:eastAsia="zh-CN"/>
              </w:rPr>
            </w:pPr>
            <w:r>
              <w:rPr>
                <w:rFonts w:hint="eastAsia"/>
                <w:color w:val="0000FF"/>
                <w:szCs w:val="21"/>
                <w:highlight w:val="none"/>
                <w:lang w:val="en-US" w:eastAsia="zh-CN"/>
              </w:rPr>
              <w:t>内包装袋的供方</w:t>
            </w:r>
            <w:r>
              <w:rPr>
                <w:rFonts w:hint="eastAsia"/>
                <w:color w:val="0000FF"/>
                <w:szCs w:val="21"/>
                <w:highlight w:val="none"/>
              </w:rPr>
              <w:t>——杯盖的供方永康市正丰工贸有限公司</w:t>
            </w:r>
          </w:p>
          <w:p>
            <w:pPr>
              <w:widowControl/>
              <w:numPr>
                <w:ilvl w:val="0"/>
                <w:numId w:val="4"/>
              </w:numPr>
              <w:shd w:val="clear"/>
              <w:snapToGrid w:val="0"/>
              <w:spacing w:before="40" w:after="40" w:line="264" w:lineRule="auto"/>
              <w:rPr>
                <w:highlight w:val="none"/>
              </w:rPr>
            </w:pPr>
            <w:r>
              <w:rPr>
                <w:rFonts w:hint="eastAsia"/>
                <w:highlight w:val="none"/>
                <w:lang w:val="en-US" w:eastAsia="zh-CN"/>
              </w:rPr>
              <w:t>食品添加剂的供方——</w:t>
            </w:r>
            <w:r>
              <w:rPr>
                <w:rFonts w:hint="eastAsia"/>
              </w:rPr>
              <w:t>食品添加剂：阿斯巴甜</w:t>
            </w:r>
            <w:r>
              <w:rPr>
                <w:rFonts w:hint="eastAsia"/>
                <w:lang w:eastAsia="zh-CN"/>
              </w:rPr>
              <w:t>（</w:t>
            </w:r>
            <w:r>
              <w:rPr>
                <w:rFonts w:hint="eastAsia" w:ascii="宋体" w:hAnsi="宋体" w:cs="宋体"/>
                <w:bCs/>
                <w:color w:val="000000"/>
                <w:kern w:val="0"/>
                <w:sz w:val="20"/>
              </w:rPr>
              <w:t>江苏维多股份有限公司</w:t>
            </w:r>
            <w:r>
              <w:rPr>
                <w:rFonts w:hint="eastAsia"/>
                <w:lang w:eastAsia="zh-CN"/>
              </w:rPr>
              <w:t>）</w:t>
            </w:r>
          </w:p>
          <w:p>
            <w:pPr>
              <w:shd w:val="clear" w:color="auto"/>
              <w:jc w:val="left"/>
            </w:pPr>
            <w:r>
              <w:rPr>
                <w:rFonts w:hint="eastAsia"/>
                <w:highlight w:val="none"/>
              </w:rPr>
              <w:t>与外部供方评价的信息：</w:t>
            </w:r>
            <w:r>
              <w:rPr>
                <w:rFonts w:hint="eastAsia"/>
                <w:highlight w:val="none"/>
                <w:lang w:eastAsia="zh-CN"/>
              </w:rPr>
              <w:sym w:font="Wingdings 2" w:char="0052"/>
            </w:r>
            <w:r>
              <w:rPr>
                <w:rFonts w:hint="eastAsia"/>
                <w:highlight w:val="none"/>
              </w:rPr>
              <w:t xml:space="preserve">符合要求 </w:t>
            </w:r>
            <w:r>
              <w:rPr>
                <w:rFonts w:hint="eastAsia"/>
                <w:highlight w:val="none"/>
              </w:rPr>
              <w:sym w:font="Wingdings" w:char="00A8"/>
            </w:r>
            <w:r>
              <w:rPr>
                <w:rFonts w:hint="eastAsia"/>
                <w:highlight w:val="none"/>
              </w:rPr>
              <w:t>存在不足，说明</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80" w:type="dxa"/>
            <w:vMerge w:val="continue"/>
            <w:shd w:val="clear" w:color="auto" w:fill="auto"/>
          </w:tcPr>
          <w:p>
            <w:pPr>
              <w:shd w:val="clear" w:color="auto"/>
            </w:pPr>
          </w:p>
        </w:tc>
        <w:tc>
          <w:tcPr>
            <w:tcW w:w="9634" w:type="dxa"/>
            <w:shd w:val="clear" w:color="auto" w:fill="auto"/>
          </w:tcPr>
          <w:p>
            <w:pPr>
              <w:shd w:val="clear" w:color="auto"/>
            </w:pPr>
            <w:r>
              <w:rPr>
                <w:rFonts w:hint="eastAsia"/>
              </w:rPr>
              <w:t>组织已确定在其控制的工作人员所需具备的能力，并采取措施以获得所需的能力，并评价措施的有效性；</w:t>
            </w:r>
          </w:p>
          <w:p>
            <w:pPr>
              <w:shd w:val="clear" w:color="auto"/>
            </w:pPr>
            <w:r>
              <w:rPr>
                <w:rFonts w:hint="eastAsia"/>
              </w:rPr>
              <w:t xml:space="preserve">通过 ☑招聘 ☑换岗  ☑培训  ☑考核   ☑辅导  </w:t>
            </w:r>
            <w:r>
              <w:rPr>
                <w:rFonts w:hint="eastAsia"/>
              </w:rPr>
              <w:sym w:font="Wingdings" w:char="00A8"/>
            </w:r>
            <w:r>
              <w:rPr>
                <w:rFonts w:hint="eastAsia"/>
              </w:rPr>
              <w:t>其他</w:t>
            </w:r>
          </w:p>
          <w:p>
            <w:pPr>
              <w:shd w:val="clear" w:color="auto"/>
            </w:pPr>
            <w:r>
              <w:rPr>
                <w:rFonts w:hint="eastAsia"/>
              </w:rPr>
              <w:t>对国家规定持证上岗的人员资质进行了有效的管理。</w:t>
            </w:r>
          </w:p>
          <w:p>
            <w:pPr>
              <w:shd w:val="clear" w:color="auto"/>
            </w:pPr>
            <w:r>
              <w:rPr>
                <w:rFonts w:hint="eastAsia"/>
              </w:rPr>
              <w:t>特种作业人员：</w:t>
            </w:r>
            <w:r>
              <w:rPr>
                <w:rFonts w:hint="eastAsia"/>
              </w:rPr>
              <w:sym w:font="Wingdings" w:char="00FE"/>
            </w:r>
            <w:r>
              <w:rPr>
                <w:rFonts w:hint="eastAsia"/>
              </w:rPr>
              <w:t xml:space="preserve">电工 </w:t>
            </w:r>
            <w:r>
              <w:rPr>
                <w:rFonts w:hint="eastAsia"/>
              </w:rPr>
              <w:sym w:font="Wingdings" w:char="00A8"/>
            </w:r>
            <w:r>
              <w:rPr>
                <w:rFonts w:hint="eastAsia"/>
              </w:rPr>
              <w:t xml:space="preserve">焊工  </w:t>
            </w:r>
            <w:r>
              <w:rPr>
                <w:rFonts w:hint="eastAsia"/>
              </w:rPr>
              <w:sym w:font="Wingdings" w:char="00A8"/>
            </w:r>
            <w:r>
              <w:rPr>
                <w:rFonts w:hint="eastAsia"/>
              </w:rPr>
              <w:t xml:space="preserve">危化品作业  </w:t>
            </w:r>
            <w:r>
              <w:rPr>
                <w:rFonts w:hint="eastAsia"/>
              </w:rPr>
              <w:sym w:font="Wingdings" w:char="00A8"/>
            </w:r>
            <w:r>
              <w:rPr>
                <w:rFonts w:hint="eastAsia"/>
              </w:rPr>
              <w:t xml:space="preserve">制冷工   </w:t>
            </w:r>
            <w:r>
              <w:rPr>
                <w:rFonts w:hint="eastAsia"/>
              </w:rPr>
              <w:sym w:font="Wingdings" w:char="00A8"/>
            </w:r>
            <w:r>
              <w:rPr>
                <w:rFonts w:hint="eastAsia"/>
              </w:rPr>
              <w:t xml:space="preserve">其他  </w:t>
            </w:r>
          </w:p>
          <w:p>
            <w:pPr>
              <w:shd w:val="clear" w:color="auto"/>
            </w:pPr>
            <w:r>
              <w:rPr>
                <w:rFonts w:hint="eastAsia"/>
              </w:rPr>
              <w:t>特种设备作业人员：</w:t>
            </w:r>
            <w:r>
              <w:rPr>
                <w:rFonts w:hint="eastAsia"/>
              </w:rPr>
              <w:sym w:font="Wingdings" w:char="00A8"/>
            </w:r>
            <w:r>
              <w:rPr>
                <w:rFonts w:hint="eastAsia"/>
              </w:rPr>
              <w:t xml:space="preserve">叉车工 </w:t>
            </w:r>
            <w:r>
              <w:rPr>
                <w:rFonts w:hint="eastAsia"/>
              </w:rPr>
              <w:sym w:font="Wingdings" w:char="00A8"/>
            </w:r>
            <w:r>
              <w:rPr>
                <w:rFonts w:hint="eastAsia"/>
              </w:rPr>
              <w:t xml:space="preserve">行车工  </w:t>
            </w:r>
            <w:r>
              <w:rPr>
                <w:rFonts w:hint="eastAsia"/>
              </w:rPr>
              <w:sym w:font="Wingdings" w:char="00A8"/>
            </w:r>
            <w:r>
              <w:rPr>
                <w:rFonts w:hint="eastAsia"/>
              </w:rPr>
              <w:t xml:space="preserve">锅炉工  </w:t>
            </w:r>
            <w:r>
              <w:rPr>
                <w:rFonts w:hint="eastAsia"/>
              </w:rPr>
              <w:sym w:font="Wingdings" w:char="00FE"/>
            </w:r>
            <w:r>
              <w:rPr>
                <w:rFonts w:hint="eastAsia"/>
              </w:rPr>
              <w:t xml:space="preserve">压力容器   </w:t>
            </w:r>
            <w:r>
              <w:rPr>
                <w:rFonts w:hint="eastAsia"/>
              </w:rPr>
              <w:sym w:font="Wingdings" w:char="00A8"/>
            </w:r>
            <w:r>
              <w:rPr>
                <w:rFonts w:hint="eastAsia"/>
              </w:rPr>
              <w:t xml:space="preserve">其他   </w:t>
            </w:r>
          </w:p>
          <w:p>
            <w:pPr>
              <w:shd w:val="clear" w:color="auto"/>
              <w:rPr>
                <w:rFonts w:hint="eastAsia"/>
              </w:rPr>
            </w:pPr>
            <w:r>
              <w:rPr>
                <w:rFonts w:hint="eastAsia"/>
              </w:rPr>
              <w:t>确保与产品/服务接触的员工定期（近一年）进行了健康体检，并合格上岗。</w:t>
            </w:r>
          </w:p>
          <w:tbl>
            <w:tblPr>
              <w:tblStyle w:val="10"/>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1110"/>
              <w:gridCol w:w="2010"/>
              <w:gridCol w:w="1810"/>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shd w:val="clear"/>
                    <w:rPr>
                      <w:highlight w:val="none"/>
                    </w:rPr>
                  </w:pPr>
                  <w:r>
                    <w:rPr>
                      <w:rFonts w:hint="eastAsia"/>
                      <w:highlight w:val="none"/>
                    </w:rPr>
                    <w:t>岗位</w:t>
                  </w:r>
                </w:p>
              </w:tc>
              <w:tc>
                <w:tcPr>
                  <w:tcW w:w="1110" w:type="dxa"/>
                </w:tcPr>
                <w:p>
                  <w:pPr>
                    <w:shd w:val="clear"/>
                    <w:rPr>
                      <w:highlight w:val="none"/>
                    </w:rPr>
                  </w:pPr>
                  <w:r>
                    <w:rPr>
                      <w:rFonts w:hint="eastAsia"/>
                      <w:highlight w:val="none"/>
                    </w:rPr>
                    <w:t>姓氏</w:t>
                  </w:r>
                </w:p>
              </w:tc>
              <w:tc>
                <w:tcPr>
                  <w:tcW w:w="2010" w:type="dxa"/>
                </w:tcPr>
                <w:p>
                  <w:pPr>
                    <w:shd w:val="clear"/>
                    <w:rPr>
                      <w:highlight w:val="none"/>
                    </w:rPr>
                  </w:pPr>
                  <w:r>
                    <w:rPr>
                      <w:rFonts w:hint="eastAsia"/>
                      <w:highlight w:val="none"/>
                    </w:rPr>
                    <w:t>健康证编号</w:t>
                  </w:r>
                </w:p>
              </w:tc>
              <w:tc>
                <w:tcPr>
                  <w:tcW w:w="1810" w:type="dxa"/>
                </w:tcPr>
                <w:p>
                  <w:pPr>
                    <w:shd w:val="clear"/>
                    <w:rPr>
                      <w:highlight w:val="none"/>
                    </w:rPr>
                  </w:pPr>
                  <w:r>
                    <w:rPr>
                      <w:rFonts w:hint="eastAsia"/>
                      <w:highlight w:val="none"/>
                    </w:rPr>
                    <w:t>有效期截止日期</w:t>
                  </w:r>
                </w:p>
              </w:tc>
              <w:tc>
                <w:tcPr>
                  <w:tcW w:w="1240" w:type="dxa"/>
                </w:tcPr>
                <w:p>
                  <w:pPr>
                    <w:shd w:val="clear"/>
                    <w:rPr>
                      <w:highlight w:val="none"/>
                    </w:rPr>
                  </w:pPr>
                  <w:r>
                    <w:rPr>
                      <w:rFonts w:hint="eastAsia"/>
                      <w:highlight w:val="none"/>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shd w:val="clear"/>
                    <w:rPr>
                      <w:rFonts w:hint="default" w:eastAsia="宋体"/>
                      <w:highlight w:val="none"/>
                      <w:lang w:val="en-US" w:eastAsia="zh-CN"/>
                    </w:rPr>
                  </w:pPr>
                  <w:r>
                    <w:rPr>
                      <w:rFonts w:hint="eastAsia"/>
                      <w:highlight w:val="none"/>
                      <w:lang w:val="en-US" w:eastAsia="zh-CN"/>
                    </w:rPr>
                    <w:t>品控部经理</w:t>
                  </w:r>
                </w:p>
              </w:tc>
              <w:tc>
                <w:tcPr>
                  <w:tcW w:w="1110" w:type="dxa"/>
                </w:tcPr>
                <w:p>
                  <w:pPr>
                    <w:shd w:val="clear"/>
                    <w:rPr>
                      <w:rFonts w:hint="default" w:eastAsia="宋体"/>
                      <w:highlight w:val="none"/>
                      <w:lang w:val="en-US" w:eastAsia="zh-CN"/>
                    </w:rPr>
                  </w:pPr>
                  <w:r>
                    <w:rPr>
                      <w:rFonts w:hint="eastAsia"/>
                      <w:highlight w:val="none"/>
                      <w:lang w:val="en-US" w:eastAsia="zh-CN"/>
                    </w:rPr>
                    <w:t>周祝波</w:t>
                  </w:r>
                </w:p>
              </w:tc>
              <w:tc>
                <w:tcPr>
                  <w:tcW w:w="2010" w:type="dxa"/>
                </w:tcPr>
                <w:p>
                  <w:pPr>
                    <w:shd w:val="clear"/>
                    <w:rPr>
                      <w:rFonts w:hint="default" w:eastAsia="宋体"/>
                      <w:highlight w:val="none"/>
                      <w:lang w:val="en-US" w:eastAsia="zh-CN"/>
                    </w:rPr>
                  </w:pPr>
                  <w:r>
                    <w:rPr>
                      <w:rFonts w:hint="eastAsia"/>
                      <w:highlight w:val="none"/>
                      <w:lang w:val="en-US" w:eastAsia="zh-CN"/>
                    </w:rPr>
                    <w:t>LP2022051100336</w:t>
                  </w:r>
                </w:p>
              </w:tc>
              <w:tc>
                <w:tcPr>
                  <w:tcW w:w="1810" w:type="dxa"/>
                </w:tcPr>
                <w:p>
                  <w:pPr>
                    <w:shd w:val="clear"/>
                    <w:rPr>
                      <w:rFonts w:hint="default" w:eastAsia="宋体"/>
                      <w:highlight w:val="none"/>
                      <w:lang w:val="en-US" w:eastAsia="zh-CN"/>
                    </w:rPr>
                  </w:pPr>
                  <w:r>
                    <w:rPr>
                      <w:highlight w:val="none"/>
                    </w:rPr>
                    <w:t>20</w:t>
                  </w:r>
                  <w:r>
                    <w:rPr>
                      <w:rFonts w:hint="eastAsia"/>
                      <w:highlight w:val="none"/>
                      <w:lang w:val="en-US" w:eastAsia="zh-CN"/>
                    </w:rPr>
                    <w:t>23-05-17</w:t>
                  </w:r>
                </w:p>
              </w:tc>
              <w:tc>
                <w:tcPr>
                  <w:tcW w:w="1240" w:type="dxa"/>
                </w:tcPr>
                <w:p>
                  <w:pPr>
                    <w:shd w:val="clear"/>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vAlign w:val="top"/>
                </w:tcPr>
                <w:p>
                  <w:pPr>
                    <w:shd w:val="clea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生产部操作工</w:t>
                  </w:r>
                </w:p>
              </w:tc>
              <w:tc>
                <w:tcPr>
                  <w:tcW w:w="1110" w:type="dxa"/>
                  <w:vAlign w:val="top"/>
                </w:tcPr>
                <w:p>
                  <w:pPr>
                    <w:shd w:val="clea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汤锦</w:t>
                  </w:r>
                </w:p>
              </w:tc>
              <w:tc>
                <w:tcPr>
                  <w:tcW w:w="2010" w:type="dxa"/>
                  <w:vAlign w:val="top"/>
                </w:tcPr>
                <w:p>
                  <w:pPr>
                    <w:shd w:val="clea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LP2022051100293</w:t>
                  </w:r>
                </w:p>
              </w:tc>
              <w:tc>
                <w:tcPr>
                  <w:tcW w:w="1810" w:type="dxa"/>
                  <w:vAlign w:val="top"/>
                </w:tcPr>
                <w:p>
                  <w:pPr>
                    <w:shd w:val="clear"/>
                    <w:rPr>
                      <w:rFonts w:hint="default" w:ascii="Times New Roman" w:hAnsi="Times New Roman" w:eastAsia="宋体" w:cs="Times New Roman"/>
                      <w:kern w:val="2"/>
                      <w:sz w:val="21"/>
                      <w:highlight w:val="none"/>
                      <w:lang w:val="en-US" w:eastAsia="zh-CN" w:bidi="ar-SA"/>
                    </w:rPr>
                  </w:pPr>
                  <w:r>
                    <w:rPr>
                      <w:highlight w:val="none"/>
                    </w:rPr>
                    <w:t>20</w:t>
                  </w:r>
                  <w:r>
                    <w:rPr>
                      <w:rFonts w:hint="eastAsia"/>
                      <w:highlight w:val="none"/>
                      <w:lang w:val="en-US" w:eastAsia="zh-CN"/>
                    </w:rPr>
                    <w:t>23-05-17</w:t>
                  </w:r>
                </w:p>
              </w:tc>
              <w:tc>
                <w:tcPr>
                  <w:tcW w:w="1240" w:type="dxa"/>
                  <w:vAlign w:val="top"/>
                </w:tcPr>
                <w:p>
                  <w:pPr>
                    <w:shd w:val="clear"/>
                    <w:rPr>
                      <w:rFonts w:hint="eastAsia" w:ascii="Times New Roman" w:hAnsi="Times New Roman" w:eastAsia="宋体" w:cs="Times New Roman"/>
                      <w:kern w:val="2"/>
                      <w:sz w:val="21"/>
                      <w:highlight w:val="none"/>
                      <w:lang w:val="en-US" w:eastAsia="zh-CN" w:bidi="ar-SA"/>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vAlign w:val="top"/>
                </w:tcPr>
                <w:p>
                  <w:pPr>
                    <w:shd w:val="clear"/>
                    <w:rPr>
                      <w:rFonts w:hint="eastAsia"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生产部操作工</w:t>
                  </w:r>
                </w:p>
              </w:tc>
              <w:tc>
                <w:tcPr>
                  <w:tcW w:w="1110" w:type="dxa"/>
                  <w:vAlign w:val="top"/>
                </w:tcPr>
                <w:p>
                  <w:pPr>
                    <w:shd w:val="clear"/>
                    <w:rPr>
                      <w:rFonts w:hint="default" w:ascii="Times New Roman" w:hAnsi="Times New Roman" w:eastAsia="宋体" w:cs="Times New Roman"/>
                      <w:kern w:val="2"/>
                      <w:sz w:val="21"/>
                      <w:highlight w:val="none"/>
                      <w:lang w:val="en-US" w:eastAsia="zh-CN" w:bidi="ar-SA"/>
                    </w:rPr>
                  </w:pPr>
                  <w:r>
                    <w:rPr>
                      <w:rFonts w:hint="eastAsia" w:ascii="Times New Roman" w:hAnsi="Times New Roman" w:eastAsia="宋体" w:cs="Times New Roman"/>
                      <w:kern w:val="2"/>
                      <w:sz w:val="21"/>
                      <w:highlight w:val="none"/>
                      <w:lang w:val="en-US" w:eastAsia="zh-CN" w:bidi="ar-SA"/>
                    </w:rPr>
                    <w:t>王勇再</w:t>
                  </w:r>
                </w:p>
              </w:tc>
              <w:tc>
                <w:tcPr>
                  <w:tcW w:w="2010" w:type="dxa"/>
                  <w:vAlign w:val="top"/>
                </w:tcPr>
                <w:p>
                  <w:pPr>
                    <w:shd w:val="clea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LP2022051100354</w:t>
                  </w:r>
                </w:p>
              </w:tc>
              <w:tc>
                <w:tcPr>
                  <w:tcW w:w="1810" w:type="dxa"/>
                  <w:vAlign w:val="top"/>
                </w:tcPr>
                <w:p>
                  <w:pPr>
                    <w:shd w:val="clear"/>
                    <w:rPr>
                      <w:rFonts w:hint="default" w:ascii="Times New Roman" w:hAnsi="Times New Roman" w:eastAsia="宋体" w:cs="Times New Roman"/>
                      <w:kern w:val="2"/>
                      <w:sz w:val="21"/>
                      <w:highlight w:val="none"/>
                      <w:lang w:val="en-US" w:eastAsia="zh-CN" w:bidi="ar-SA"/>
                    </w:rPr>
                  </w:pPr>
                  <w:r>
                    <w:rPr>
                      <w:highlight w:val="none"/>
                    </w:rPr>
                    <w:t>20</w:t>
                  </w:r>
                  <w:r>
                    <w:rPr>
                      <w:rFonts w:hint="eastAsia"/>
                      <w:highlight w:val="none"/>
                      <w:lang w:val="en-US" w:eastAsia="zh-CN"/>
                    </w:rPr>
                    <w:t>23-05-17</w:t>
                  </w:r>
                </w:p>
              </w:tc>
              <w:tc>
                <w:tcPr>
                  <w:tcW w:w="1240" w:type="dxa"/>
                  <w:vAlign w:val="top"/>
                </w:tcPr>
                <w:p>
                  <w:pPr>
                    <w:shd w:val="clear"/>
                    <w:rPr>
                      <w:rFonts w:hint="eastAsia" w:ascii="Times New Roman" w:hAnsi="Times New Roman" w:eastAsia="宋体" w:cs="Times New Roman"/>
                      <w:kern w:val="2"/>
                      <w:sz w:val="21"/>
                      <w:highlight w:val="none"/>
                      <w:lang w:val="en-US" w:eastAsia="zh-CN" w:bidi="ar-SA"/>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460" w:type="dxa"/>
                </w:tcPr>
                <w:p>
                  <w:pPr>
                    <w:shd w:val="clear"/>
                    <w:rPr>
                      <w:rFonts w:hint="default" w:eastAsia="宋体"/>
                      <w:highlight w:val="none"/>
                      <w:lang w:val="en-US" w:eastAsia="zh-CN"/>
                    </w:rPr>
                  </w:pPr>
                  <w:r>
                    <w:rPr>
                      <w:rFonts w:hint="eastAsia"/>
                      <w:highlight w:val="none"/>
                      <w:lang w:val="en-US" w:eastAsia="zh-CN"/>
                    </w:rPr>
                    <w:t>生产部经理</w:t>
                  </w:r>
                </w:p>
              </w:tc>
              <w:tc>
                <w:tcPr>
                  <w:tcW w:w="1110" w:type="dxa"/>
                </w:tcPr>
                <w:p>
                  <w:pPr>
                    <w:shd w:val="clear"/>
                    <w:rPr>
                      <w:rFonts w:hint="default" w:eastAsia="宋体"/>
                      <w:highlight w:val="none"/>
                      <w:lang w:val="en-US" w:eastAsia="zh-CN"/>
                    </w:rPr>
                  </w:pPr>
                  <w:r>
                    <w:rPr>
                      <w:rFonts w:hint="eastAsia"/>
                      <w:highlight w:val="none"/>
                      <w:lang w:val="en-US" w:eastAsia="zh-CN"/>
                    </w:rPr>
                    <w:t>朱国林</w:t>
                  </w:r>
                </w:p>
              </w:tc>
              <w:tc>
                <w:tcPr>
                  <w:tcW w:w="2010" w:type="dxa"/>
                  <w:vAlign w:val="top"/>
                </w:tcPr>
                <w:p>
                  <w:pPr>
                    <w:shd w:val="clea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LP2022051100318</w:t>
                  </w:r>
                </w:p>
              </w:tc>
              <w:tc>
                <w:tcPr>
                  <w:tcW w:w="1810" w:type="dxa"/>
                  <w:vAlign w:val="top"/>
                </w:tcPr>
                <w:p>
                  <w:pPr>
                    <w:shd w:val="clear"/>
                    <w:rPr>
                      <w:rFonts w:hint="default" w:ascii="Times New Roman" w:hAnsi="Times New Roman" w:eastAsia="宋体" w:cs="Times New Roman"/>
                      <w:kern w:val="2"/>
                      <w:sz w:val="21"/>
                      <w:highlight w:val="none"/>
                      <w:lang w:val="en-US" w:eastAsia="zh-CN" w:bidi="ar-SA"/>
                    </w:rPr>
                  </w:pPr>
                  <w:r>
                    <w:rPr>
                      <w:highlight w:val="none"/>
                    </w:rPr>
                    <w:t>20</w:t>
                  </w:r>
                  <w:r>
                    <w:rPr>
                      <w:rFonts w:hint="eastAsia"/>
                      <w:highlight w:val="none"/>
                      <w:lang w:val="en-US" w:eastAsia="zh-CN"/>
                    </w:rPr>
                    <w:t>23-05-17</w:t>
                  </w:r>
                </w:p>
              </w:tc>
              <w:tc>
                <w:tcPr>
                  <w:tcW w:w="1240" w:type="dxa"/>
                  <w:vAlign w:val="top"/>
                </w:tcPr>
                <w:p>
                  <w:pPr>
                    <w:shd w:val="clear"/>
                    <w:rPr>
                      <w:rFonts w:hint="eastAsia" w:ascii="Times New Roman" w:hAnsi="Times New Roman" w:eastAsia="宋体" w:cs="Times New Roman"/>
                      <w:kern w:val="2"/>
                      <w:sz w:val="21"/>
                      <w:highlight w:val="none"/>
                      <w:lang w:val="en-US" w:eastAsia="zh-CN" w:bidi="ar-SA"/>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460" w:type="dxa"/>
                </w:tcPr>
                <w:p>
                  <w:pPr>
                    <w:shd w:val="clear"/>
                    <w:rPr>
                      <w:rFonts w:hint="default"/>
                      <w:highlight w:val="none"/>
                      <w:lang w:val="en-US" w:eastAsia="zh-CN"/>
                    </w:rPr>
                  </w:pPr>
                </w:p>
              </w:tc>
              <w:tc>
                <w:tcPr>
                  <w:tcW w:w="1110" w:type="dxa"/>
                </w:tcPr>
                <w:p>
                  <w:pPr>
                    <w:shd w:val="clear"/>
                    <w:rPr>
                      <w:rFonts w:hint="default"/>
                      <w:highlight w:val="none"/>
                      <w:lang w:val="en-US" w:eastAsia="zh-CN"/>
                    </w:rPr>
                  </w:pPr>
                </w:p>
              </w:tc>
              <w:tc>
                <w:tcPr>
                  <w:tcW w:w="2010" w:type="dxa"/>
                </w:tcPr>
                <w:p>
                  <w:pPr>
                    <w:shd w:val="clear"/>
                    <w:rPr>
                      <w:rFonts w:hint="default" w:eastAsia="宋体"/>
                      <w:highlight w:val="none"/>
                      <w:lang w:val="en-US" w:eastAsia="zh-CN"/>
                    </w:rPr>
                  </w:pPr>
                </w:p>
              </w:tc>
              <w:tc>
                <w:tcPr>
                  <w:tcW w:w="1810" w:type="dxa"/>
                  <w:vAlign w:val="top"/>
                </w:tcPr>
                <w:p>
                  <w:pPr>
                    <w:shd w:val="clear"/>
                    <w:rPr>
                      <w:rFonts w:hint="eastAsia" w:ascii="Times New Roman" w:hAnsi="Times New Roman" w:eastAsia="宋体" w:cs="Times New Roman"/>
                      <w:kern w:val="2"/>
                      <w:sz w:val="21"/>
                      <w:highlight w:val="none"/>
                      <w:lang w:val="en-US" w:eastAsia="zh-CN" w:bidi="ar-SA"/>
                    </w:rPr>
                  </w:pPr>
                </w:p>
              </w:tc>
              <w:tc>
                <w:tcPr>
                  <w:tcW w:w="1240" w:type="dxa"/>
                  <w:vAlign w:val="top"/>
                </w:tcPr>
                <w:p>
                  <w:pPr>
                    <w:shd w:val="clear"/>
                    <w:rPr>
                      <w:rFonts w:hint="eastAsia" w:ascii="Times New Roman" w:hAnsi="Times New Roman" w:eastAsia="宋体" w:cs="Times New Roman"/>
                      <w:kern w:val="2"/>
                      <w:sz w:val="21"/>
                      <w:highlight w:val="none"/>
                      <w:lang w:val="en-US" w:eastAsia="zh-CN" w:bidi="ar-SA"/>
                    </w:rPr>
                  </w:pPr>
                </w:p>
              </w:tc>
            </w:tr>
          </w:tbl>
          <w:p>
            <w:pPr>
              <w:pStyle w:val="9"/>
              <w:tabs>
                <w:tab w:val="left" w:pos="1560"/>
                <w:tab w:val="left" w:pos="1985"/>
              </w:tabs>
              <w:ind w:left="0" w:leftChars="0" w:firstLine="0" w:firstLineChars="0"/>
              <w:rPr>
                <w:rFonts w:hint="default" w:eastAsia="宋体"/>
                <w:lang w:val="en-US" w:eastAsia="zh-CN"/>
              </w:rPr>
            </w:pPr>
          </w:p>
          <w:p>
            <w:pPr>
              <w:shd w:val="clear" w:color="auto"/>
            </w:pPr>
            <w:r>
              <w:rPr>
                <w:rFonts w:hint="eastAsia"/>
              </w:rPr>
              <w:t xml:space="preserve">   确保食品安全小组在制定和实施食品安全管理体系（包括但不限于本组织在食品安全管理体系范围内的产品、工艺、设备和食品安全危害）方面具有多学科知识和经验的结合；</w:t>
            </w:r>
          </w:p>
          <w:p>
            <w:pPr>
              <w:shd w:val="clear"/>
              <w:tabs>
                <w:tab w:val="left" w:pos="510"/>
              </w:tabs>
              <w:autoSpaceDE w:val="0"/>
              <w:autoSpaceDN w:val="0"/>
              <w:adjustRightInd w:val="0"/>
              <w:ind w:right="6"/>
            </w:pPr>
            <w:r>
              <w:rPr>
                <w:rFonts w:hint="eastAsia"/>
              </w:rPr>
              <w:t>食品安全小组包括以下组员/职能：</w:t>
            </w:r>
          </w:p>
          <w:p>
            <w:pPr>
              <w:shd w:val="clear"/>
              <w:tabs>
                <w:tab w:val="left" w:pos="510"/>
              </w:tabs>
              <w:autoSpaceDE w:val="0"/>
              <w:autoSpaceDN w:val="0"/>
              <w:adjustRightInd w:val="0"/>
              <w:ind w:right="6"/>
            </w:pPr>
            <w:r>
              <w:rPr>
                <w:rFonts w:hint="eastAsia"/>
              </w:rPr>
              <w:t>☑管理者代表 (食品安全小组组长) 、☑</w:t>
            </w:r>
            <w:r>
              <w:rPr>
                <w:rFonts w:hint="eastAsia"/>
                <w:lang w:val="en-US" w:eastAsia="zh-CN"/>
              </w:rPr>
              <w:t>办公室</w:t>
            </w:r>
            <w:r>
              <w:rPr>
                <w:rFonts w:hint="eastAsia"/>
              </w:rPr>
              <w:t>人员、 ☑</w:t>
            </w:r>
            <w:r>
              <w:rPr>
                <w:rFonts w:hint="eastAsia"/>
                <w:lang w:val="en-US" w:eastAsia="zh-CN"/>
              </w:rPr>
              <w:t>生产</w:t>
            </w:r>
            <w:r>
              <w:rPr>
                <w:rFonts w:hint="eastAsia"/>
              </w:rPr>
              <w:t>部人员、☑</w:t>
            </w:r>
            <w:r>
              <w:rPr>
                <w:rFonts w:hint="eastAsia"/>
                <w:lang w:val="en-US" w:eastAsia="zh-CN"/>
              </w:rPr>
              <w:t>品控</w:t>
            </w:r>
            <w:r>
              <w:rPr>
                <w:rFonts w:hint="eastAsia"/>
              </w:rPr>
              <w:t>部人员、</w:t>
            </w:r>
          </w:p>
          <w:p>
            <w:pPr>
              <w:shd w:val="clear"/>
              <w:tabs>
                <w:tab w:val="left" w:pos="510"/>
              </w:tabs>
              <w:autoSpaceDE w:val="0"/>
              <w:autoSpaceDN w:val="0"/>
              <w:adjustRightInd w:val="0"/>
              <w:ind w:right="6"/>
            </w:pPr>
            <w:r>
              <w:rPr>
                <w:rFonts w:hint="eastAsia"/>
              </w:rPr>
              <w:sym w:font="Wingdings" w:char="00A8"/>
            </w:r>
            <w:r>
              <w:rPr>
                <w:rFonts w:hint="eastAsia"/>
                <w:lang w:val="en-US" w:eastAsia="zh-CN"/>
              </w:rPr>
              <w:t>市场部</w:t>
            </w:r>
            <w:r>
              <w:rPr>
                <w:rFonts w:hint="eastAsia"/>
              </w:rPr>
              <w:t xml:space="preserve">人员、  </w:t>
            </w:r>
            <w:r>
              <w:rPr>
                <w:rFonts w:hint="eastAsia"/>
              </w:rPr>
              <w:sym w:font="Wingdings" w:char="00FE"/>
            </w:r>
            <w:r>
              <w:rPr>
                <w:rFonts w:hint="eastAsia"/>
                <w:lang w:val="en-US" w:eastAsia="zh-CN"/>
              </w:rPr>
              <w:t>采购部</w:t>
            </w:r>
            <w:r>
              <w:rPr>
                <w:rFonts w:hint="eastAsia"/>
              </w:rPr>
              <w:t>人员、</w:t>
            </w:r>
            <w:r>
              <w:rPr>
                <w:rFonts w:hint="eastAsia"/>
              </w:rPr>
              <w:sym w:font="Wingdings" w:char="00FE"/>
            </w:r>
            <w:r>
              <w:rPr>
                <w:rFonts w:hint="eastAsia"/>
              </w:rPr>
              <w:t xml:space="preserve">销售部人员  </w:t>
            </w:r>
            <w:r>
              <w:rPr>
                <w:rFonts w:hint="eastAsia"/>
              </w:rPr>
              <w:sym w:font="Wingdings" w:char="00A8"/>
            </w:r>
            <w:r>
              <w:rPr>
                <w:rFonts w:hint="eastAsia"/>
              </w:rPr>
              <w:t>其他</w:t>
            </w:r>
          </w:p>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80" w:type="dxa"/>
            <w:vMerge w:val="continue"/>
            <w:shd w:val="clear" w:color="auto" w:fill="auto"/>
          </w:tcPr>
          <w:p>
            <w:pPr>
              <w:shd w:val="clear" w:color="auto"/>
            </w:pPr>
          </w:p>
        </w:tc>
        <w:tc>
          <w:tcPr>
            <w:tcW w:w="9634" w:type="dxa"/>
            <w:shd w:val="clear" w:color="auto" w:fill="auto"/>
          </w:tcPr>
          <w:p>
            <w:pPr>
              <w:shd w:val="clear" w:color="auto"/>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pPr>
              <w:shd w:val="clear" w:color="auto"/>
            </w:pPr>
            <w:r>
              <w:rPr>
                <w:rFonts w:hint="eastAsia"/>
              </w:rPr>
              <w:t xml:space="preserve">通过方式： ☑会议传达 </w:t>
            </w:r>
            <w:r>
              <w:rPr>
                <w:rFonts w:hint="eastAsia"/>
              </w:rPr>
              <w:sym w:font="Wingdings" w:char="00A8"/>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w:t>
            </w:r>
            <w:r>
              <w:rPr>
                <w:rFonts w:hint="eastAsia"/>
              </w:rPr>
              <w:sym w:font="Wingdings" w:char="00A8"/>
            </w:r>
            <w:r>
              <w:rPr>
                <w:rFonts w:hint="eastAsia"/>
              </w:rPr>
              <w:t xml:space="preserve">宣传材料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80" w:type="dxa"/>
            <w:vMerge w:val="continue"/>
            <w:shd w:val="clear" w:color="auto" w:fill="auto"/>
          </w:tcPr>
          <w:p>
            <w:pPr>
              <w:shd w:val="clear" w:color="auto"/>
            </w:pPr>
          </w:p>
        </w:tc>
        <w:tc>
          <w:tcPr>
            <w:tcW w:w="9634" w:type="dxa"/>
            <w:shd w:val="clear" w:color="auto" w:fill="auto"/>
          </w:tcPr>
          <w:p>
            <w:pPr>
              <w:shd w:val="clear" w:color="auto"/>
            </w:pPr>
            <w:r>
              <w:rPr>
                <w:rFonts w:hint="eastAsia"/>
              </w:rPr>
              <w:t>组织已确定与食品安全管理体系相关的内部和外部沟通。</w:t>
            </w:r>
          </w:p>
          <w:p>
            <w:pPr>
              <w:shd w:val="clear" w:color="auto"/>
            </w:pPr>
            <w:r>
              <w:rPr>
                <w:rFonts w:hint="eastAsia"/>
              </w:rPr>
              <w:t xml:space="preserve">沟通方式： ☑会议传达 </w:t>
            </w:r>
            <w:r>
              <w:rPr>
                <w:rFonts w:hint="eastAsia"/>
              </w:rPr>
              <w:sym w:font="Wingdings" w:char="00A8"/>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☑宣传材料  </w:t>
            </w:r>
            <w:r>
              <w:rPr>
                <w:rFonts w:hint="eastAsia"/>
              </w:rPr>
              <w:sym w:font="Wingdings" w:char="00A8"/>
            </w:r>
            <w:r>
              <w:rPr>
                <w:rFonts w:hint="eastAsia"/>
              </w:rPr>
              <w:t>其他</w:t>
            </w:r>
          </w:p>
          <w:p>
            <w:pPr>
              <w:shd w:val="clear" w:color="auto"/>
            </w:pPr>
            <w:r>
              <w:rPr>
                <w:rFonts w:hint="eastAsia"/>
              </w:rPr>
              <w:t>内部沟通信息：☑</w:t>
            </w:r>
            <w:r>
              <w:rPr>
                <w:rFonts w:hint="eastAsia"/>
                <w:lang w:val="en-US" w:eastAsia="zh-CN"/>
              </w:rPr>
              <w:t>OPR</w:t>
            </w:r>
            <w:r>
              <w:rPr>
                <w:rFonts w:hint="eastAsia"/>
              </w:rPr>
              <w:t xml:space="preserve">  ☑OPR</w:t>
            </w:r>
            <w:r>
              <w:rPr>
                <w:rFonts w:hint="eastAsia"/>
                <w:lang w:val="en-US" w:eastAsia="zh-CN"/>
              </w:rPr>
              <w:t>P</w:t>
            </w:r>
            <w:r>
              <w:rPr>
                <w:rFonts w:hint="eastAsia"/>
              </w:rPr>
              <w:t xml:space="preserve">  ☑HACCP计划  ☑人员能力和职责  ☑法规和顾客要求 </w:t>
            </w:r>
          </w:p>
          <w:p>
            <w:pPr>
              <w:shd w:val="clear" w:color="auto"/>
              <w:ind w:firstLine="1470" w:firstLineChars="700"/>
            </w:pPr>
            <w:r>
              <w:rPr>
                <w:rFonts w:hint="eastAsia"/>
              </w:rPr>
              <w:sym w:font="Wingdings" w:char="00FE"/>
            </w:r>
            <w:r>
              <w:t>外部相关方的有关问询</w:t>
            </w:r>
            <w:r>
              <w:rPr>
                <w:rFonts w:hint="eastAsia"/>
              </w:rPr>
              <w:t xml:space="preserve">  </w:t>
            </w:r>
            <w:r>
              <w:rPr>
                <w:rFonts w:hint="eastAsia"/>
              </w:rPr>
              <w:sym w:font="Wingdings" w:char="00FE"/>
            </w:r>
            <w:r>
              <w:t>与产品有关的食品安全危害的抱怨</w:t>
            </w:r>
            <w:r>
              <w:rPr>
                <w:rFonts w:hint="eastAsia"/>
              </w:rPr>
              <w:t xml:space="preserve"> </w:t>
            </w:r>
          </w:p>
          <w:p>
            <w:pPr>
              <w:shd w:val="clear" w:color="auto"/>
              <w:ind w:firstLine="1470" w:firstLineChars="700"/>
            </w:pPr>
            <w:r>
              <w:rPr>
                <w:rFonts w:hint="eastAsia"/>
              </w:rPr>
              <w:t>☑</w:t>
            </w:r>
            <w:r>
              <w:t>食品安全危害和控制措施有关的知识</w:t>
            </w:r>
            <w:r>
              <w:rPr>
                <w:rFonts w:hint="eastAsia"/>
              </w:rPr>
              <w:t xml:space="preserve">  ☑</w:t>
            </w:r>
            <w:r>
              <w:t>影响食品安全的其他条件</w:t>
            </w:r>
          </w:p>
          <w:p>
            <w:pPr>
              <w:shd w:val="clear" w:color="auto"/>
            </w:pPr>
            <w:r>
              <w:rPr>
                <w:rFonts w:hint="eastAsia"/>
              </w:rPr>
              <w:t>外部沟通对象：☑</w:t>
            </w:r>
            <w:r>
              <w:t>供方</w:t>
            </w:r>
            <w:r>
              <w:rPr>
                <w:rFonts w:hint="eastAsia"/>
              </w:rPr>
              <w:t xml:space="preserve">  </w:t>
            </w:r>
            <w:r>
              <w:rPr>
                <w:rFonts w:hint="eastAsia"/>
              </w:rPr>
              <w:sym w:font="Wingdings" w:char="00A8"/>
            </w:r>
            <w:r>
              <w:t>承包方</w:t>
            </w:r>
            <w:r>
              <w:rPr>
                <w:rFonts w:hint="eastAsia"/>
              </w:rPr>
              <w:t xml:space="preserve">  ☑</w:t>
            </w:r>
            <w:r>
              <w:t>顾客</w:t>
            </w:r>
            <w:r>
              <w:rPr>
                <w:rFonts w:hint="eastAsia"/>
              </w:rPr>
              <w:t xml:space="preserve">  ☑</w:t>
            </w:r>
            <w:r>
              <w:t>消费者</w:t>
            </w:r>
            <w:r>
              <w:rPr>
                <w:rFonts w:hint="eastAsia"/>
              </w:rPr>
              <w:t xml:space="preserve">  ☑</w:t>
            </w:r>
            <w:r>
              <w:t>立法和执法部门</w:t>
            </w:r>
            <w:r>
              <w:rPr>
                <w:rFonts w:hint="eastAsia"/>
              </w:rPr>
              <w:t xml:space="preserve"> </w:t>
            </w:r>
          </w:p>
          <w:p>
            <w:pPr>
              <w:shd w:val="clear" w:color="auto"/>
              <w:ind w:firstLine="1470" w:firstLineChars="700"/>
            </w:pPr>
            <w:r>
              <w:rPr>
                <w:rFonts w:hint="eastAsia"/>
              </w:rPr>
              <w:sym w:font="Wingdings" w:char="00FE"/>
            </w:r>
            <w:r>
              <w:rPr>
                <w:rFonts w:hint="eastAsia"/>
              </w:rPr>
              <w:t>食品链中其他组织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80" w:type="dxa"/>
            <w:vMerge w:val="continue"/>
            <w:shd w:val="clear" w:color="auto" w:fill="auto"/>
          </w:tcPr>
          <w:p>
            <w:pPr>
              <w:shd w:val="clear" w:color="auto"/>
            </w:pPr>
          </w:p>
        </w:tc>
        <w:tc>
          <w:tcPr>
            <w:tcW w:w="9634" w:type="dxa"/>
            <w:shd w:val="clear" w:color="auto" w:fill="auto"/>
          </w:tcPr>
          <w:p>
            <w:pPr>
              <w:shd w:val="clear" w:color="auto"/>
            </w:pPr>
            <w:r>
              <w:rPr>
                <w:rFonts w:hint="eastAsia"/>
              </w:rPr>
              <w:t>组织已建立了文件化的</w:t>
            </w:r>
            <w:r>
              <w:t>食品安全</w:t>
            </w:r>
            <w:r>
              <w:rPr>
                <w:rFonts w:hint="eastAsia"/>
              </w:rPr>
              <w:t xml:space="preserve">管理体系。对自编文件的编制、审批、发放、变更和作废进行了控制。 </w:t>
            </w:r>
          </w:p>
          <w:p>
            <w:pPr>
              <w:shd w:val="clear" w:color="auto"/>
              <w:rPr>
                <w:u w:val="single"/>
              </w:rPr>
            </w:pPr>
            <w:r>
              <w:rPr>
                <w:rFonts w:hint="eastAsia"/>
                <w:lang w:eastAsia="zh-CN"/>
              </w:rPr>
              <w:sym w:font="Wingdings 2" w:char="0052"/>
            </w:r>
            <w:r>
              <w:rPr>
                <w:rFonts w:hint="eastAsia"/>
              </w:rPr>
              <w:t xml:space="preserve">体系文件受控 </w:t>
            </w:r>
            <w:r>
              <w:rPr>
                <w:rFonts w:hint="eastAsia"/>
              </w:rPr>
              <w:sym w:font="Wingdings" w:char="00A8"/>
            </w:r>
            <w:r>
              <w:rPr>
                <w:rFonts w:hint="eastAsia"/>
              </w:rPr>
              <w:t>体系文件基本受控，存在问题：</w:t>
            </w:r>
            <w:r>
              <w:rPr>
                <w:rFonts w:hint="eastAsia"/>
                <w:u w:val="single"/>
              </w:rPr>
              <w:t xml:space="preserve">                           </w:t>
            </w:r>
          </w:p>
          <w:p>
            <w:pPr>
              <w:shd w:val="clear" w:color="auto"/>
            </w:pPr>
            <w:r>
              <w:rPr>
                <w:rFonts w:hint="eastAsia"/>
              </w:rPr>
              <w:t>对</w:t>
            </w:r>
            <w:r>
              <w:t>食品安全</w:t>
            </w:r>
            <w:r>
              <w:rPr>
                <w:rFonts w:hint="eastAsia"/>
              </w:rPr>
              <w:t>相关的外来文件（法律法规、产品标准）进行了识别和贯彻。</w:t>
            </w:r>
          </w:p>
          <w:p>
            <w:pPr>
              <w:shd w:val="clear"/>
              <w:snapToGrid w:val="0"/>
              <w:spacing w:line="360" w:lineRule="auto"/>
              <w:rPr>
                <w:rFonts w:hint="default" w:hAnsi="宋体" w:eastAsia="宋体"/>
                <w:b/>
                <w:color w:val="FF0000"/>
                <w:sz w:val="21"/>
                <w:szCs w:val="21"/>
                <w:u w:val="single"/>
                <w:lang w:val="en-US" w:eastAsia="zh-CN"/>
              </w:rPr>
            </w:pPr>
            <w:r>
              <w:rPr>
                <w:rFonts w:hint="eastAsia"/>
                <w:lang w:eastAsia="zh-CN"/>
              </w:rPr>
              <w:sym w:font="Wingdings 2" w:char="0052"/>
            </w:r>
            <w:r>
              <w:rPr>
                <w:rFonts w:hint="eastAsia"/>
              </w:rPr>
              <w:t>法律法规获取充分，</w:t>
            </w:r>
            <w:r>
              <w:rPr>
                <w:rFonts w:hint="eastAsia"/>
              </w:rPr>
              <w:sym w:font="Wingdings 2" w:char="00A3"/>
            </w:r>
            <w:r>
              <w:rPr>
                <w:rFonts w:hint="eastAsia"/>
              </w:rPr>
              <w:t>法律法规获取有遗漏，缺少：</w:t>
            </w:r>
            <w:r>
              <w:rPr>
                <w:rFonts w:hint="eastAsia"/>
                <w:lang w:val="en-US" w:eastAsia="zh-CN"/>
              </w:rPr>
              <w:t xml:space="preserve"> </w:t>
            </w:r>
            <w:r>
              <w:rPr>
                <w:rFonts w:hint="eastAsia"/>
                <w:u w:val="single"/>
                <w:lang w:val="en-US" w:eastAsia="zh-CN"/>
              </w:rPr>
              <w:t xml:space="preserve">                                     </w:t>
            </w:r>
          </w:p>
          <w:p>
            <w:pPr>
              <w:shd w:val="clear" w:color="auto"/>
            </w:pPr>
          </w:p>
          <w:p>
            <w:pPr>
              <w:shd w:val="clear" w:color="auto"/>
            </w:pPr>
            <w:r>
              <w:rPr>
                <w:rFonts w:hint="eastAsia"/>
              </w:rPr>
              <w:t>对FSMS和产品相关的运行记录进行了保留、储存、保护、检索查询、处置等管理。</w:t>
            </w:r>
          </w:p>
          <w:p>
            <w:pPr>
              <w:shd w:val="clear" w:color="auto"/>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5" w:hRule="atLeast"/>
        </w:trPr>
        <w:tc>
          <w:tcPr>
            <w:tcW w:w="680" w:type="dxa"/>
            <w:vMerge w:val="restart"/>
            <w:shd w:val="clear" w:color="auto" w:fill="auto"/>
          </w:tcPr>
          <w:p>
            <w:pPr>
              <w:shd w:val="clear" w:color="auto"/>
            </w:pPr>
            <w:r>
              <w:rPr>
                <w:rFonts w:hint="eastAsia"/>
              </w:rPr>
              <w:t>运行</w:t>
            </w:r>
          </w:p>
        </w:tc>
        <w:tc>
          <w:tcPr>
            <w:tcW w:w="9634" w:type="dxa"/>
            <w:shd w:val="clear" w:color="auto" w:fill="auto"/>
          </w:tcPr>
          <w:p>
            <w:pPr>
              <w:shd w:val="clear" w:color="auto"/>
            </w:pPr>
            <w:r>
              <w:rPr>
                <w:rFonts w:hint="eastAsia"/>
              </w:rPr>
              <w:t>组织为对安全产品和服务提供满足的要求，已对产品和服务提供的过程（见4.4）进行策划、实施和控制。策划文件包括：</w:t>
            </w:r>
          </w:p>
          <w:p>
            <w:pPr>
              <w:shd w:val="clear" w:color="auto"/>
              <w:ind w:firstLine="210" w:firstLineChars="100"/>
            </w:pPr>
            <w:r>
              <w:rPr>
                <w:rFonts w:hint="eastAsia"/>
              </w:rPr>
              <w:t xml:space="preserve">☑工艺流程图 ☑作业文件  </w:t>
            </w:r>
            <w:r>
              <w:rPr>
                <w:rFonts w:hint="eastAsia"/>
              </w:rPr>
              <w:sym w:font="Wingdings" w:char="00A8"/>
            </w:r>
            <w:r>
              <w:rPr>
                <w:rFonts w:hint="eastAsia"/>
              </w:rPr>
              <w:t xml:space="preserve">检测计划   </w:t>
            </w:r>
            <w:r>
              <w:rPr>
                <w:rFonts w:hint="eastAsia"/>
              </w:rPr>
              <w:sym w:font="Wingdings" w:char="00FE"/>
            </w:r>
            <w:r>
              <w:rPr>
                <w:rFonts w:hint="eastAsia"/>
              </w:rPr>
              <w:t xml:space="preserve">接收准则  </w:t>
            </w:r>
            <w:r>
              <w:rPr>
                <w:rFonts w:hint="eastAsia"/>
                <w:lang w:eastAsia="zh-CN"/>
              </w:rPr>
              <w:t>□</w:t>
            </w:r>
            <w:r>
              <w:rPr>
                <w:rFonts w:hint="eastAsia"/>
              </w:rPr>
              <w:t xml:space="preserve">外包控制要求  </w:t>
            </w:r>
          </w:p>
          <w:p>
            <w:pPr>
              <w:shd w:val="clear" w:color="auto"/>
              <w:ind w:firstLine="210" w:firstLineChars="100"/>
            </w:pPr>
            <w:r>
              <w:rPr>
                <w:rFonts w:hint="eastAsia"/>
              </w:rPr>
              <w:t>☑</w:t>
            </w:r>
            <w:r>
              <w:rPr>
                <w:rFonts w:hint="eastAsia"/>
                <w:lang w:val="en-US" w:eastAsia="zh-CN"/>
              </w:rPr>
              <w:t>前</w:t>
            </w:r>
            <w:r>
              <w:rPr>
                <w:rFonts w:hint="eastAsia"/>
              </w:rPr>
              <w:t>提方案 ☑</w:t>
            </w:r>
            <w:r>
              <w:rPr>
                <w:rFonts w:hint="eastAsia"/>
                <w:lang w:val="en-US" w:eastAsia="zh-CN"/>
              </w:rPr>
              <w:t>危害控制计划</w:t>
            </w:r>
            <w:r>
              <w:rPr>
                <w:rFonts w:hint="eastAsia"/>
              </w:rPr>
              <w:t xml:space="preserve">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5" w:hRule="atLeast"/>
        </w:trPr>
        <w:tc>
          <w:tcPr>
            <w:tcW w:w="680" w:type="dxa"/>
            <w:vMerge w:val="continue"/>
            <w:shd w:val="clear" w:color="auto" w:fill="auto"/>
          </w:tcPr>
          <w:p>
            <w:pPr>
              <w:shd w:val="clear" w:color="auto"/>
            </w:pPr>
          </w:p>
        </w:tc>
        <w:tc>
          <w:tcPr>
            <w:tcW w:w="9634" w:type="dxa"/>
            <w:shd w:val="clear" w:color="auto" w:fill="auto"/>
          </w:tcPr>
          <w:p>
            <w:pPr>
              <w:shd w:val="clear" w:color="auto"/>
            </w:pPr>
            <w:r>
              <w:rPr>
                <w:rFonts w:hint="eastAsia"/>
              </w:rPr>
              <w:t>组织建立、实施、保持和更新PRP，以便于防止和/或减少产品、产品加工和工作环境中的污染物（包括食品安全危害）。</w:t>
            </w:r>
          </w:p>
          <w:p>
            <w:pPr>
              <w:shd w:val="clear" w:color="auto"/>
              <w:rPr>
                <w:highlight w:val="none"/>
              </w:rPr>
            </w:pPr>
            <w:r>
              <w:rPr>
                <w:rFonts w:hint="eastAsia"/>
                <w:highlight w:val="none"/>
              </w:rPr>
              <w:t>组织的《前提方案》时参照法规：</w:t>
            </w:r>
          </w:p>
          <w:p>
            <w:pPr>
              <w:shd w:val="clear" w:color="auto"/>
              <w:rPr>
                <w:rFonts w:hint="eastAsia"/>
                <w:color w:val="000000"/>
                <w:sz w:val="21"/>
                <w:szCs w:val="21"/>
                <w:highlight w:val="none"/>
                <w:u w:val="single"/>
              </w:rPr>
            </w:pPr>
            <w:r>
              <w:rPr>
                <w:rFonts w:hint="eastAsia"/>
                <w:highlight w:val="none"/>
              </w:rPr>
              <w:t>☑</w:t>
            </w:r>
            <w:r>
              <w:rPr>
                <w:rFonts w:hint="eastAsia"/>
                <w:color w:val="000000"/>
                <w:sz w:val="21"/>
                <w:szCs w:val="21"/>
                <w:highlight w:val="none"/>
                <w:u w:val="single"/>
              </w:rPr>
              <w:t xml:space="preserve"> 生产（卫生）规范1 (冷冻食品)：参照GB 14881-2013   </w:t>
            </w:r>
          </w:p>
          <w:p>
            <w:pPr>
              <w:shd w:val="clear" w:color="auto"/>
              <w:rPr>
                <w:rFonts w:hint="eastAsia"/>
                <w:color w:val="000000"/>
                <w:sz w:val="21"/>
                <w:szCs w:val="21"/>
                <w:highlight w:val="none"/>
                <w:u w:val="single"/>
              </w:rPr>
            </w:pPr>
            <w:r>
              <w:rPr>
                <w:rFonts w:hint="eastAsia"/>
                <w:highlight w:val="none"/>
              </w:rPr>
              <w:t>☑</w:t>
            </w:r>
            <w:r>
              <w:rPr>
                <w:rFonts w:hint="eastAsia"/>
                <w:color w:val="000000"/>
                <w:sz w:val="21"/>
                <w:szCs w:val="21"/>
                <w:highlight w:val="none"/>
                <w:u w:val="single"/>
              </w:rPr>
              <w:t xml:space="preserve"> 生产（卫生）规范2（速冻食品）: GB 31646-2018        </w:t>
            </w:r>
          </w:p>
          <w:p>
            <w:pPr>
              <w:shd w:val="clear" w:color="auto"/>
              <w:rPr>
                <w:rFonts w:hint="eastAsia"/>
                <w:color w:val="000000"/>
                <w:sz w:val="21"/>
                <w:szCs w:val="21"/>
                <w:highlight w:val="none"/>
                <w:u w:val="single"/>
              </w:rPr>
            </w:pPr>
            <w:r>
              <w:rPr>
                <w:rFonts w:hint="eastAsia"/>
                <w:highlight w:val="none"/>
              </w:rPr>
              <w:t>☑</w:t>
            </w:r>
            <w:r>
              <w:rPr>
                <w:rFonts w:hint="eastAsia"/>
                <w:color w:val="000000"/>
                <w:sz w:val="21"/>
                <w:szCs w:val="21"/>
                <w:highlight w:val="none"/>
                <w:u w:val="single"/>
              </w:rPr>
              <w:t xml:space="preserve"> 生产（卫生）规范3（糕点）：GB 8957-2016             </w:t>
            </w:r>
          </w:p>
          <w:p>
            <w:pPr>
              <w:shd w:val="clear" w:color="auto"/>
              <w:rPr>
                <w:highlight w:val="none"/>
              </w:rPr>
            </w:pPr>
            <w:r>
              <w:rPr>
                <w:rFonts w:hint="eastAsia"/>
                <w:highlight w:val="none"/>
                <w:lang w:eastAsia="zh-CN"/>
              </w:rPr>
              <w:sym w:font="Wingdings 2" w:char="0052"/>
            </w:r>
            <w:r>
              <w:rPr>
                <w:rFonts w:hint="eastAsia"/>
                <w:highlight w:val="none"/>
              </w:rPr>
              <w:t xml:space="preserve"> 行业相关规范：</w:t>
            </w:r>
          </w:p>
          <w:p>
            <w:pPr>
              <w:shd w:val="clear" w:color="auto"/>
              <w:rPr>
                <w:rFonts w:hint="default" w:eastAsia="宋体"/>
                <w:lang w:val="en-US" w:eastAsia="zh-CN"/>
              </w:rPr>
            </w:pPr>
            <w:r>
              <w:rPr>
                <w:rFonts w:hint="eastAsia"/>
              </w:rPr>
              <w:t xml:space="preserve">是否获得食品安全小组的批准  ☑是   </w:t>
            </w:r>
            <w:r>
              <w:rPr>
                <w:rFonts w:hint="eastAsia"/>
              </w:rPr>
              <w:sym w:font="Wingdings" w:char="00A8"/>
            </w:r>
            <w:r>
              <w:rPr>
                <w:rFonts w:hint="eastAsia"/>
              </w:rPr>
              <w:t>否</w:t>
            </w:r>
            <w:r>
              <w:rPr>
                <w:rFonts w:hint="eastAsia"/>
                <w:lang w:eastAsia="zh-CN"/>
              </w:rPr>
              <w:t>——</w:t>
            </w:r>
            <w:r>
              <w:rPr>
                <w:rFonts w:hint="eastAsia"/>
                <w:lang w:val="en-US" w:eastAsia="zh-CN"/>
              </w:rPr>
              <w:t>审核周期内未发生变化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5" w:hRule="atLeast"/>
        </w:trPr>
        <w:tc>
          <w:tcPr>
            <w:tcW w:w="680" w:type="dxa"/>
            <w:vMerge w:val="continue"/>
            <w:shd w:val="clear" w:color="auto" w:fill="auto"/>
          </w:tcPr>
          <w:p>
            <w:pPr>
              <w:shd w:val="clear" w:color="auto"/>
            </w:pPr>
          </w:p>
        </w:tc>
        <w:tc>
          <w:tcPr>
            <w:tcW w:w="9634" w:type="dxa"/>
            <w:shd w:val="clear" w:color="auto" w:fill="auto"/>
          </w:tcPr>
          <w:p>
            <w:pPr>
              <w:shd w:val="clear" w:color="auto"/>
              <w:rPr>
                <w:u w:val="single"/>
              </w:rPr>
            </w:pPr>
            <w:r>
              <w:rPr>
                <w:rFonts w:hint="eastAsia"/>
              </w:rPr>
              <w:t xml:space="preserve">《前提方案》的内容包括：☑内容全面   </w:t>
            </w:r>
            <w:r>
              <w:rPr>
                <w:rFonts w:hint="eastAsia"/>
              </w:rPr>
              <w:sym w:font="Wingdings" w:char="00A8"/>
            </w:r>
            <w:r>
              <w:rPr>
                <w:rFonts w:hint="eastAsia"/>
              </w:rPr>
              <w:t>内容不全面，说明：</w:t>
            </w:r>
            <w:r>
              <w:rPr>
                <w:rFonts w:hint="eastAsia"/>
                <w:u w:val="single"/>
              </w:rPr>
              <w:t xml:space="preserve">                    </w:t>
            </w:r>
          </w:p>
          <w:p>
            <w:pPr>
              <w:shd w:val="clear" w:color="auto"/>
            </w:pPr>
            <w:r>
              <w:t>a) 建筑物和相关设施的构造与布局；</w:t>
            </w:r>
            <w:r>
              <w:rPr>
                <w:rFonts w:hint="eastAsia"/>
              </w:rPr>
              <w:t xml:space="preserve">                          ☑有   </w:t>
            </w:r>
            <w:r>
              <w:rPr>
                <w:rFonts w:hint="eastAsia"/>
              </w:rPr>
              <w:sym w:font="Wingdings" w:char="00A8"/>
            </w:r>
            <w:r>
              <w:rPr>
                <w:rFonts w:hint="eastAsia"/>
              </w:rPr>
              <w:t>无</w:t>
            </w:r>
          </w:p>
          <w:p>
            <w:pPr>
              <w:shd w:val="clear" w:color="auto"/>
            </w:pPr>
            <w:r>
              <w:t>b) 包括工作空间和员工设施在内的厂房布局；</w:t>
            </w:r>
            <w:r>
              <w:rPr>
                <w:rFonts w:hint="eastAsia"/>
              </w:rPr>
              <w:t xml:space="preserve">                  ☑有   </w:t>
            </w:r>
            <w:r>
              <w:rPr>
                <w:rFonts w:hint="eastAsia"/>
              </w:rPr>
              <w:sym w:font="Wingdings" w:char="00A8"/>
            </w:r>
            <w:r>
              <w:rPr>
                <w:rFonts w:hint="eastAsia"/>
              </w:rPr>
              <w:t>无</w:t>
            </w:r>
          </w:p>
          <w:p>
            <w:pPr>
              <w:shd w:val="clear" w:color="auto"/>
            </w:pPr>
            <w:r>
              <w:t>c) 空气、水、能源和其他基础条件的供给；</w:t>
            </w:r>
            <w:r>
              <w:rPr>
                <w:rFonts w:hint="eastAsia"/>
              </w:rPr>
              <w:t xml:space="preserve">                     ☑有   </w:t>
            </w:r>
            <w:r>
              <w:rPr>
                <w:rFonts w:hint="eastAsia"/>
              </w:rPr>
              <w:sym w:font="Wingdings" w:char="00A8"/>
            </w:r>
            <w:r>
              <w:rPr>
                <w:rFonts w:hint="eastAsia"/>
              </w:rPr>
              <w:t>无</w:t>
            </w:r>
          </w:p>
          <w:p>
            <w:pPr>
              <w:shd w:val="clear" w:color="auto"/>
              <w:rPr>
                <w:rFonts w:hint="eastAsia"/>
              </w:rPr>
            </w:pPr>
            <w:r>
              <w:t>d) 包括虫害控制、 废弃物和污水处理在内的支持性服务；</w:t>
            </w:r>
            <w:r>
              <w:rPr>
                <w:rFonts w:hint="eastAsia"/>
              </w:rPr>
              <w:t xml:space="preserve">       ☑有   </w:t>
            </w:r>
            <w:r>
              <w:rPr>
                <w:rFonts w:hint="eastAsia"/>
              </w:rPr>
              <w:sym w:font="Wingdings" w:char="00A8"/>
            </w:r>
            <w:r>
              <w:rPr>
                <w:rFonts w:hint="eastAsia"/>
              </w:rPr>
              <w:t>无</w:t>
            </w:r>
          </w:p>
          <w:p>
            <w:pPr>
              <w:pStyle w:val="9"/>
              <w:ind w:left="0" w:leftChars="0" w:firstLine="0" w:firstLineChars="0"/>
              <w:rPr>
                <w:rFonts w:hint="default" w:eastAsia="宋体"/>
                <w:color w:val="FF0000"/>
                <w:u w:val="single"/>
                <w:lang w:val="en-US" w:eastAsia="zh-CN"/>
              </w:rPr>
            </w:pPr>
            <w:r>
              <w:rPr>
                <w:rFonts w:hint="eastAsia"/>
                <w:color w:val="FF0000"/>
                <w:u w:val="single"/>
              </w:rPr>
              <w:t>冷饮车间（包括生产线上方）所使用的灭蝇灯均为电击式灭蝇灯，在车间内也发现有飞蝇。</w:t>
            </w:r>
            <w:r>
              <w:rPr>
                <w:rFonts w:hint="eastAsia"/>
                <w:color w:val="FF0000"/>
                <w:u w:val="single"/>
                <w:lang w:val="en-US" w:eastAsia="zh-CN"/>
              </w:rPr>
              <w:t>见不符合项报告01</w:t>
            </w:r>
          </w:p>
          <w:p>
            <w:pPr>
              <w:pStyle w:val="9"/>
            </w:pPr>
          </w:p>
          <w:p>
            <w:pPr>
              <w:shd w:val="clear" w:color="auto"/>
            </w:pPr>
            <w:r>
              <w:t>e) 设备的适宜性， 及其清洁、 保养和预防性维护的可实现性；</w:t>
            </w:r>
            <w:r>
              <w:rPr>
                <w:rFonts w:hint="eastAsia"/>
              </w:rPr>
              <w:t xml:space="preserve">  ☑有   </w:t>
            </w:r>
            <w:r>
              <w:rPr>
                <w:rFonts w:hint="eastAsia"/>
              </w:rPr>
              <w:sym w:font="Wingdings" w:char="00A8"/>
            </w:r>
            <w:r>
              <w:rPr>
                <w:rFonts w:hint="eastAsia"/>
              </w:rPr>
              <w:t>无</w:t>
            </w:r>
          </w:p>
          <w:p>
            <w:pPr>
              <w:shd w:val="clear" w:color="auto"/>
            </w:pPr>
            <w:r>
              <w:t>f) 供应商保证过程（如原料、 辅料、 化学品和包装材料） ；</w:t>
            </w:r>
            <w:r>
              <w:rPr>
                <w:rFonts w:hint="eastAsia"/>
              </w:rPr>
              <w:t xml:space="preserve">   ☑</w:t>
            </w:r>
            <w:r>
              <w:rPr>
                <w:rFonts w:hint="eastAsia"/>
              </w:rPr>
              <w:sym w:font="Wingdings" w:char="00A8"/>
            </w:r>
            <w:r>
              <w:rPr>
                <w:rFonts w:hint="eastAsia"/>
              </w:rPr>
              <w:t xml:space="preserve">有   </w:t>
            </w:r>
            <w:r>
              <w:rPr>
                <w:rFonts w:hint="eastAsia"/>
              </w:rPr>
              <w:sym w:font="Wingdings" w:char="00A8"/>
            </w:r>
            <w:r>
              <w:rPr>
                <w:rFonts w:hint="eastAsia"/>
              </w:rPr>
              <w:t>无</w:t>
            </w:r>
          </w:p>
          <w:p>
            <w:pPr>
              <w:shd w:val="clear" w:color="auto"/>
            </w:pPr>
            <w:r>
              <w:t>g) 来料的接收、储存、发运、运输和产品的搬运；</w:t>
            </w:r>
            <w:r>
              <w:rPr>
                <w:rFonts w:hint="eastAsia"/>
              </w:rPr>
              <w:t xml:space="preserve">              ☑有   </w:t>
            </w:r>
            <w:r>
              <w:rPr>
                <w:rFonts w:hint="eastAsia"/>
              </w:rPr>
              <w:sym w:font="Wingdings" w:char="00A8"/>
            </w:r>
            <w:r>
              <w:rPr>
                <w:rFonts w:hint="eastAsia"/>
              </w:rPr>
              <w:t>无</w:t>
            </w:r>
          </w:p>
          <w:p>
            <w:pPr>
              <w:shd w:val="clear" w:color="auto"/>
            </w:pPr>
            <w:r>
              <w:t>h) 防止交叉污染的措施；</w:t>
            </w:r>
            <w:r>
              <w:rPr>
                <w:rFonts w:hint="eastAsia"/>
              </w:rPr>
              <w:t xml:space="preserve">                                     ☑有   </w:t>
            </w:r>
            <w:r>
              <w:rPr>
                <w:rFonts w:hint="eastAsia"/>
              </w:rPr>
              <w:sym w:font="Wingdings" w:char="00A8"/>
            </w:r>
            <w:r>
              <w:rPr>
                <w:rFonts w:hint="eastAsia"/>
              </w:rPr>
              <w:t>无</w:t>
            </w:r>
          </w:p>
          <w:p>
            <w:pPr>
              <w:shd w:val="clear" w:color="auto"/>
            </w:pPr>
            <w:r>
              <w:t>i) 清洁和消毒；</w:t>
            </w:r>
            <w:r>
              <w:rPr>
                <w:rFonts w:hint="eastAsia"/>
              </w:rPr>
              <w:t xml:space="preserve">                                            ☑有   </w:t>
            </w:r>
            <w:r>
              <w:rPr>
                <w:rFonts w:hint="eastAsia"/>
              </w:rPr>
              <w:sym w:font="Wingdings" w:char="00A8"/>
            </w:r>
            <w:r>
              <w:rPr>
                <w:rFonts w:hint="eastAsia"/>
              </w:rPr>
              <w:t>无</w:t>
            </w:r>
          </w:p>
          <w:p>
            <w:pPr>
              <w:shd w:val="clear" w:color="auto"/>
            </w:pPr>
            <w:r>
              <w:t>j) 人员卫生；</w:t>
            </w:r>
            <w:r>
              <w:rPr>
                <w:rFonts w:hint="eastAsia"/>
              </w:rPr>
              <w:t xml:space="preserve">                                               ☑有   </w:t>
            </w:r>
            <w:r>
              <w:rPr>
                <w:rFonts w:hint="eastAsia"/>
              </w:rPr>
              <w:sym w:font="Wingdings" w:char="00A8"/>
            </w:r>
            <w:r>
              <w:rPr>
                <w:rFonts w:hint="eastAsia"/>
              </w:rPr>
              <w:t>无</w:t>
            </w:r>
          </w:p>
          <w:p>
            <w:pPr>
              <w:shd w:val="clear" w:color="auto"/>
            </w:pPr>
            <w:r>
              <w:t>k) 产品信息/消费者意识；</w:t>
            </w:r>
            <w:r>
              <w:rPr>
                <w:rFonts w:hint="eastAsia"/>
              </w:rPr>
              <w:t xml:space="preserve">                                    ☑有   </w:t>
            </w:r>
            <w:r>
              <w:rPr>
                <w:rFonts w:hint="eastAsia"/>
              </w:rPr>
              <w:sym w:font="Wingdings" w:char="00A8"/>
            </w:r>
            <w:r>
              <w:rPr>
                <w:rFonts w:hint="eastAsia"/>
              </w:rPr>
              <w:t>无</w:t>
            </w:r>
          </w:p>
          <w:p>
            <w:pPr>
              <w:shd w:val="clear" w:color="auto"/>
            </w:pPr>
            <w:r>
              <w:t>l) 其他有关方面。</w:t>
            </w:r>
            <w:r>
              <w:rPr>
                <w:rFonts w:hint="eastAsia"/>
              </w:rPr>
              <w:t xml:space="preserve">                                           ☑有   </w:t>
            </w:r>
            <w:r>
              <w:rPr>
                <w:rFonts w:hint="eastAsia"/>
              </w:rPr>
              <w:sym w:font="Wingdings" w:char="00A8"/>
            </w:r>
            <w:r>
              <w:rPr>
                <w:rFonts w:hint="eastAsia"/>
              </w:rPr>
              <w:t>无</w:t>
            </w:r>
          </w:p>
          <w:p>
            <w:pPr>
              <w:shd w:val="clear" w:color="auto"/>
            </w:pPr>
            <w:r>
              <w:t>规定PRP的选择、建立、适用的监测和验证的文件化信息。</w:t>
            </w:r>
            <w:r>
              <w:rPr>
                <w:rFonts w:hint="eastAsia"/>
              </w:rPr>
              <w:t xml:space="preserve">       ☑是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5" w:hRule="atLeast"/>
        </w:trPr>
        <w:tc>
          <w:tcPr>
            <w:tcW w:w="680" w:type="dxa"/>
            <w:vMerge w:val="continue"/>
            <w:shd w:val="clear" w:color="auto" w:fill="auto"/>
          </w:tcPr>
          <w:p>
            <w:pPr>
              <w:shd w:val="clear" w:color="auto"/>
            </w:pPr>
          </w:p>
        </w:tc>
        <w:tc>
          <w:tcPr>
            <w:tcW w:w="9634" w:type="dxa"/>
            <w:shd w:val="clear" w:color="auto" w:fill="auto"/>
          </w:tcPr>
          <w:p>
            <w:pPr>
              <w:shd w:val="clear" w:color="auto"/>
            </w:pPr>
            <w:r>
              <w:rPr>
                <w:rFonts w:hint="eastAsia"/>
              </w:rPr>
              <w:t>组织</w:t>
            </w:r>
            <w:r>
              <w:t>确保确定适用的法律、法规和顾客要求</w:t>
            </w:r>
            <w:r>
              <w:rPr>
                <w:rFonts w:hint="eastAsia"/>
              </w:rPr>
              <w:t>，</w:t>
            </w:r>
            <w:r>
              <w:t>建立和实施可追溯性系统</w:t>
            </w:r>
            <w:r>
              <w:rPr>
                <w:rFonts w:hint="eastAsia"/>
              </w:rPr>
              <w:t>包括：</w:t>
            </w:r>
          </w:p>
          <w:p>
            <w:pPr>
              <w:shd w:val="clear" w:color="auto"/>
            </w:pPr>
            <w:r>
              <w:t>a）唯一地识别来自供应商的来料</w:t>
            </w:r>
            <w:r>
              <w:rPr>
                <w:rFonts w:hint="eastAsia"/>
              </w:rPr>
              <w:t xml:space="preserve">                     ☑是   </w:t>
            </w:r>
            <w:r>
              <w:rPr>
                <w:rFonts w:hint="eastAsia"/>
              </w:rPr>
              <w:sym w:font="Wingdings" w:char="00A8"/>
            </w:r>
            <w:r>
              <w:rPr>
                <w:rFonts w:hint="eastAsia"/>
              </w:rPr>
              <w:t>否</w:t>
            </w:r>
          </w:p>
          <w:p>
            <w:pPr>
              <w:shd w:val="clear" w:color="auto"/>
            </w:pPr>
            <w:r>
              <w:t>b）接收物料、配料、中间产品批量与最终产品的关系</w:t>
            </w:r>
            <w:r>
              <w:rPr>
                <w:rFonts w:hint="eastAsia"/>
              </w:rPr>
              <w:t xml:space="preserve">   ☑是   </w:t>
            </w:r>
            <w:r>
              <w:rPr>
                <w:rFonts w:hint="eastAsia"/>
              </w:rPr>
              <w:sym w:font="Wingdings" w:char="00A8"/>
            </w:r>
            <w:r>
              <w:rPr>
                <w:rFonts w:hint="eastAsia"/>
              </w:rPr>
              <w:t>否</w:t>
            </w:r>
          </w:p>
          <w:p>
            <w:pPr>
              <w:shd w:val="clear" w:color="auto"/>
            </w:pPr>
            <w:r>
              <w:t>c）材料/产品的返工</w:t>
            </w:r>
            <w:r>
              <w:rPr>
                <w:rFonts w:hint="eastAsia"/>
              </w:rPr>
              <w:t xml:space="preserve">                                ☑是   </w:t>
            </w:r>
            <w:r>
              <w:rPr>
                <w:rFonts w:hint="eastAsia"/>
              </w:rPr>
              <w:sym w:font="Wingdings" w:char="00A8"/>
            </w:r>
            <w:r>
              <w:rPr>
                <w:rFonts w:hint="eastAsia"/>
              </w:rPr>
              <w:t>否</w:t>
            </w:r>
          </w:p>
          <w:p>
            <w:pPr>
              <w:shd w:val="clear" w:color="auto"/>
            </w:pPr>
            <w:r>
              <w:rPr>
                <w:rFonts w:hint="eastAsia"/>
              </w:rPr>
              <w:t>d）</w:t>
            </w:r>
            <w:r>
              <w:t>最终产品分销路线的第一阶段。</w:t>
            </w:r>
            <w:r>
              <w:rPr>
                <w:rFonts w:hint="eastAsia"/>
              </w:rPr>
              <w:t xml:space="preserve">                   ☑是   </w:t>
            </w:r>
            <w:r>
              <w:rPr>
                <w:rFonts w:hint="eastAsia"/>
              </w:rPr>
              <w:sym w:font="Wingdings" w:char="00A8"/>
            </w:r>
            <w:r>
              <w:rPr>
                <w:rFonts w:hint="eastAsia"/>
              </w:rPr>
              <w:t>否</w:t>
            </w:r>
          </w:p>
          <w:p>
            <w:pPr>
              <w:shd w:val="clear" w:color="auto"/>
              <w:rPr>
                <w:rFonts w:hint="default"/>
                <w:highlight w:val="none"/>
                <w:lang w:val="en-US" w:eastAsia="zh-CN"/>
              </w:rPr>
            </w:pPr>
            <w:r>
              <w:rPr>
                <w:rFonts w:hint="eastAsia"/>
                <w:highlight w:val="none"/>
              </w:rPr>
              <w:t>组织的产品保质期为</w:t>
            </w:r>
            <w:r>
              <w:rPr>
                <w:rFonts w:hint="eastAsia"/>
                <w:highlight w:val="none"/>
                <w:lang w:val="en-US" w:eastAsia="zh-CN"/>
              </w:rPr>
              <w:t>速冻：手抓饼</w:t>
            </w:r>
            <w:r>
              <w:rPr>
                <w:rFonts w:hint="eastAsia"/>
                <w:highlight w:val="none"/>
              </w:rPr>
              <w:t xml:space="preserve"> </w:t>
            </w:r>
            <w:r>
              <w:rPr>
                <w:rFonts w:hint="eastAsia"/>
                <w:highlight w:val="none"/>
                <w:u w:val="single"/>
              </w:rPr>
              <w:t xml:space="preserve"> </w:t>
            </w:r>
            <w:r>
              <w:rPr>
                <w:rFonts w:hint="eastAsia"/>
                <w:color w:val="0000FF"/>
                <w:highlight w:val="none"/>
                <w:u w:val="single"/>
                <w:lang w:val="en-US" w:eastAsia="zh-CN"/>
              </w:rPr>
              <w:t>24</w:t>
            </w:r>
            <w:r>
              <w:rPr>
                <w:rFonts w:hint="eastAsia"/>
                <w:highlight w:val="none"/>
                <w:u w:val="single"/>
              </w:rPr>
              <w:t xml:space="preserve"> </w:t>
            </w:r>
            <w:r>
              <w:rPr>
                <w:rFonts w:hint="eastAsia"/>
                <w:highlight w:val="none"/>
              </w:rPr>
              <w:t>个</w:t>
            </w:r>
            <w:r>
              <w:rPr>
                <w:rFonts w:hint="eastAsia"/>
                <w:highlight w:val="none"/>
                <w:lang w:val="en-US" w:eastAsia="zh-CN"/>
              </w:rPr>
              <w:t xml:space="preserve">月；冷冻饮品  </w:t>
            </w:r>
            <w:r>
              <w:rPr>
                <w:rFonts w:hint="eastAsia"/>
                <w:highlight w:val="none"/>
                <w:u w:val="single"/>
                <w:lang w:val="en-US" w:eastAsia="zh-CN"/>
              </w:rPr>
              <w:t xml:space="preserve">18  </w:t>
            </w:r>
            <w:r>
              <w:rPr>
                <w:rFonts w:hint="eastAsia"/>
                <w:highlight w:val="none"/>
                <w:lang w:val="en-US" w:eastAsia="zh-CN"/>
              </w:rPr>
              <w:t>个月</w:t>
            </w:r>
          </w:p>
          <w:p>
            <w:pPr>
              <w:shd w:val="clear" w:color="auto"/>
              <w:rPr>
                <w:highlight w:val="none"/>
              </w:rPr>
            </w:pPr>
            <w:r>
              <w:rPr>
                <w:highlight w:val="none"/>
              </w:rPr>
              <w:t>可追溯性系统证据的文件化信息</w:t>
            </w:r>
            <w:r>
              <w:rPr>
                <w:rFonts w:hint="eastAsia"/>
                <w:highlight w:val="none"/>
              </w:rPr>
              <w:t>，</w:t>
            </w:r>
            <w:r>
              <w:rPr>
                <w:highlight w:val="none"/>
              </w:rPr>
              <w:t>保留期</w:t>
            </w:r>
            <w:r>
              <w:rPr>
                <w:rFonts w:hint="eastAsia"/>
                <w:highlight w:val="none"/>
              </w:rPr>
              <w:t xml:space="preserve">限为 </w:t>
            </w:r>
            <w:r>
              <w:rPr>
                <w:rFonts w:hint="eastAsia"/>
                <w:highlight w:val="none"/>
                <w:u w:val="single"/>
              </w:rPr>
              <w:t xml:space="preserve">  </w:t>
            </w:r>
            <w:r>
              <w:rPr>
                <w:rFonts w:hint="eastAsia"/>
                <w:color w:val="0000FF"/>
                <w:highlight w:val="none"/>
                <w:u w:val="single"/>
                <w:lang w:val="en-US" w:eastAsia="zh-CN"/>
              </w:rPr>
              <w:t xml:space="preserve">24  </w:t>
            </w:r>
            <w:r>
              <w:rPr>
                <w:rFonts w:hint="eastAsia"/>
                <w:highlight w:val="none"/>
              </w:rPr>
              <w:t>个月</w:t>
            </w:r>
            <w:r>
              <w:rPr>
                <w:highlight w:val="none"/>
              </w:rPr>
              <w:t>。</w:t>
            </w:r>
          </w:p>
          <w:p>
            <w:pPr>
              <w:shd w:val="clear" w:color="auto"/>
              <w:rPr>
                <w:highlight w:val="none"/>
              </w:rPr>
            </w:pPr>
            <w:r>
              <w:rPr>
                <w:highlight w:val="none"/>
              </w:rPr>
              <w:t>组织</w:t>
            </w:r>
            <w:r>
              <w:rPr>
                <w:rFonts w:hint="eastAsia"/>
                <w:highlight w:val="none"/>
              </w:rPr>
              <w:t>于</w:t>
            </w:r>
            <w:r>
              <w:rPr>
                <w:rFonts w:hint="eastAsia"/>
                <w:highlight w:val="none"/>
                <w:u w:val="single"/>
              </w:rPr>
              <w:t xml:space="preserve">  </w:t>
            </w:r>
            <w:r>
              <w:rPr>
                <w:highlight w:val="none"/>
                <w:u w:val="single"/>
              </w:rPr>
              <w:t>20</w:t>
            </w:r>
            <w:r>
              <w:rPr>
                <w:rFonts w:hint="eastAsia"/>
                <w:highlight w:val="none"/>
                <w:u w:val="single"/>
                <w:lang w:val="en-US" w:eastAsia="zh-CN"/>
              </w:rPr>
              <w:t>22</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u w:val="single"/>
                <w:lang w:val="en-US" w:eastAsia="zh-CN"/>
              </w:rPr>
              <w:t>7</w:t>
            </w:r>
            <w:r>
              <w:rPr>
                <w:rFonts w:hint="eastAsia"/>
                <w:highlight w:val="none"/>
              </w:rPr>
              <w:t>月</w:t>
            </w:r>
            <w:r>
              <w:rPr>
                <w:rFonts w:hint="eastAsia"/>
                <w:highlight w:val="none"/>
                <w:u w:val="single"/>
              </w:rPr>
              <w:t xml:space="preserve"> </w:t>
            </w:r>
            <w:r>
              <w:rPr>
                <w:rFonts w:hint="eastAsia"/>
                <w:highlight w:val="none"/>
                <w:u w:val="single"/>
                <w:lang w:val="en-US" w:eastAsia="zh-CN"/>
              </w:rPr>
              <w:t xml:space="preserve">2 </w:t>
            </w:r>
            <w:r>
              <w:rPr>
                <w:rFonts w:hint="eastAsia"/>
                <w:highlight w:val="none"/>
                <w:u w:val="single"/>
              </w:rPr>
              <w:t xml:space="preserve"> </w:t>
            </w:r>
            <w:r>
              <w:rPr>
                <w:rFonts w:hint="eastAsia"/>
                <w:highlight w:val="none"/>
              </w:rPr>
              <w:t>日，进行了</w:t>
            </w:r>
            <w:r>
              <w:rPr>
                <w:highlight w:val="none"/>
              </w:rPr>
              <w:t>可追溯性体系的有效性</w:t>
            </w:r>
            <w:r>
              <w:rPr>
                <w:rFonts w:hint="eastAsia"/>
                <w:highlight w:val="none"/>
              </w:rPr>
              <w:t>的演练</w:t>
            </w:r>
            <w:r>
              <w:rPr>
                <w:highlight w:val="none"/>
              </w:rPr>
              <w:t>。</w:t>
            </w:r>
            <w:r>
              <w:rPr>
                <w:rFonts w:hint="eastAsia"/>
                <w:highlight w:val="none"/>
              </w:rPr>
              <w:t>（</w:t>
            </w:r>
            <w:r>
              <w:rPr>
                <w:highlight w:val="none"/>
              </w:rPr>
              <w:t>模</w:t>
            </w:r>
            <w:r>
              <w:rPr>
                <w:rFonts w:hint="eastAsia"/>
                <w:highlight w:val="none"/>
              </w:rPr>
              <w:t>拟召</w:t>
            </w:r>
            <w:r>
              <w:rPr>
                <w:highlight w:val="none"/>
              </w:rPr>
              <w:t>回演</w:t>
            </w:r>
            <w:r>
              <w:rPr>
                <w:rFonts w:hint="eastAsia"/>
                <w:highlight w:val="none"/>
              </w:rPr>
              <w:t>练</w:t>
            </w:r>
            <w:r>
              <w:rPr>
                <w:highlight w:val="none"/>
              </w:rPr>
              <w:t>）</w:t>
            </w:r>
          </w:p>
          <w:p>
            <w:pPr>
              <w:shd w:val="clear" w:color="auto"/>
              <w:jc w:val="left"/>
              <w:rPr>
                <w:highlight w:val="none"/>
              </w:rPr>
            </w:pPr>
            <w:r>
              <w:rPr>
                <w:rFonts w:hint="eastAsia"/>
                <w:highlight w:val="none"/>
              </w:rPr>
              <w:t>组织在生产和服务提供的整个过程中对产品和监视和测量状态进行标识和追溯。</w:t>
            </w:r>
          </w:p>
          <w:p>
            <w:pPr>
              <w:shd w:val="clear" w:color="auto"/>
              <w:jc w:val="left"/>
              <w:rPr>
                <w:highlight w:val="none"/>
              </w:rPr>
            </w:pPr>
            <w:r>
              <w:rPr>
                <w:rFonts w:hint="eastAsia"/>
                <w:highlight w:val="none"/>
              </w:rPr>
              <w:t xml:space="preserve">采用的标识方式：☑标签 </w:t>
            </w:r>
            <w:r>
              <w:rPr>
                <w:rFonts w:hint="eastAsia"/>
                <w:highlight w:val="none"/>
                <w:lang w:eastAsia="zh-CN"/>
              </w:rPr>
              <w:sym w:font="Wingdings 2" w:char="0052"/>
            </w:r>
            <w:r>
              <w:rPr>
                <w:rFonts w:hint="eastAsia"/>
                <w:highlight w:val="none"/>
              </w:rPr>
              <w:t xml:space="preserve">标牌 </w:t>
            </w:r>
            <w:r>
              <w:rPr>
                <w:rFonts w:hint="eastAsia"/>
                <w:highlight w:val="none"/>
              </w:rPr>
              <w:sym w:font="Wingdings" w:char="00FE"/>
            </w:r>
            <w:r>
              <w:rPr>
                <w:rFonts w:hint="eastAsia"/>
                <w:highlight w:val="none"/>
              </w:rPr>
              <w:t xml:space="preserve">区域 </w:t>
            </w:r>
            <w:r>
              <w:rPr>
                <w:rFonts w:hint="eastAsia"/>
                <w:highlight w:val="none"/>
              </w:rPr>
              <w:sym w:font="Wingdings" w:char="00FE"/>
            </w:r>
            <w:r>
              <w:rPr>
                <w:rFonts w:hint="eastAsia"/>
                <w:highlight w:val="none"/>
              </w:rPr>
              <w:t xml:space="preserve">容器编号 </w:t>
            </w:r>
            <w:r>
              <w:rPr>
                <w:rFonts w:hint="eastAsia"/>
                <w:highlight w:val="none"/>
              </w:rPr>
              <w:sym w:font="Wingdings" w:char="00A8"/>
            </w:r>
            <w:r>
              <w:rPr>
                <w:rFonts w:hint="eastAsia"/>
                <w:highlight w:val="none"/>
              </w:rPr>
              <w:t xml:space="preserve">人员编号 </w:t>
            </w:r>
            <w:r>
              <w:rPr>
                <w:rFonts w:hint="eastAsia"/>
                <w:highlight w:val="none"/>
              </w:rPr>
              <w:sym w:font="Wingdings" w:char="00A8"/>
            </w:r>
            <w:r>
              <w:rPr>
                <w:rFonts w:hint="eastAsia"/>
                <w:highlight w:val="none"/>
              </w:rPr>
              <w:t>其他</w:t>
            </w:r>
          </w:p>
          <w:p>
            <w:pPr>
              <w:shd w:val="clear" w:color="auto"/>
              <w:jc w:val="left"/>
              <w:rPr>
                <w:highlight w:val="none"/>
              </w:rPr>
            </w:pPr>
            <w:r>
              <w:rPr>
                <w:rFonts w:hint="eastAsia"/>
                <w:highlight w:val="none"/>
              </w:rPr>
              <w:t xml:space="preserve">可追溯性实现：☑符合要求 </w:t>
            </w:r>
            <w:r>
              <w:rPr>
                <w:rFonts w:hint="eastAsia"/>
                <w:highlight w:val="none"/>
              </w:rPr>
              <w:sym w:font="Wingdings" w:char="00A8"/>
            </w:r>
            <w:r>
              <w:rPr>
                <w:rFonts w:hint="eastAsia"/>
                <w:highlight w:val="none"/>
              </w:rPr>
              <w:t>存在不足，说明</w:t>
            </w:r>
            <w:r>
              <w:rPr>
                <w:rFonts w:hint="eastAsia"/>
                <w:highlight w:val="none"/>
                <w:u w:val="single"/>
              </w:rPr>
              <w:t xml:space="preserve">                                  </w:t>
            </w:r>
            <w:r>
              <w:rPr>
                <w:rFonts w:hint="eastAsia"/>
                <w:highlight w:val="none"/>
              </w:rPr>
              <w:t>。</w:t>
            </w:r>
          </w:p>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5" w:hRule="atLeast"/>
        </w:trPr>
        <w:tc>
          <w:tcPr>
            <w:tcW w:w="680" w:type="dxa"/>
            <w:vMerge w:val="continue"/>
            <w:shd w:val="clear" w:color="auto" w:fill="auto"/>
          </w:tcPr>
          <w:p>
            <w:pPr>
              <w:shd w:val="clear" w:color="auto"/>
            </w:pPr>
          </w:p>
        </w:tc>
        <w:tc>
          <w:tcPr>
            <w:tcW w:w="9634" w:type="dxa"/>
            <w:shd w:val="clear" w:color="auto" w:fill="auto"/>
          </w:tcPr>
          <w:p>
            <w:pPr>
              <w:shd w:val="clear"/>
              <w:rPr>
                <w:b/>
                <w:bCs/>
              </w:rPr>
            </w:pPr>
            <w:r>
              <w:rPr>
                <w:rFonts w:hint="eastAsia"/>
                <w:b/>
                <w:bCs/>
              </w:rPr>
              <w:t>应急准备和响应</w:t>
            </w:r>
          </w:p>
          <w:p>
            <w:pPr>
              <w:shd w:val="clear"/>
            </w:pPr>
            <w:r>
              <w:rPr>
                <w:rFonts w:hint="eastAsia"/>
              </w:rPr>
              <w:t xml:space="preserve">组织识别了食品安全的潜在紧急情况和事故及应急准备并做出响应所需的过程。对实际发生的紧急情况做出响应；以预防或减轻它所带来的食品安全危害； </w:t>
            </w:r>
          </w:p>
          <w:p>
            <w:pPr>
              <w:shd w:val="clear"/>
            </w:pPr>
            <w:r>
              <w:rPr>
                <w:rFonts w:hint="eastAsia"/>
              </w:rPr>
              <w:t>制订的《应急预案》包括：</w:t>
            </w:r>
          </w:p>
          <w:p>
            <w:pPr>
              <w:shd w:val="clear"/>
            </w:pPr>
            <w:r>
              <w:rPr>
                <w:rFonts w:hint="eastAsia"/>
              </w:rPr>
              <w:sym w:font="Wingdings" w:char="00FE"/>
            </w:r>
            <w:r>
              <w:rPr>
                <w:rFonts w:hint="eastAsia"/>
              </w:rPr>
              <w:t xml:space="preserve">停水 </w:t>
            </w:r>
            <w:r>
              <w:rPr>
                <w:rFonts w:hint="eastAsia"/>
              </w:rPr>
              <w:sym w:font="Wingdings" w:char="00FE"/>
            </w:r>
            <w:r>
              <w:rPr>
                <w:rFonts w:hint="eastAsia"/>
              </w:rPr>
              <w:t xml:space="preserve">停电 </w:t>
            </w:r>
            <w:r>
              <w:rPr>
                <w:rFonts w:hint="eastAsia"/>
              </w:rPr>
              <w:sym w:font="Wingdings" w:char="00A8"/>
            </w:r>
            <w:r>
              <w:rPr>
                <w:rFonts w:hint="eastAsia"/>
              </w:rPr>
              <w:t xml:space="preserve">制冷骤停 </w:t>
            </w:r>
            <w:r>
              <w:rPr>
                <w:rFonts w:hint="eastAsia"/>
              </w:rPr>
              <w:sym w:font="Wingdings" w:char="00A8"/>
            </w:r>
            <w:r>
              <w:rPr>
                <w:rFonts w:hint="eastAsia"/>
              </w:rPr>
              <w:t xml:space="preserve">锅炉爆炸（停汽） </w:t>
            </w:r>
            <w:r>
              <w:rPr>
                <w:rFonts w:hint="eastAsia"/>
              </w:rPr>
              <w:sym w:font="Wingdings" w:char="00FE"/>
            </w:r>
            <w:r>
              <w:rPr>
                <w:rFonts w:hint="eastAsia"/>
              </w:rPr>
              <w:t xml:space="preserve">设备故障 ☑火灾 </w:t>
            </w:r>
            <w:r>
              <w:rPr>
                <w:rFonts w:hint="eastAsia"/>
              </w:rPr>
              <w:sym w:font="Wingdings" w:char="00A8"/>
            </w:r>
            <w:r>
              <w:rPr>
                <w:rFonts w:hint="eastAsia"/>
              </w:rPr>
              <w:t xml:space="preserve">危化品泄露 </w:t>
            </w:r>
          </w:p>
          <w:p>
            <w:r>
              <w:rPr>
                <w:rFonts w:hint="eastAsia"/>
              </w:rPr>
              <w:sym w:font="Wingdings" w:char="00FE"/>
            </w:r>
            <w:r>
              <w:rPr>
                <w:rFonts w:hint="eastAsia"/>
              </w:rPr>
              <w:t>自然灾害、</w:t>
            </w:r>
            <w:r>
              <w:rPr>
                <w:rFonts w:hint="eastAsia"/>
              </w:rPr>
              <w:sym w:font="Wingdings" w:char="00FE"/>
            </w:r>
            <w:r>
              <w:rPr>
                <w:rFonts w:hint="eastAsia"/>
              </w:rPr>
              <w:t>环境事故、</w:t>
            </w:r>
            <w:r>
              <w:rPr>
                <w:rFonts w:hint="eastAsia"/>
              </w:rPr>
              <w:sym w:font="Wingdings" w:char="00A8"/>
            </w:r>
            <w:r>
              <w:rPr>
                <w:rFonts w:hint="eastAsia"/>
              </w:rPr>
              <w:t>生物恐怖主义、☑工作场所事故、</w:t>
            </w:r>
            <w:r>
              <w:rPr>
                <w:rFonts w:hint="eastAsia"/>
              </w:rPr>
              <w:sym w:font="Wingdings" w:char="00FE"/>
            </w:r>
            <w:r>
              <w:rPr>
                <w:rFonts w:hint="eastAsia"/>
              </w:rPr>
              <w:t>公共卫生紧急情况</w:t>
            </w:r>
            <w:r>
              <w:rPr>
                <w:rFonts w:hint="eastAsia"/>
                <w:lang w:val="en-US" w:eastAsia="zh-CN"/>
              </w:rPr>
              <w:t xml:space="preserve">  </w:t>
            </w:r>
            <w:r>
              <w:rPr>
                <w:rFonts w:hint="eastAsia"/>
              </w:rPr>
              <w:sym w:font="Wingdings" w:char="00FE"/>
            </w:r>
            <w:r>
              <w:rPr>
                <w:rFonts w:hint="eastAsia"/>
              </w:rPr>
              <w:t>食品中毒</w:t>
            </w:r>
          </w:p>
          <w:p>
            <w:pPr>
              <w:shd w:val="clear"/>
              <w:rPr>
                <w:rFonts w:hint="eastAsia"/>
              </w:rPr>
            </w:pPr>
            <w:r>
              <w:rPr>
                <w:rFonts w:hint="eastAsia"/>
              </w:rPr>
              <w:sym w:font="Wingdings" w:char="00FE"/>
            </w:r>
            <w:r>
              <w:rPr>
                <w:rFonts w:hint="eastAsia"/>
                <w:lang w:val="en-US" w:eastAsia="zh-CN"/>
              </w:rPr>
              <w:t>交通</w:t>
            </w:r>
            <w:r>
              <w:rPr>
                <w:rFonts w:hint="eastAsia"/>
              </w:rPr>
              <w:t>事故</w:t>
            </w:r>
          </w:p>
          <w:p>
            <w:pPr>
              <w:pStyle w:val="9"/>
              <w:tabs>
                <w:tab w:val="left" w:pos="1560"/>
                <w:tab w:val="left" w:pos="1985"/>
              </w:tabs>
              <w:ind w:left="0" w:leftChars="0" w:firstLine="0" w:firstLineChars="0"/>
              <w:rPr>
                <w:rFonts w:hint="eastAsia"/>
              </w:rPr>
            </w:pPr>
          </w:p>
          <w:p>
            <w:pPr>
              <w:shd w:val="clear"/>
            </w:pPr>
            <w:r>
              <w:rPr>
                <w:rFonts w:hint="eastAsia"/>
              </w:rPr>
              <w:t xml:space="preserve">审核周期内发生过紧急情况：☑未发生 </w:t>
            </w:r>
            <w:r>
              <w:rPr>
                <w:rFonts w:hint="eastAsia"/>
              </w:rPr>
              <w:sym w:font="Wingdings" w:char="00A8"/>
            </w:r>
            <w:r>
              <w:rPr>
                <w:rFonts w:hint="eastAsia"/>
              </w:rPr>
              <w:t>已发生：</w:t>
            </w:r>
            <w:r>
              <w:rPr>
                <w:rFonts w:hint="eastAsia"/>
                <w:u w:val="single"/>
              </w:rPr>
              <w:t xml:space="preserve">                                </w:t>
            </w:r>
            <w:r>
              <w:rPr>
                <w:rFonts w:hint="eastAsia"/>
              </w:rPr>
              <w:t>。</w:t>
            </w:r>
          </w:p>
          <w:p>
            <w:pPr>
              <w:shd w:val="clear"/>
            </w:pPr>
          </w:p>
          <w:p>
            <w:pPr>
              <w:shd w:val="clear"/>
            </w:pPr>
            <w:r>
              <w:rPr>
                <w:rFonts w:hint="eastAsia"/>
              </w:rPr>
              <w:t>于</w:t>
            </w:r>
            <w:r>
              <w:rPr>
                <w:rFonts w:hint="eastAsia"/>
                <w:u w:val="single"/>
              </w:rPr>
              <w:t xml:space="preserve">   </w:t>
            </w:r>
            <w:r>
              <w:rPr>
                <w:u w:val="single"/>
              </w:rPr>
              <w:t>20</w:t>
            </w:r>
            <w:r>
              <w:rPr>
                <w:rFonts w:hint="eastAsia"/>
                <w:u w:val="single"/>
                <w:lang w:val="en-US" w:eastAsia="zh-CN"/>
              </w:rPr>
              <w:t>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日进行了</w:t>
            </w:r>
            <w:r>
              <w:rPr>
                <w:rFonts w:hint="eastAsia"/>
                <w:u w:val="single"/>
              </w:rPr>
              <w:t xml:space="preserve">   消防应急演练 </w:t>
            </w:r>
            <w:r>
              <w:rPr>
                <w:rFonts w:hint="eastAsia"/>
                <w:color w:val="0000FF"/>
                <w:u w:val="single"/>
                <w:lang w:val="en-US" w:eastAsia="zh-CN"/>
              </w:rPr>
              <w:t xml:space="preserve"> </w:t>
            </w:r>
            <w:r>
              <w:rPr>
                <w:rFonts w:hint="eastAsia"/>
                <w:u w:val="single"/>
              </w:rPr>
              <w:t xml:space="preserve">  </w:t>
            </w:r>
            <w:r>
              <w:rPr>
                <w:rFonts w:hint="eastAsia"/>
              </w:rPr>
              <w:t xml:space="preserve">的演练；并总结了预案的可行性和有效性。 </w:t>
            </w:r>
          </w:p>
          <w:p>
            <w:pPr>
              <w:shd w:val="clear"/>
            </w:pPr>
            <w:r>
              <w:rPr>
                <w:rFonts w:hint="eastAsia"/>
              </w:rPr>
              <w:t xml:space="preserve">定期评审并修订过程和策划的响应措施，特别是发生紧急情况后或进行试验后； </w:t>
            </w:r>
          </w:p>
          <w:p>
            <w:pPr>
              <w:shd w:val="clear"/>
            </w:pPr>
          </w:p>
          <w:p>
            <w:pPr>
              <w:shd w:val="clear" w:color="auto"/>
            </w:pPr>
            <w:r>
              <w:rPr>
                <w:rFonts w:hint="eastAsia"/>
              </w:rPr>
              <w:t xml:space="preserve">应急准备和响应控制：☑符合要求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5" w:hRule="atLeast"/>
        </w:trPr>
        <w:tc>
          <w:tcPr>
            <w:tcW w:w="680" w:type="dxa"/>
            <w:vMerge w:val="continue"/>
            <w:shd w:val="clear" w:color="auto" w:fill="auto"/>
          </w:tcPr>
          <w:p>
            <w:pPr>
              <w:shd w:val="clear" w:color="auto"/>
            </w:pPr>
          </w:p>
        </w:tc>
        <w:tc>
          <w:tcPr>
            <w:tcW w:w="9634" w:type="dxa"/>
            <w:shd w:val="clear" w:color="auto" w:fill="auto"/>
          </w:tcPr>
          <w:p>
            <w:pPr>
              <w:shd w:val="clear" w:color="auto"/>
            </w:pPr>
            <w:r>
              <w:t>为进行危害分析，食品安全小组收集、保持和更新初步形成文件的信息。包括：</w:t>
            </w:r>
          </w:p>
          <w:p>
            <w:pPr>
              <w:shd w:val="clear" w:color="auto"/>
            </w:pPr>
            <w:r>
              <w:rPr>
                <w:rFonts w:hint="eastAsia"/>
              </w:rPr>
              <w:t>☑</w:t>
            </w:r>
            <w:r>
              <w:t>适用的法律、法规和客户要求；</w:t>
            </w:r>
          </w:p>
          <w:p>
            <w:pPr>
              <w:shd w:val="clear" w:color="auto"/>
            </w:pPr>
            <w:r>
              <w:rPr>
                <w:rFonts w:hint="eastAsia"/>
              </w:rPr>
              <w:t>☑</w:t>
            </w:r>
            <w:r>
              <w:t xml:space="preserve"> 组织的产品、过程和设备；</w:t>
            </w:r>
          </w:p>
          <w:p>
            <w:pPr>
              <w:shd w:val="clear" w:color="auto"/>
            </w:pPr>
            <w:r>
              <w:rPr>
                <w:rFonts w:hint="eastAsia"/>
              </w:rPr>
              <w:t>☑</w:t>
            </w:r>
            <w:r>
              <w:t xml:space="preserve"> 与食品安全管理体系相关的食品安全危害。</w:t>
            </w:r>
          </w:p>
          <w:p>
            <w:pPr>
              <w:shd w:val="clear" w:color="auto"/>
            </w:pPr>
            <w:r>
              <w:rPr>
                <w:rFonts w:hint="eastAsia"/>
              </w:rPr>
              <w:sym w:font="Wingdings" w:char="00A8"/>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5" w:hRule="atLeast"/>
        </w:trPr>
        <w:tc>
          <w:tcPr>
            <w:tcW w:w="680" w:type="dxa"/>
            <w:vMerge w:val="continue"/>
            <w:shd w:val="clear" w:color="auto" w:fill="auto"/>
          </w:tcPr>
          <w:p>
            <w:pPr>
              <w:shd w:val="clear" w:color="auto"/>
            </w:pPr>
          </w:p>
        </w:tc>
        <w:tc>
          <w:tcPr>
            <w:tcW w:w="9634" w:type="dxa"/>
            <w:shd w:val="clear" w:color="auto" w:fill="auto"/>
          </w:tcPr>
          <w:p>
            <w:pPr>
              <w:shd w:val="clear"/>
            </w:pPr>
            <w:r>
              <w:rPr>
                <w:rFonts w:hint="eastAsia"/>
              </w:rPr>
              <w:t>原材料产品描述</w:t>
            </w:r>
          </w:p>
          <w:p>
            <w:pPr>
              <w:shd w:val="clear"/>
            </w:pPr>
            <w:r>
              <w:rPr>
                <w:rFonts w:hint="eastAsia"/>
              </w:rPr>
              <w:t>所有资源、原料成分和产品接触材料均在规格书中描述。</w:t>
            </w:r>
            <w:r>
              <w:t>内容包括了名称、类别、成分及其生物、化学和物理特性；原辅料、食品包装材料的来源，以及生产、包装、储藏、运输和交付方式；原辅料、食品包装材料接收要求、接收方式和使用方式；</w:t>
            </w:r>
            <w:r>
              <w:rPr>
                <w:rFonts w:hint="eastAsia"/>
              </w:rPr>
              <w:t>在本审核时，检查了以下示例：</w:t>
            </w:r>
          </w:p>
          <w:p>
            <w:pPr>
              <w:numPr>
                <w:ilvl w:val="0"/>
                <w:numId w:val="5"/>
              </w:numPr>
              <w:shd w:val="clear"/>
              <w:rPr>
                <w:rFonts w:hint="eastAsia"/>
                <w:lang w:eastAsia="zh-CN"/>
              </w:rPr>
            </w:pPr>
            <w:r>
              <w:rPr>
                <w:rFonts w:hint="eastAsia"/>
                <w:lang w:val="en-US" w:eastAsia="zh-CN"/>
              </w:rPr>
              <w:t>面粉</w:t>
            </w:r>
          </w:p>
          <w:p>
            <w:pPr>
              <w:numPr>
                <w:ilvl w:val="0"/>
                <w:numId w:val="5"/>
              </w:numPr>
              <w:shd w:val="clear"/>
              <w:rPr>
                <w:rFonts w:hint="eastAsia"/>
                <w:lang w:eastAsia="zh-CN"/>
              </w:rPr>
            </w:pPr>
            <w:r>
              <w:rPr>
                <w:rFonts w:hint="eastAsia"/>
                <w:lang w:val="en-US" w:eastAsia="zh-CN"/>
              </w:rPr>
              <w:t>人造奶油</w:t>
            </w:r>
          </w:p>
          <w:p>
            <w:pPr>
              <w:numPr>
                <w:ilvl w:val="0"/>
                <w:numId w:val="5"/>
              </w:numPr>
              <w:shd w:val="clear"/>
              <w:rPr>
                <w:rFonts w:hint="eastAsia"/>
                <w:lang w:eastAsia="zh-CN"/>
              </w:rPr>
            </w:pPr>
            <w:r>
              <w:rPr>
                <w:rFonts w:hint="eastAsia"/>
                <w:lang w:val="en-US" w:eastAsia="zh-CN"/>
              </w:rPr>
              <w:t>可可粉</w:t>
            </w:r>
          </w:p>
          <w:p>
            <w:pPr>
              <w:numPr>
                <w:ilvl w:val="0"/>
                <w:numId w:val="5"/>
              </w:numPr>
              <w:shd w:val="clear"/>
              <w:rPr>
                <w:rFonts w:hint="eastAsia"/>
                <w:lang w:eastAsia="zh-CN"/>
              </w:rPr>
            </w:pPr>
            <w:r>
              <w:rPr>
                <w:rFonts w:hint="eastAsia"/>
                <w:lang w:val="en-US" w:eastAsia="zh-CN"/>
              </w:rPr>
              <w:t>脱脂乳粉</w:t>
            </w:r>
          </w:p>
          <w:p>
            <w:pPr>
              <w:numPr>
                <w:ilvl w:val="0"/>
                <w:numId w:val="5"/>
              </w:numPr>
              <w:shd w:val="clear"/>
              <w:rPr>
                <w:rFonts w:hint="eastAsia"/>
                <w:lang w:eastAsia="zh-CN"/>
              </w:rPr>
            </w:pPr>
            <w:r>
              <w:rPr>
                <w:rFonts w:hint="eastAsia"/>
                <w:lang w:val="en-US" w:eastAsia="zh-CN"/>
              </w:rPr>
              <w:t>加工用水</w:t>
            </w:r>
          </w:p>
          <w:p>
            <w:pPr>
              <w:numPr>
                <w:ilvl w:val="0"/>
                <w:numId w:val="5"/>
              </w:numPr>
              <w:shd w:val="clear"/>
              <w:rPr>
                <w:rFonts w:hint="eastAsia"/>
                <w:lang w:eastAsia="zh-CN"/>
              </w:rPr>
            </w:pPr>
            <w:r>
              <w:rPr>
                <w:rFonts w:hint="eastAsia"/>
                <w:lang w:val="en-US" w:eastAsia="zh-CN"/>
              </w:rPr>
              <w:t>食品添加剂</w:t>
            </w:r>
          </w:p>
          <w:p>
            <w:pPr>
              <w:numPr>
                <w:ilvl w:val="0"/>
                <w:numId w:val="5"/>
              </w:numPr>
              <w:shd w:val="clea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乳粉等辅料</w:t>
            </w:r>
          </w:p>
          <w:p>
            <w:pPr>
              <w:pStyle w:val="9"/>
              <w:tabs>
                <w:tab w:val="left" w:pos="1560"/>
                <w:tab w:val="left" w:pos="1985"/>
              </w:tabs>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5" w:hRule="atLeast"/>
        </w:trPr>
        <w:tc>
          <w:tcPr>
            <w:tcW w:w="680" w:type="dxa"/>
            <w:vMerge w:val="continue"/>
            <w:shd w:val="clear" w:color="auto" w:fill="auto"/>
          </w:tcPr>
          <w:p>
            <w:pPr>
              <w:shd w:val="clear" w:color="auto"/>
            </w:pPr>
          </w:p>
        </w:tc>
        <w:tc>
          <w:tcPr>
            <w:tcW w:w="9634" w:type="dxa"/>
            <w:shd w:val="clear" w:color="auto" w:fill="auto"/>
          </w:tcPr>
          <w:p>
            <w:pPr>
              <w:shd w:val="clear"/>
              <w:rPr>
                <w:b/>
                <w:bCs/>
              </w:rPr>
            </w:pPr>
            <w:r>
              <w:rPr>
                <w:rFonts w:hint="eastAsia"/>
                <w:b/>
                <w:bCs/>
              </w:rPr>
              <w:t>终产品描述</w:t>
            </w:r>
          </w:p>
          <w:p>
            <w:pPr>
              <w:shd w:val="clear"/>
            </w:pPr>
            <w:r>
              <w:rPr>
                <w:rFonts w:hint="eastAsia"/>
              </w:rPr>
              <w:t>最终产品在规范书中进行了描述。</w:t>
            </w:r>
            <w:r>
              <w:t>内容包括了产品的名称、类别、成分及其生物、化学、物理特性；产品的加工方式；产品的包装、储藏、运输和交付方式；产品的销售方式和标识；其他必要的信息。</w:t>
            </w:r>
            <w:r>
              <w:rPr>
                <w:rFonts w:hint="eastAsia"/>
              </w:rPr>
              <w:t>在本审核时，在本审核中检查了以下示例：</w:t>
            </w:r>
          </w:p>
          <w:p>
            <w:pPr>
              <w:numPr>
                <w:ilvl w:val="0"/>
                <w:numId w:val="5"/>
              </w:numPr>
              <w:shd w:val="clear"/>
            </w:pPr>
            <w:r>
              <w:rPr>
                <w:rFonts w:hint="eastAsia"/>
                <w:b/>
                <w:u w:val="single"/>
              </w:rPr>
              <w:t>冷冻饮品（冰淇淋、雪糕、雪泥、冰棍、甜味冰）、</w:t>
            </w:r>
          </w:p>
          <w:p>
            <w:pPr>
              <w:numPr>
                <w:ilvl w:val="0"/>
                <w:numId w:val="5"/>
              </w:numPr>
              <w:shd w:val="clear"/>
            </w:pPr>
            <w:r>
              <w:rPr>
                <w:rFonts w:hint="eastAsia"/>
                <w:b/>
                <w:u w:val="single"/>
              </w:rPr>
              <w:t>糕点（发糕）、</w:t>
            </w:r>
          </w:p>
          <w:p>
            <w:pPr>
              <w:numPr>
                <w:ilvl w:val="0"/>
                <w:numId w:val="5"/>
              </w:numPr>
              <w:shd w:val="clear"/>
            </w:pPr>
            <w:r>
              <w:rPr>
                <w:rFonts w:hint="eastAsia"/>
                <w:b/>
                <w:u w:val="single"/>
              </w:rPr>
              <w:t>速冻食品（手抓饼、发糕）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5" w:hRule="atLeast"/>
        </w:trPr>
        <w:tc>
          <w:tcPr>
            <w:tcW w:w="680" w:type="dxa"/>
            <w:vMerge w:val="continue"/>
            <w:shd w:val="clear" w:color="auto" w:fill="auto"/>
          </w:tcPr>
          <w:p>
            <w:pPr>
              <w:shd w:val="clear" w:color="auto"/>
            </w:pPr>
          </w:p>
        </w:tc>
        <w:tc>
          <w:tcPr>
            <w:tcW w:w="9634" w:type="dxa"/>
            <w:shd w:val="clear" w:color="auto" w:fill="auto"/>
          </w:tcPr>
          <w:p>
            <w:pPr>
              <w:shd w:val="clear"/>
              <w:autoSpaceDE w:val="0"/>
              <w:autoSpaceDN w:val="0"/>
              <w:adjustRightInd w:val="0"/>
              <w:rPr>
                <w:b/>
                <w:bCs/>
              </w:rPr>
            </w:pPr>
            <w:r>
              <w:rPr>
                <w:rFonts w:hint="eastAsia"/>
                <w:b/>
                <w:bCs/>
              </w:rPr>
              <w:t>预期用途</w:t>
            </w:r>
          </w:p>
          <w:p>
            <w:pPr>
              <w:shd w:val="clear"/>
              <w:autoSpaceDE w:val="0"/>
              <w:autoSpaceDN w:val="0"/>
              <w:adjustRightInd w:val="0"/>
              <w:rPr>
                <w:color w:val="0000FF"/>
              </w:rPr>
            </w:pPr>
            <w:r>
              <w:rPr>
                <w:rFonts w:hint="eastAsia"/>
              </w:rPr>
              <w:t>组织的</w:t>
            </w:r>
            <w:r>
              <w:t>产品预期用途</w:t>
            </w:r>
            <w:r>
              <w:rPr>
                <w:rFonts w:hint="eastAsia"/>
              </w:rPr>
              <w:t xml:space="preserve">为 </w:t>
            </w:r>
            <w:r>
              <w:rPr>
                <w:rFonts w:hint="eastAsia"/>
                <w:color w:val="0000FF"/>
                <w:u w:val="single"/>
              </w:rPr>
              <w:t xml:space="preserve"> </w:t>
            </w:r>
            <w:r>
              <w:rPr>
                <w:rFonts w:hint="eastAsia"/>
                <w:color w:val="0000FF"/>
                <w:u w:val="single"/>
                <w:lang w:val="en-US" w:eastAsia="zh-CN"/>
              </w:rPr>
              <w:t>大众食用</w:t>
            </w:r>
            <w:r>
              <w:rPr>
                <w:rFonts w:hint="eastAsia"/>
                <w:color w:val="0000FF"/>
                <w:u w:val="single"/>
              </w:rPr>
              <w:t xml:space="preserve"> </w:t>
            </w:r>
            <w:r>
              <w:rPr>
                <w:rFonts w:hint="eastAsia"/>
                <w:color w:val="0000FF"/>
              </w:rPr>
              <w:t xml:space="preserve"> </w:t>
            </w:r>
          </w:p>
          <w:p>
            <w:pPr>
              <w:shd w:val="clear" w:color="auto"/>
            </w:pPr>
            <w:r>
              <w:t>食品安全危害易感消费群体/使用者</w:t>
            </w:r>
            <w:r>
              <w:rPr>
                <w:rFonts w:hint="eastAsia"/>
              </w:rPr>
              <w:t>为：</w:t>
            </w:r>
            <w:r>
              <w:rPr>
                <w:rFonts w:hint="eastAsia"/>
                <w:color w:val="0000FF"/>
                <w:u w:val="single"/>
              </w:rPr>
              <w:t xml:space="preserve"> </w:t>
            </w:r>
            <w:r>
              <w:rPr>
                <w:rFonts w:hint="eastAsia"/>
                <w:color w:val="0000FF"/>
                <w:u w:val="single"/>
                <w:lang w:eastAsia="zh-CN"/>
              </w:rPr>
              <w:t>——</w:t>
            </w:r>
            <w:r>
              <w:rPr>
                <w:rFonts w:hint="eastAsia"/>
                <w:color w:val="0000FF"/>
                <w:u w:val="single"/>
              </w:rPr>
              <w:t xml:space="preserve">                                                 </w:t>
            </w:r>
            <w:r>
              <w:rPr>
                <w:rFonts w:hint="eastAsia"/>
                <w:color w:val="0000FF"/>
              </w:rPr>
              <w:t xml:space="preserve"> </w:t>
            </w:r>
          </w:p>
          <w:p>
            <w:pPr>
              <w:shd w:val="clear" w:color="auto"/>
            </w:pPr>
            <w:r>
              <w:rPr>
                <w:rFonts w:hint="eastAsia"/>
              </w:rPr>
              <w:sym w:font="Wingdings" w:char="00A8"/>
            </w:r>
            <w:r>
              <w:rPr>
                <w:rFonts w:hint="eastAsia"/>
              </w:rPr>
              <w:t xml:space="preserve">婴幼儿   </w:t>
            </w:r>
            <w:r>
              <w:rPr>
                <w:rFonts w:hint="eastAsia"/>
              </w:rPr>
              <w:sym w:font="Wingdings" w:char="00A8"/>
            </w:r>
            <w:r>
              <w:rPr>
                <w:rFonts w:hint="eastAsia"/>
              </w:rPr>
              <w:t xml:space="preserve">老人   </w:t>
            </w:r>
            <w:r>
              <w:rPr>
                <w:rFonts w:hint="eastAsia"/>
              </w:rPr>
              <w:sym w:font="Wingdings" w:char="00A8"/>
            </w:r>
            <w:r>
              <w:rPr>
                <w:rFonts w:hint="eastAsia"/>
              </w:rPr>
              <w:t xml:space="preserve">体弱多病者 </w:t>
            </w:r>
            <w:r>
              <w:rPr>
                <w:rFonts w:hint="eastAsia"/>
                <w:lang w:eastAsia="zh-CN"/>
              </w:rPr>
              <w:t>□</w:t>
            </w:r>
            <w:r>
              <w:rPr>
                <w:rFonts w:hint="eastAsia"/>
              </w:rPr>
              <w:t xml:space="preserve">易过敏人群    </w:t>
            </w:r>
            <w:r>
              <w:rPr>
                <w:rFonts w:hint="eastAsia"/>
              </w:rPr>
              <w:sym w:font="Wingdings" w:char="00A8"/>
            </w:r>
            <w:r>
              <w:rPr>
                <w:rFonts w:hint="eastAsia"/>
              </w:rPr>
              <w:t xml:space="preserve">团体用餐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5" w:hRule="atLeast"/>
        </w:trPr>
        <w:tc>
          <w:tcPr>
            <w:tcW w:w="680" w:type="dxa"/>
            <w:vMerge w:val="continue"/>
            <w:shd w:val="clear" w:color="auto" w:fill="auto"/>
          </w:tcPr>
          <w:p>
            <w:pPr>
              <w:shd w:val="clear" w:color="auto"/>
            </w:pPr>
          </w:p>
        </w:tc>
        <w:tc>
          <w:tcPr>
            <w:tcW w:w="9634" w:type="dxa"/>
            <w:shd w:val="clear" w:color="auto" w:fill="auto"/>
          </w:tcPr>
          <w:p>
            <w:pPr>
              <w:shd w:val="clear" w:color="auto"/>
            </w:pPr>
            <w:r>
              <w:t>食品安全小组建立、保持和更新流程图，作为FSMS涵盖的产品或产品类别和过程的文件化信息。</w:t>
            </w:r>
          </w:p>
          <w:p>
            <w:pPr>
              <w:shd w:val="clear"/>
              <w:autoSpaceDE w:val="0"/>
              <w:autoSpaceDN w:val="0"/>
              <w:adjustRightInd w:val="0"/>
              <w:rPr>
                <w:b/>
              </w:rPr>
            </w:pPr>
            <w:r>
              <w:rPr>
                <w:rFonts w:hint="eastAsia"/>
                <w:b/>
              </w:rPr>
              <w:t>流程图的制定</w:t>
            </w:r>
          </w:p>
          <w:p>
            <w:pPr>
              <w:widowControl/>
              <w:numPr>
                <w:ilvl w:val="0"/>
                <w:numId w:val="6"/>
              </w:numPr>
              <w:shd w:val="clear"/>
              <w:spacing w:before="40" w:after="40"/>
            </w:pPr>
            <w:r>
              <w:t>工艺流程图包括</w:t>
            </w:r>
            <w:r>
              <w:rPr>
                <w:rFonts w:hint="eastAsia"/>
              </w:rPr>
              <w:t>了</w:t>
            </w:r>
            <w:r>
              <w:t>：</w:t>
            </w:r>
          </w:p>
          <w:p>
            <w:pPr>
              <w:shd w:val="clear" w:color="auto"/>
            </w:pPr>
            <w:r>
              <w:t>a） 操作步骤的顺序和相互作用</w:t>
            </w:r>
            <w:r>
              <w:rPr>
                <w:rFonts w:hint="eastAsia"/>
              </w:rPr>
              <w:t>（</w:t>
            </w:r>
            <w:r>
              <w:t>加工设备及接触材料、加工助剂及材料流向</w:t>
            </w:r>
            <w:r>
              <w:rPr>
                <w:rFonts w:hint="eastAsia"/>
              </w:rPr>
              <w:t>）</w:t>
            </w:r>
            <w:r>
              <w:t>；</w:t>
            </w:r>
          </w:p>
          <w:p>
            <w:pPr>
              <w:shd w:val="clear"/>
            </w:pPr>
            <w:r>
              <w:t>b） 任何外包过程；</w:t>
            </w:r>
            <w:r>
              <w:rPr>
                <w:rFonts w:hint="eastAsia"/>
                <w:lang w:eastAsia="zh-CN"/>
              </w:rPr>
              <w:t>（</w:t>
            </w:r>
            <w:r>
              <w:rPr>
                <w:rFonts w:hint="eastAsia"/>
                <w:lang w:val="en-US" w:eastAsia="zh-CN"/>
              </w:rPr>
              <w:t>不适用</w:t>
            </w:r>
            <w:r>
              <w:rPr>
                <w:rFonts w:hint="eastAsia"/>
                <w:lang w:eastAsia="zh-CN"/>
              </w:rPr>
              <w:t>）</w:t>
            </w:r>
          </w:p>
          <w:p>
            <w:pPr>
              <w:shd w:val="clear" w:color="auto"/>
            </w:pPr>
            <w:r>
              <w:t>c） 原材料、辅料、加工助剂、包装材料、公用工程和和中间产品投入点；</w:t>
            </w:r>
          </w:p>
          <w:p>
            <w:pPr>
              <w:shd w:val="clear" w:color="auto"/>
            </w:pPr>
            <w:r>
              <w:t>d） 返工点和循环点；</w:t>
            </w:r>
          </w:p>
          <w:p>
            <w:pPr>
              <w:shd w:val="clear" w:color="auto"/>
            </w:pPr>
            <w:r>
              <w:t>e） 成品、 中间产品和副产品放行点及废弃物的排放点</w:t>
            </w:r>
          </w:p>
          <w:p>
            <w:pPr>
              <w:widowControl/>
              <w:numPr>
                <w:ilvl w:val="0"/>
                <w:numId w:val="6"/>
              </w:numPr>
              <w:shd w:val="clear"/>
              <w:autoSpaceDE w:val="0"/>
              <w:autoSpaceDN w:val="0"/>
              <w:adjustRightInd w:val="0"/>
              <w:rPr>
                <w:b/>
              </w:rPr>
            </w:pPr>
            <w:r>
              <w:t>工厂位置图</w:t>
            </w:r>
          </w:p>
          <w:p>
            <w:pPr>
              <w:widowControl/>
              <w:numPr>
                <w:ilvl w:val="0"/>
                <w:numId w:val="6"/>
              </w:numPr>
              <w:shd w:val="clear"/>
              <w:autoSpaceDE w:val="0"/>
              <w:autoSpaceDN w:val="0"/>
              <w:adjustRightInd w:val="0"/>
            </w:pPr>
            <w:r>
              <w:t>厂区平面图</w:t>
            </w:r>
          </w:p>
          <w:p>
            <w:pPr>
              <w:widowControl/>
              <w:numPr>
                <w:ilvl w:val="0"/>
                <w:numId w:val="6"/>
              </w:numPr>
              <w:shd w:val="clear"/>
              <w:autoSpaceDE w:val="0"/>
              <w:autoSpaceDN w:val="0"/>
              <w:adjustRightInd w:val="0"/>
              <w:rPr>
                <w:b/>
              </w:rPr>
            </w:pPr>
            <w:r>
              <w:t>车间平面图</w:t>
            </w:r>
            <w:r>
              <w:rPr>
                <w:rFonts w:hint="eastAsia"/>
              </w:rPr>
              <w:t>（</w:t>
            </w:r>
            <w:r>
              <w:t>经营场所的布局，包括食品和非食品加工区</w:t>
            </w:r>
            <w:r>
              <w:rPr>
                <w:rFonts w:hint="eastAsia"/>
              </w:rPr>
              <w:t>）</w:t>
            </w:r>
          </w:p>
          <w:p>
            <w:pPr>
              <w:widowControl/>
              <w:numPr>
                <w:ilvl w:val="0"/>
                <w:numId w:val="6"/>
              </w:numPr>
              <w:shd w:val="clear"/>
              <w:autoSpaceDE w:val="0"/>
              <w:autoSpaceDN w:val="0"/>
              <w:adjustRightInd w:val="0"/>
              <w:rPr>
                <w:b/>
              </w:rPr>
            </w:pPr>
            <w:r>
              <w:t>人流</w:t>
            </w:r>
            <w:r>
              <w:rPr>
                <w:rFonts w:hint="eastAsia"/>
              </w:rPr>
              <w:t>、</w:t>
            </w:r>
            <w:r>
              <w:t>物流</w:t>
            </w:r>
          </w:p>
          <w:p>
            <w:pPr>
              <w:widowControl/>
              <w:numPr>
                <w:ilvl w:val="0"/>
                <w:numId w:val="6"/>
              </w:numPr>
              <w:shd w:val="clear"/>
              <w:autoSpaceDE w:val="0"/>
              <w:autoSpaceDN w:val="0"/>
              <w:adjustRightInd w:val="0"/>
              <w:rPr>
                <w:b/>
              </w:rPr>
            </w:pPr>
            <w:r>
              <w:t>防虫害分布图</w:t>
            </w:r>
          </w:p>
          <w:p>
            <w:pPr>
              <w:widowControl/>
              <w:numPr>
                <w:ilvl w:val="0"/>
                <w:numId w:val="6"/>
              </w:numPr>
              <w:shd w:val="clear"/>
              <w:autoSpaceDE w:val="0"/>
              <w:autoSpaceDN w:val="0"/>
              <w:adjustRightInd w:val="0"/>
              <w:rPr>
                <w:bCs/>
              </w:rPr>
            </w:pPr>
            <w:r>
              <w:rPr>
                <w:rFonts w:hint="eastAsia"/>
                <w:bCs/>
              </w:rPr>
              <w:t>其他</w:t>
            </w:r>
          </w:p>
          <w:p>
            <w:pPr>
              <w:shd w:val="clear"/>
            </w:pPr>
            <w:r>
              <w:rPr>
                <w:rFonts w:hint="eastAsia"/>
              </w:rPr>
              <w:t>各种</w:t>
            </w:r>
            <w:r>
              <w:t>流程图</w:t>
            </w:r>
            <w:r>
              <w:rPr>
                <w:rFonts w:hint="eastAsia"/>
              </w:rPr>
              <w:t>和平面图</w:t>
            </w:r>
            <w:r>
              <w:t>完整、准确、清晰。</w:t>
            </w:r>
            <w:r>
              <w:rPr>
                <w:rFonts w:hint="eastAsia"/>
              </w:rPr>
              <w:t xml:space="preserve">☑是   </w:t>
            </w:r>
            <w:r>
              <w:rPr>
                <w:rFonts w:hint="eastAsia"/>
              </w:rPr>
              <w:sym w:font="Wingdings" w:char="00A8"/>
            </w:r>
            <w:r>
              <w:rPr>
                <w:rFonts w:hint="eastAsia"/>
              </w:rPr>
              <w:t>否</w:t>
            </w:r>
          </w:p>
          <w:p>
            <w:pPr>
              <w:shd w:val="clear" w:color="auto"/>
            </w:pPr>
          </w:p>
          <w:p>
            <w:pPr>
              <w:shd w:val="clear" w:color="auto"/>
            </w:pPr>
            <w:r>
              <w:t>食品安全小组在</w:t>
            </w:r>
            <w:r>
              <w:rPr>
                <w:rFonts w:hint="eastAsia"/>
                <w:u w:val="single"/>
              </w:rPr>
              <w:t xml:space="preserve"> </w:t>
            </w:r>
            <w:r>
              <w:rPr>
                <w:u w:val="single"/>
              </w:rPr>
              <w:t>20</w:t>
            </w:r>
            <w:r>
              <w:rPr>
                <w:rFonts w:hint="eastAsia"/>
                <w:u w:val="single"/>
                <w:lang w:val="en-US" w:eastAsia="zh-CN"/>
              </w:rPr>
              <w:t>22</w:t>
            </w:r>
            <w:r>
              <w:rPr>
                <w:rFonts w:hint="eastAsia"/>
                <w:u w:val="single"/>
              </w:rPr>
              <w:t xml:space="preserve"> </w:t>
            </w:r>
            <w:r>
              <w:rPr>
                <w:rFonts w:hint="eastAsia"/>
              </w:rPr>
              <w:t>年</w:t>
            </w:r>
            <w:r>
              <w:rPr>
                <w:u w:val="single"/>
              </w:rPr>
              <w:t xml:space="preserve"> </w:t>
            </w:r>
            <w:r>
              <w:rPr>
                <w:rFonts w:hint="eastAsia"/>
                <w:u w:val="single"/>
                <w:lang w:val="en-US" w:eastAsia="zh-CN"/>
              </w:rPr>
              <w:t>7</w:t>
            </w:r>
            <w:r>
              <w:rPr>
                <w:rFonts w:hint="eastAsia"/>
              </w:rPr>
              <w:t>月</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日</w:t>
            </w:r>
            <w:r>
              <w:t>现场确认流程图的准确性，在</w:t>
            </w:r>
            <w:r>
              <w:rPr>
                <w:rFonts w:hint="eastAsia"/>
              </w:rPr>
              <w:t>需要</w:t>
            </w:r>
            <w:r>
              <w:t>的情况下更新流程图，并保留作为文件的信息。</w:t>
            </w:r>
          </w:p>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5" w:hRule="atLeast"/>
        </w:trPr>
        <w:tc>
          <w:tcPr>
            <w:tcW w:w="680" w:type="dxa"/>
            <w:vMerge w:val="continue"/>
            <w:shd w:val="clear" w:color="auto" w:fill="auto"/>
          </w:tcPr>
          <w:p>
            <w:pPr>
              <w:shd w:val="clear" w:color="auto"/>
            </w:pPr>
          </w:p>
        </w:tc>
        <w:tc>
          <w:tcPr>
            <w:tcW w:w="9634" w:type="dxa"/>
            <w:shd w:val="clear" w:color="auto" w:fill="auto"/>
          </w:tcPr>
          <w:p>
            <w:pPr>
              <w:shd w:val="clear" w:color="auto"/>
            </w:pPr>
            <w:r>
              <w:rPr>
                <w:b/>
                <w:bCs/>
              </w:rPr>
              <w:t>危害分析</w:t>
            </w:r>
          </w:p>
          <w:p>
            <w:pPr>
              <w:shd w:val="clear" w:color="auto"/>
            </w:pPr>
            <w:r>
              <w:t>食品安全小组根据初步情况进行危害分析，确定需要控制的危害。控制程度应确保食品安全，并在适当情况下采用多种控制措施的组合。</w:t>
            </w:r>
          </w:p>
          <w:p>
            <w:pPr>
              <w:shd w:val="clear" w:color="auto"/>
            </w:pPr>
            <w:r>
              <w:t>组织识别并记录</w:t>
            </w:r>
            <w:r>
              <w:rPr>
                <w:rFonts w:hint="eastAsia"/>
              </w:rPr>
              <w:t>了</w:t>
            </w:r>
            <w:r>
              <w:t>与产品类型、工艺类型和工艺环境相关的所有合理预期发生的食品安全危害。</w:t>
            </w:r>
            <w:r>
              <w:rPr>
                <w:rFonts w:hint="eastAsia"/>
              </w:rPr>
              <w:t>识别</w:t>
            </w:r>
            <w:r>
              <w:t>应基于：</w:t>
            </w:r>
          </w:p>
          <w:p>
            <w:pPr>
              <w:shd w:val="clear" w:color="auto"/>
            </w:pPr>
            <w:r>
              <w:t>a） 根据8.5.1收集的初步信息和数据；</w:t>
            </w:r>
          </w:p>
          <w:p>
            <w:pPr>
              <w:shd w:val="clear" w:color="auto"/>
            </w:pPr>
            <w:r>
              <w:t>b） 经验</w:t>
            </w:r>
            <w:r>
              <w:rPr>
                <w:rFonts w:hint="eastAsia"/>
              </w:rPr>
              <w:t>（</w:t>
            </w:r>
            <w:r>
              <w:t>可包括熟悉其他设施的产品和/或过程的员工和外部专家提供的信息</w:t>
            </w:r>
            <w:r>
              <w:rPr>
                <w:rFonts w:hint="eastAsia"/>
              </w:rPr>
              <w:t>）</w:t>
            </w:r>
            <w:r>
              <w:t>；</w:t>
            </w:r>
          </w:p>
          <w:p>
            <w:pPr>
              <w:shd w:val="clear" w:color="auto"/>
            </w:pPr>
            <w:r>
              <w:t>c） 内部和外部信息，尽可能包括流行病学、科学和其他历史数据；</w:t>
            </w:r>
          </w:p>
          <w:p>
            <w:pPr>
              <w:shd w:val="clear" w:color="auto"/>
            </w:pPr>
            <w:r>
              <w:t>d） 来自食品链的与最终产品、中间产品和食用时食品安全相关的食品安全危害信息；</w:t>
            </w:r>
          </w:p>
          <w:p>
            <w:pPr>
              <w:shd w:val="clear" w:color="auto"/>
            </w:pPr>
            <w:r>
              <w:t>e） 法律、法规和客户要求。</w:t>
            </w:r>
            <w:r>
              <w:rPr>
                <w:rFonts w:hint="eastAsia"/>
              </w:rPr>
              <w:t>（可包括食品安全目标（FSO））</w:t>
            </w:r>
          </w:p>
          <w:p>
            <w:pPr>
              <w:shd w:val="clear" w:color="auto"/>
            </w:pPr>
            <w:r>
              <w:t>应充分详细地考虑危</w:t>
            </w:r>
            <w:r>
              <w:rPr>
                <w:rFonts w:hint="eastAsia"/>
              </w:rPr>
              <w:t>害</w:t>
            </w:r>
            <w:r>
              <w:t>，以便进行危险评估和选择适当的控制措施。</w:t>
            </w:r>
          </w:p>
          <w:p>
            <w:pPr>
              <w:shd w:val="clear" w:color="auto"/>
            </w:pPr>
          </w:p>
          <w:p>
            <w:pPr>
              <w:shd w:val="clear" w:color="auto"/>
            </w:pPr>
            <w:r>
              <w:t>组织应确定每种食品安全危害可能出现、引入、增加或持续的步骤（如接收原料、加工、分配和交付）。</w:t>
            </w:r>
          </w:p>
          <w:p>
            <w:pPr>
              <w:shd w:val="clear" w:color="auto"/>
            </w:pPr>
            <w:r>
              <w:t>当识别危害时，组织应考虑：</w:t>
            </w:r>
          </w:p>
          <w:p>
            <w:pPr>
              <w:shd w:val="clear" w:color="auto"/>
            </w:pPr>
            <w:r>
              <w:t>a） 食物链的前后阶段；</w:t>
            </w:r>
          </w:p>
          <w:p>
            <w:pPr>
              <w:shd w:val="clear" w:color="auto"/>
            </w:pPr>
            <w:r>
              <w:t>b） 流程图中的所有步骤；</w:t>
            </w:r>
          </w:p>
          <w:p>
            <w:pPr>
              <w:shd w:val="clear" w:color="auto"/>
            </w:pPr>
            <w:r>
              <w:t>c） 工艺设备、公用设施/服务、工艺环境和人员</w:t>
            </w:r>
          </w:p>
          <w:p>
            <w:pPr>
              <w:shd w:val="clear" w:color="auto"/>
            </w:pPr>
          </w:p>
          <w:p>
            <w:pPr>
              <w:shd w:val="clear" w:color="auto"/>
            </w:pPr>
            <w:r>
              <w:t>组织应尽可能确定所识别最终产品的的每种食品安全危害的可接受水平。</w:t>
            </w:r>
          </w:p>
          <w:p>
            <w:pPr>
              <w:shd w:val="clear" w:color="auto"/>
            </w:pPr>
            <w:r>
              <w:t>在确定可接受的水平时，组织应：</w:t>
            </w:r>
          </w:p>
          <w:p>
            <w:pPr>
              <w:shd w:val="clear" w:color="auto"/>
            </w:pPr>
            <w:r>
              <w:t>a） 确保确定适用的法律、法规和客户要求；</w:t>
            </w:r>
          </w:p>
          <w:p>
            <w:pPr>
              <w:shd w:val="clear" w:color="auto"/>
            </w:pPr>
            <w:r>
              <w:t>b） 考虑最终产品的预期用途；</w:t>
            </w:r>
          </w:p>
          <w:p>
            <w:pPr>
              <w:shd w:val="clear" w:color="auto"/>
            </w:pPr>
            <w:r>
              <w:t>c） 考虑其他相关信息。</w:t>
            </w:r>
          </w:p>
          <w:p>
            <w:pPr>
              <w:shd w:val="clear" w:color="auto"/>
            </w:pPr>
            <w:r>
              <w:t>组织应保持有关确定可接受水平和证明可接受水平的文件化信息。</w:t>
            </w:r>
          </w:p>
          <w:p>
            <w:pPr>
              <w:shd w:val="clear"/>
              <w:tabs>
                <w:tab w:val="right" w:pos="3119"/>
              </w:tabs>
              <w:rPr>
                <w:b/>
              </w:rPr>
            </w:pPr>
          </w:p>
          <w:p>
            <w:pPr>
              <w:shd w:val="clear" w:color="auto"/>
            </w:pPr>
            <w:r>
              <w:rPr>
                <w:rFonts w:hint="eastAsia"/>
                <w:lang w:val="en-GB"/>
              </w:rPr>
              <w:t>食品安全小组已及时获知了变更信息（如：新产品/原材料/生产系统/清洗）。这可追溯至示例__</w:t>
            </w:r>
            <w:r>
              <w:rPr>
                <w:rFonts w:hint="eastAsia"/>
                <w:color w:val="0000FF"/>
                <w:u w:val="single"/>
                <w:lang w:val="en-GB"/>
              </w:rPr>
              <w:t xml:space="preserve">未发生  </w:t>
            </w:r>
            <w:r>
              <w:rPr>
                <w:rFonts w:hint="eastAsia"/>
                <w:color w:val="0000FF"/>
                <w:u w:val="single"/>
              </w:rPr>
              <w:t xml:space="preserve"> </w:t>
            </w:r>
            <w:r>
              <w:rPr>
                <w:rFonts w:hint="eastAsia"/>
                <w:color w:val="0000FF"/>
                <w:u w:val="singl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5" w:hRule="atLeast"/>
        </w:trPr>
        <w:tc>
          <w:tcPr>
            <w:tcW w:w="680" w:type="dxa"/>
            <w:vMerge w:val="continue"/>
            <w:shd w:val="clear" w:color="auto" w:fill="auto"/>
          </w:tcPr>
          <w:p>
            <w:pPr>
              <w:shd w:val="clear" w:color="auto"/>
            </w:pPr>
          </w:p>
        </w:tc>
        <w:tc>
          <w:tcPr>
            <w:tcW w:w="9634" w:type="dxa"/>
            <w:shd w:val="clear" w:color="auto" w:fill="auto"/>
          </w:tcPr>
          <w:p>
            <w:pPr>
              <w:shd w:val="clear"/>
              <w:autoSpaceDE w:val="0"/>
              <w:autoSpaceDN w:val="0"/>
              <w:adjustRightInd w:val="0"/>
              <w:rPr>
                <w:b/>
              </w:rPr>
            </w:pPr>
            <w:r>
              <w:rPr>
                <w:b/>
              </w:rPr>
              <w:t>危害</w:t>
            </w:r>
            <w:r>
              <w:rPr>
                <w:rFonts w:hint="eastAsia"/>
                <w:b/>
              </w:rPr>
              <w:t>评估</w:t>
            </w:r>
          </w:p>
          <w:p>
            <w:pPr>
              <w:shd w:val="clear"/>
              <w:rPr>
                <w:lang w:val="en-GB"/>
              </w:rPr>
            </w:pPr>
            <w:r>
              <w:rPr>
                <w:lang w:val="en-GB"/>
              </w:rPr>
              <w:t>HACCP小组</w:t>
            </w:r>
            <w:r>
              <w:rPr>
                <w:rFonts w:hint="eastAsia"/>
              </w:rPr>
              <w:t>于</w:t>
            </w:r>
            <w:r>
              <w:rPr>
                <w:rFonts w:hint="eastAsia"/>
                <w:color w:val="0000FF"/>
                <w:szCs w:val="21"/>
                <w:u w:val="single"/>
              </w:rPr>
              <w:t xml:space="preserve">  </w:t>
            </w:r>
            <w:r>
              <w:rPr>
                <w:color w:val="0000FF"/>
                <w:szCs w:val="21"/>
                <w:u w:val="single"/>
              </w:rPr>
              <w:t>20</w:t>
            </w:r>
            <w:r>
              <w:rPr>
                <w:rFonts w:hint="eastAsia"/>
                <w:color w:val="0000FF"/>
                <w:szCs w:val="21"/>
                <w:u w:val="single"/>
                <w:lang w:val="en-US" w:eastAsia="zh-CN"/>
              </w:rPr>
              <w:t>22</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7</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1</w:t>
            </w:r>
            <w:r>
              <w:rPr>
                <w:rFonts w:hint="eastAsia"/>
                <w:color w:val="0000FF"/>
                <w:szCs w:val="21"/>
              </w:rPr>
              <w:t>日</w:t>
            </w:r>
            <w:r>
              <w:rPr>
                <w:lang w:val="en-GB"/>
              </w:rPr>
              <w:t>针</w:t>
            </w:r>
            <w:r>
              <w:rPr>
                <w:rFonts w:hint="eastAsia"/>
                <w:lang w:val="en-GB"/>
              </w:rPr>
              <w:t>对已</w:t>
            </w:r>
            <w:r>
              <w:rPr>
                <w:lang w:val="en-GB"/>
              </w:rPr>
              <w:t>识别的潜在危害，评估其发生的严重性和可能性，如果这种潜在危害在该步骤极可能发生且后果严重，</w:t>
            </w:r>
            <w:r>
              <w:rPr>
                <w:rFonts w:hint="eastAsia"/>
                <w:lang w:val="en-GB"/>
              </w:rPr>
              <w:t>被</w:t>
            </w:r>
            <w:r>
              <w:rPr>
                <w:lang w:val="en-GB"/>
              </w:rPr>
              <w:t>确定为显著危害。</w:t>
            </w:r>
          </w:p>
          <w:p>
            <w:pPr>
              <w:shd w:val="clear"/>
              <w:tabs>
                <w:tab w:val="right" w:pos="3119"/>
              </w:tabs>
              <w:rPr>
                <w:lang w:val="en-GB"/>
              </w:rPr>
            </w:pPr>
            <w:r>
              <w:rPr>
                <w:lang w:val="en-GB"/>
              </w:rPr>
              <w:t>保持</w:t>
            </w:r>
            <w:r>
              <w:rPr>
                <w:rFonts w:hint="eastAsia"/>
                <w:lang w:val="en-GB"/>
              </w:rPr>
              <w:t>了</w:t>
            </w:r>
            <w:r>
              <w:rPr>
                <w:lang w:val="en-GB"/>
              </w:rPr>
              <w:t>危害评估依据和结果的记录。</w:t>
            </w:r>
          </w:p>
          <w:p>
            <w:pPr>
              <w:shd w:val="clear" w:color="auto"/>
            </w:pPr>
            <w:r>
              <w:rPr>
                <w:lang w:val="en-GB"/>
              </w:rPr>
              <w:t>显著危害</w:t>
            </w:r>
            <w:r>
              <w:rPr>
                <w:rFonts w:hint="eastAsia"/>
              </w:rPr>
              <w:t>包括：</w:t>
            </w:r>
          </w:p>
          <w:p>
            <w:pPr>
              <w:shd w:val="clear"/>
            </w:pPr>
            <w:r>
              <w:rPr>
                <w:rFonts w:hint="eastAsia"/>
              </w:rPr>
              <w:t>化学危害：</w:t>
            </w:r>
            <w:r>
              <w:rPr>
                <w:rFonts w:hint="eastAsia"/>
              </w:rPr>
              <w:sym w:font="Wingdings" w:char="00FE"/>
            </w:r>
            <w:r>
              <w:rPr>
                <w:rFonts w:hint="eastAsia"/>
              </w:rPr>
              <w:t xml:space="preserve">重金属 </w:t>
            </w:r>
            <w:r>
              <w:t xml:space="preserve"> </w:t>
            </w:r>
            <w:r>
              <w:rPr>
                <w:rFonts w:hint="eastAsia"/>
              </w:rPr>
              <w:sym w:font="Wingdings" w:char="00FE"/>
            </w:r>
            <w:r>
              <w:rPr>
                <w:rFonts w:hint="eastAsia"/>
              </w:rPr>
              <w:t xml:space="preserve">农药残留  </w:t>
            </w:r>
            <w:r>
              <w:rPr>
                <w:rFonts w:hint="eastAsia"/>
              </w:rPr>
              <w:sym w:font="Wingdings" w:char="00A8"/>
            </w:r>
            <w:r>
              <w:rPr>
                <w:rFonts w:hint="eastAsia"/>
              </w:rPr>
              <w:t xml:space="preserve">兽药残留 </w:t>
            </w:r>
            <w:r>
              <w:t xml:space="preserve"> </w:t>
            </w:r>
            <w:r>
              <w:rPr>
                <w:rFonts w:hint="eastAsia"/>
              </w:rPr>
              <w:sym w:font="Wingdings" w:char="00FE"/>
            </w:r>
            <w:r>
              <w:rPr>
                <w:rFonts w:hint="eastAsia"/>
              </w:rPr>
              <w:t xml:space="preserve">黄曲霉毒素  </w:t>
            </w:r>
            <w:r>
              <w:rPr>
                <w:rFonts w:hint="eastAsia"/>
              </w:rPr>
              <w:sym w:font="Wingdings" w:char="00A8"/>
            </w:r>
            <w:r>
              <w:rPr>
                <w:rFonts w:hint="eastAsia"/>
              </w:rPr>
              <w:t xml:space="preserve">放射性物质 </w:t>
            </w:r>
            <w:r>
              <w:rPr>
                <w:rFonts w:hint="eastAsia"/>
              </w:rPr>
              <w:sym w:font="Wingdings" w:char="00A8"/>
            </w:r>
            <w:r>
              <w:rPr>
                <w:rFonts w:hint="eastAsia"/>
              </w:rPr>
              <w:t xml:space="preserve">贝类毒素 </w:t>
            </w:r>
          </w:p>
          <w:p>
            <w:pPr>
              <w:shd w:val="clear"/>
              <w:ind w:firstLine="840" w:firstLineChars="400"/>
            </w:pPr>
            <w:r>
              <w:t xml:space="preserve">  </w:t>
            </w:r>
            <w:r>
              <w:rPr>
                <w:rFonts w:hint="eastAsia"/>
              </w:rPr>
              <w:sym w:font="Wingdings" w:char="00FE"/>
            </w:r>
            <w:r>
              <w:rPr>
                <w:rFonts w:hint="eastAsia"/>
              </w:rPr>
              <w:t xml:space="preserve">超量的食品添加剂   </w:t>
            </w:r>
            <w:r>
              <w:rPr>
                <w:rFonts w:hint="eastAsia"/>
              </w:rPr>
              <w:sym w:font="Wingdings" w:char="00FE"/>
            </w:r>
            <w:r>
              <w:rPr>
                <w:rFonts w:hint="eastAsia"/>
              </w:rPr>
              <w:t xml:space="preserve">化学品（润滑油、清洁剂、消毒剂、杀虫剂） </w:t>
            </w:r>
            <w:r>
              <w:t xml:space="preserve"> </w:t>
            </w:r>
            <w:r>
              <w:rPr>
                <w:rFonts w:hint="eastAsia"/>
              </w:rPr>
              <w:sym w:font="Wingdings" w:char="00FE"/>
            </w:r>
            <w:r>
              <w:rPr>
                <w:rFonts w:hint="eastAsia"/>
              </w:rPr>
              <w:t xml:space="preserve"> </w:t>
            </w:r>
            <w:r>
              <w:rPr>
                <w:rFonts w:hint="eastAsia"/>
                <w:bCs/>
                <w:lang w:val="en-GB"/>
              </w:rPr>
              <w:t>苯并芘</w:t>
            </w:r>
            <w:r>
              <w:rPr>
                <w:rFonts w:hint="eastAsia"/>
                <w:b/>
                <w:color w:val="0000FF"/>
              </w:rPr>
              <w:t xml:space="preserve"> </w:t>
            </w:r>
            <w:r>
              <w:rPr>
                <w:rFonts w:hint="eastAsia"/>
              </w:rPr>
              <w:t xml:space="preserve"> </w:t>
            </w:r>
            <w:r>
              <w:t xml:space="preserve"> </w:t>
            </w:r>
          </w:p>
          <w:p>
            <w:pPr>
              <w:shd w:val="clear"/>
              <w:ind w:firstLine="1050" w:firstLineChars="500"/>
            </w:pPr>
            <w:r>
              <w:rPr>
                <w:rFonts w:hint="eastAsia"/>
              </w:rPr>
              <w:sym w:font="Wingdings" w:char="00FE"/>
            </w:r>
            <w:r>
              <w:rPr>
                <w:rFonts w:hint="eastAsia"/>
              </w:rPr>
              <w:t xml:space="preserve">二氧化硫残留 </w:t>
            </w:r>
            <w:r>
              <w:rPr>
                <w:rFonts w:hint="eastAsia"/>
              </w:rPr>
              <w:sym w:font="Wingdings" w:char="00FE"/>
            </w:r>
            <w:r>
              <w:rPr>
                <w:rFonts w:hint="eastAsia"/>
              </w:rPr>
              <w:t xml:space="preserve">有毒有害种子  </w:t>
            </w:r>
            <w:r>
              <w:rPr>
                <w:rFonts w:hint="eastAsia"/>
              </w:rPr>
              <w:sym w:font="Wingdings" w:char="00A8"/>
            </w:r>
            <w:r>
              <w:rPr>
                <w:rFonts w:hint="eastAsia"/>
              </w:rPr>
              <w:t xml:space="preserve">其他  </w:t>
            </w:r>
          </w:p>
          <w:p>
            <w:pPr>
              <w:shd w:val="clear"/>
              <w:ind w:firstLine="1050" w:firstLineChars="500"/>
            </w:pPr>
            <w:r>
              <w:rPr>
                <w:rFonts w:hint="eastAsia"/>
              </w:rPr>
              <w:t>食用油：</w:t>
            </w:r>
            <w:r>
              <w:rPr>
                <w:rFonts w:hint="eastAsia"/>
              </w:rPr>
              <w:sym w:font="Wingdings" w:char="00FE"/>
            </w:r>
            <w:r>
              <w:rPr>
                <w:rFonts w:hint="eastAsia"/>
              </w:rPr>
              <w:t xml:space="preserve">酸价   </w:t>
            </w:r>
            <w:r>
              <w:rPr>
                <w:rFonts w:hint="eastAsia"/>
              </w:rPr>
              <w:sym w:font="Wingdings" w:char="00FE"/>
            </w:r>
            <w:r>
              <w:rPr>
                <w:rFonts w:hint="eastAsia"/>
              </w:rPr>
              <w:t>过氧化值</w:t>
            </w:r>
          </w:p>
          <w:p>
            <w:pPr>
              <w:shd w:val="clear"/>
            </w:pPr>
            <w:r>
              <w:rPr>
                <w:rFonts w:hint="eastAsia"/>
              </w:rPr>
              <w:t>生物危害：</w:t>
            </w:r>
            <w:r>
              <w:rPr>
                <w:rFonts w:hint="eastAsia"/>
              </w:rPr>
              <w:sym w:font="Wingdings" w:char="00FE"/>
            </w:r>
            <w:r>
              <w:rPr>
                <w:rFonts w:hint="eastAsia"/>
              </w:rPr>
              <w:t xml:space="preserve">大肠杆菌    </w:t>
            </w:r>
            <w:r>
              <w:rPr>
                <w:rFonts w:hint="eastAsia"/>
              </w:rPr>
              <w:sym w:font="Wingdings" w:char="00FE"/>
            </w:r>
            <w:r>
              <w:rPr>
                <w:rFonts w:hint="eastAsia"/>
              </w:rPr>
              <w:t xml:space="preserve">金黄色葡萄球菌  </w:t>
            </w:r>
            <w:r>
              <w:rPr>
                <w:rFonts w:hint="eastAsia"/>
              </w:rPr>
              <w:sym w:font="Wingdings" w:char="00A8"/>
            </w:r>
            <w:r>
              <w:rPr>
                <w:rFonts w:hint="eastAsia"/>
              </w:rPr>
              <w:t xml:space="preserve">志贺氏菌  </w:t>
            </w:r>
            <w:r>
              <w:rPr>
                <w:rFonts w:hint="eastAsia"/>
              </w:rPr>
              <w:sym w:font="Wingdings" w:char="00A8"/>
            </w:r>
            <w:r>
              <w:rPr>
                <w:rFonts w:hint="eastAsia"/>
              </w:rPr>
              <w:t xml:space="preserve">霉菌  </w:t>
            </w:r>
            <w:r>
              <w:rPr>
                <w:rFonts w:hint="eastAsia"/>
              </w:rPr>
              <w:sym w:font="Wingdings" w:char="00A8"/>
            </w:r>
            <w:r>
              <w:rPr>
                <w:rFonts w:hint="eastAsia"/>
              </w:rPr>
              <w:t xml:space="preserve">酵母菌 </w:t>
            </w:r>
            <w:r>
              <w:rPr>
                <w:rFonts w:hint="eastAsia"/>
              </w:rPr>
              <w:sym w:font="Wingdings" w:char="00FE"/>
            </w:r>
            <w:r>
              <w:rPr>
                <w:rFonts w:hint="eastAsia"/>
              </w:rPr>
              <w:t>沙门氏菌</w:t>
            </w:r>
          </w:p>
          <w:p>
            <w:pPr>
              <w:shd w:val="clear"/>
            </w:pPr>
            <w:r>
              <w:rPr>
                <w:rFonts w:hint="eastAsia"/>
              </w:rPr>
              <w:t xml:space="preserve">          </w:t>
            </w:r>
            <w:r>
              <w:rPr>
                <w:rFonts w:hint="eastAsia"/>
              </w:rPr>
              <w:sym w:font="Wingdings" w:char="00A8"/>
            </w:r>
            <w:r>
              <w:rPr>
                <w:rFonts w:hint="eastAsia"/>
              </w:rPr>
              <w:t xml:space="preserve">副溶血弧菌  </w:t>
            </w:r>
            <w:r>
              <w:rPr>
                <w:rFonts w:hint="eastAsia"/>
              </w:rPr>
              <w:sym w:font="Wingdings" w:char="00A8"/>
            </w:r>
            <w:r>
              <w:rPr>
                <w:rFonts w:hint="eastAsia"/>
              </w:rPr>
              <w:t xml:space="preserve">寄生虫  </w:t>
            </w:r>
            <w:r>
              <w:rPr>
                <w:rFonts w:hint="eastAsia"/>
              </w:rPr>
              <w:sym w:font="Wingdings" w:char="00FE"/>
            </w:r>
            <w:r>
              <w:rPr>
                <w:rFonts w:hint="eastAsia"/>
                <w:lang w:val="en-US" w:eastAsia="zh-CN"/>
              </w:rPr>
              <w:t>单核细胞增生李斯特</w:t>
            </w:r>
            <w:r>
              <w:rPr>
                <w:rFonts w:hint="eastAsia"/>
              </w:rPr>
              <w:t xml:space="preserve"> </w:t>
            </w:r>
            <w:r>
              <w:rPr>
                <w:rFonts w:hint="eastAsia"/>
              </w:rPr>
              <w:sym w:font="Wingdings" w:char="00A8"/>
            </w:r>
            <w:r>
              <w:rPr>
                <w:rFonts w:hint="eastAsia"/>
              </w:rPr>
              <w:t xml:space="preserve">革兰氏阳性菌  </w:t>
            </w:r>
            <w:r>
              <w:rPr>
                <w:rFonts w:hint="eastAsia"/>
              </w:rPr>
              <w:sym w:font="Wingdings" w:char="00A8"/>
            </w:r>
            <w:r>
              <w:rPr>
                <w:rFonts w:hint="eastAsia"/>
              </w:rPr>
              <w:t xml:space="preserve">革兰氏阴性菌      </w:t>
            </w:r>
            <w:r>
              <w:rPr>
                <w:rFonts w:hint="eastAsia"/>
              </w:rPr>
              <w:sym w:font="Wingdings" w:char="00FE"/>
            </w:r>
            <w:r>
              <w:rPr>
                <w:rFonts w:hint="eastAsia"/>
              </w:rPr>
              <w:t>其他（菌落总数）</w:t>
            </w:r>
          </w:p>
          <w:p>
            <w:pPr>
              <w:shd w:val="clear"/>
              <w:rPr>
                <w:rFonts w:hint="default" w:eastAsia="宋体"/>
                <w:lang w:val="en-US" w:eastAsia="zh-CN"/>
              </w:rPr>
            </w:pPr>
            <w:r>
              <w:rPr>
                <w:rFonts w:hint="eastAsia"/>
              </w:rPr>
              <w:t>物理危害：</w:t>
            </w:r>
            <w:r>
              <w:rPr>
                <w:rFonts w:hint="eastAsia"/>
              </w:rPr>
              <w:sym w:font="Wingdings" w:char="00FE"/>
            </w:r>
            <w:r>
              <w:rPr>
                <w:rFonts w:hint="eastAsia"/>
              </w:rPr>
              <w:t xml:space="preserve">金属屑  </w:t>
            </w:r>
            <w:r>
              <w:rPr>
                <w:rFonts w:hint="eastAsia"/>
              </w:rPr>
              <w:sym w:font="Wingdings" w:char="00FE"/>
            </w:r>
            <w:r>
              <w:rPr>
                <w:rFonts w:hint="eastAsia"/>
              </w:rPr>
              <w:t xml:space="preserve">玻璃渣  </w:t>
            </w:r>
            <w:r>
              <w:rPr>
                <w:rFonts w:hint="eastAsia"/>
              </w:rPr>
              <w:sym w:font="Wingdings" w:char="00FE"/>
            </w:r>
            <w:r>
              <w:rPr>
                <w:rFonts w:hint="eastAsia"/>
              </w:rPr>
              <w:t xml:space="preserve">碎石  </w:t>
            </w:r>
            <w:r>
              <w:rPr>
                <w:rFonts w:hint="eastAsia"/>
              </w:rPr>
              <w:sym w:font="Wingdings" w:char="00A8"/>
            </w:r>
            <w:r>
              <w:rPr>
                <w:rFonts w:hint="eastAsia"/>
              </w:rPr>
              <w:t xml:space="preserve">沙子 </w:t>
            </w:r>
            <w:r>
              <w:t xml:space="preserve"> </w:t>
            </w:r>
            <w:r>
              <w:rPr>
                <w:rFonts w:hint="eastAsia"/>
              </w:rPr>
              <w:sym w:font="Wingdings" w:char="00FE"/>
            </w:r>
            <w:r>
              <w:rPr>
                <w:rFonts w:hint="eastAsia"/>
              </w:rPr>
              <w:t>其他异物</w:t>
            </w:r>
            <w:r>
              <w:rPr>
                <w:rFonts w:hint="eastAsia"/>
                <w:lang w:eastAsia="zh-CN"/>
              </w:rPr>
              <w:t>——</w:t>
            </w:r>
            <w:r>
              <w:rPr>
                <w:rFonts w:hint="eastAsia"/>
                <w:lang w:val="en-US" w:eastAsia="zh-CN"/>
              </w:rPr>
              <w:t>线头、蚊蝇等</w:t>
            </w:r>
          </w:p>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5" w:hRule="atLeast"/>
        </w:trPr>
        <w:tc>
          <w:tcPr>
            <w:tcW w:w="680" w:type="dxa"/>
            <w:vMerge w:val="continue"/>
            <w:shd w:val="clear" w:color="auto" w:fill="auto"/>
          </w:tcPr>
          <w:p>
            <w:pPr>
              <w:shd w:val="clear" w:color="auto"/>
            </w:pPr>
          </w:p>
        </w:tc>
        <w:tc>
          <w:tcPr>
            <w:tcW w:w="9634" w:type="dxa"/>
            <w:shd w:val="clear" w:color="auto" w:fill="auto"/>
          </w:tcPr>
          <w:p>
            <w:pPr>
              <w:shd w:val="clear" w:color="auto"/>
            </w:pPr>
            <w:r>
              <w:rPr>
                <w:b/>
                <w:bCs/>
              </w:rPr>
              <w:t>控制措施的选择和分类</w:t>
            </w:r>
          </w:p>
          <w:p>
            <w:pPr>
              <w:shd w:val="clear" w:color="auto"/>
            </w:pPr>
            <w:r>
              <w:t>组织在危害评价的基础上，选择适当的控制措施或控制措施的组合，以防止或将已识别的显著食品安全危害降低到规定的可接受水平。</w:t>
            </w:r>
          </w:p>
          <w:p>
            <w:pPr>
              <w:shd w:val="clear" w:color="auto"/>
            </w:pPr>
            <w:r>
              <w:t>组织将选定的识别控制措施分类为OPRP（见3.30）或CCPs。</w:t>
            </w:r>
          </w:p>
          <w:p>
            <w:pPr>
              <w:shd w:val="clear"/>
              <w:tabs>
                <w:tab w:val="right" w:pos="3119"/>
              </w:tabs>
              <w:rPr>
                <w:b/>
              </w:rPr>
            </w:pPr>
            <w:r>
              <w:rPr>
                <w:rFonts w:hint="eastAsia"/>
                <w:b/>
              </w:rPr>
              <w:t>最终产品危害分析：</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873"/>
              <w:gridCol w:w="3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shd w:val="clear" w:color="auto" w:fill="auto"/>
                  <w:vAlign w:val="center"/>
                </w:tcPr>
                <w:p>
                  <w:pPr>
                    <w:shd w:val="clear"/>
                    <w:jc w:val="center"/>
                    <w:rPr>
                      <w:b/>
                      <w:color w:val="0000FF"/>
                      <w:lang w:val="en-GB"/>
                    </w:rPr>
                  </w:pPr>
                  <w:r>
                    <w:rPr>
                      <w:rFonts w:hint="eastAsia"/>
                      <w:b/>
                      <w:color w:val="0000FF"/>
                      <w:lang w:val="en-GB"/>
                    </w:rPr>
                    <w:t>产品</w:t>
                  </w:r>
                </w:p>
              </w:tc>
              <w:tc>
                <w:tcPr>
                  <w:tcW w:w="2873" w:type="dxa"/>
                  <w:shd w:val="clear" w:color="auto" w:fill="auto"/>
                  <w:vAlign w:val="bottom"/>
                </w:tcPr>
                <w:p>
                  <w:pPr>
                    <w:shd w:val="clear"/>
                    <w:jc w:val="center"/>
                    <w:rPr>
                      <w:b/>
                      <w:color w:val="0000FF"/>
                      <w:lang w:val="en-GB"/>
                    </w:rPr>
                  </w:pPr>
                  <w:r>
                    <w:rPr>
                      <w:rFonts w:hint="eastAsia"/>
                      <w:b/>
                      <w:color w:val="0000FF"/>
                      <w:lang w:val="en-GB"/>
                    </w:rPr>
                    <w:t>潜在危害</w:t>
                  </w:r>
                </w:p>
              </w:tc>
              <w:tc>
                <w:tcPr>
                  <w:tcW w:w="3184" w:type="dxa"/>
                  <w:shd w:val="clear" w:color="auto" w:fill="auto"/>
                </w:tcPr>
                <w:p>
                  <w:pPr>
                    <w:shd w:val="clear"/>
                    <w:jc w:val="center"/>
                    <w:rPr>
                      <w:b/>
                      <w:lang w:val="en-GB"/>
                    </w:rPr>
                  </w:pPr>
                  <w:r>
                    <w:rPr>
                      <w:rFonts w:hint="eastAsia"/>
                      <w:b/>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shd w:val="clear"/>
                    <w:rPr>
                      <w:rFonts w:hint="eastAsia" w:ascii="Times New Roman" w:hAnsi="Times New Roman" w:eastAsia="宋体" w:cs="Times New Roman"/>
                      <w:bCs/>
                      <w:kern w:val="2"/>
                      <w:sz w:val="21"/>
                      <w:szCs w:val="24"/>
                      <w:lang w:val="en-GB" w:eastAsia="zh-CN" w:bidi="ar-SA"/>
                    </w:rPr>
                  </w:pPr>
                  <w:r>
                    <w:rPr>
                      <w:rFonts w:hint="eastAsia"/>
                      <w:bCs/>
                    </w:rPr>
                    <w:t>冷冻饮品（冰淇淋、雪糕、雪泥、冰棍、甜味冰）</w:t>
                  </w:r>
                </w:p>
              </w:tc>
              <w:tc>
                <w:tcPr>
                  <w:tcW w:w="2873" w:type="dxa"/>
                  <w:shd w:val="clear" w:color="auto" w:fill="auto"/>
                  <w:vAlign w:val="center"/>
                </w:tcPr>
                <w:p>
                  <w:pPr>
                    <w:shd w:val="clear"/>
                    <w:rPr>
                      <w:bCs/>
                      <w:lang w:val="en-GB"/>
                    </w:rPr>
                  </w:pPr>
                  <w:r>
                    <w:rPr>
                      <w:rFonts w:hint="eastAsia"/>
                      <w:bCs/>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p>
                <w:p>
                  <w:pPr>
                    <w:shd w:val="clear"/>
                    <w:autoSpaceDE w:val="0"/>
                    <w:autoSpaceDN w:val="0"/>
                    <w:adjustRightInd w:val="0"/>
                    <w:rPr>
                      <w:bCs/>
                      <w:lang w:val="en-GB"/>
                    </w:rPr>
                  </w:pPr>
                  <w:r>
                    <w:rPr>
                      <w:rFonts w:hint="eastAsia"/>
                    </w:rPr>
                    <w:sym w:font="Wingdings" w:char="00FE"/>
                  </w:r>
                  <w:r>
                    <w:rPr>
                      <w:rFonts w:hint="eastAsia"/>
                      <w:bCs/>
                      <w:lang w:val="en-GB"/>
                    </w:rPr>
                    <w:t xml:space="preserve">添加剂 </w:t>
                  </w:r>
                  <w:r>
                    <w:rPr>
                      <w:rFonts w:hint="eastAsia"/>
                      <w:bCs/>
                    </w:rPr>
                    <w:sym w:font="Wingdings" w:char="00A8"/>
                  </w:r>
                  <w:r>
                    <w:rPr>
                      <w:rFonts w:hint="eastAsia"/>
                      <w:bCs/>
                      <w:lang w:val="en-GB"/>
                    </w:rPr>
                    <w:t>黄曲霉毒素</w:t>
                  </w:r>
                </w:p>
                <w:p>
                  <w:pPr>
                    <w:shd w:val="clear"/>
                    <w:autoSpaceDE w:val="0"/>
                    <w:autoSpaceDN w:val="0"/>
                    <w:adjustRightInd w:val="0"/>
                    <w:rPr>
                      <w:bCs/>
                    </w:rPr>
                  </w:pPr>
                  <w:r>
                    <w:rPr>
                      <w:rFonts w:hint="eastAsia"/>
                      <w:bCs/>
                    </w:rPr>
                    <w:sym w:font="Wingdings" w:char="00A8"/>
                  </w:r>
                  <w:r>
                    <w:rPr>
                      <w:rFonts w:hint="eastAsia"/>
                      <w:bCs/>
                      <w:lang w:val="en-GB"/>
                    </w:rPr>
                    <w:t xml:space="preserve">苯并芘 </w:t>
                  </w:r>
                  <w:r>
                    <w:rPr>
                      <w:bCs/>
                      <w:lang w:val="en-GB"/>
                    </w:rPr>
                    <w:t xml:space="preserve"> </w:t>
                  </w:r>
                  <w:r>
                    <w:rPr>
                      <w:rFonts w:hint="eastAsia"/>
                      <w:bCs/>
                    </w:rPr>
                    <w:sym w:font="Wingdings" w:char="00A8"/>
                  </w:r>
                  <w:r>
                    <w:rPr>
                      <w:rFonts w:hint="eastAsia"/>
                      <w:bCs/>
                      <w:lang w:val="en-GB"/>
                    </w:rPr>
                    <w:t>农药残留</w:t>
                  </w:r>
                </w:p>
                <w:p>
                  <w:pPr>
                    <w:shd w:val="clear"/>
                    <w:autoSpaceDE w:val="0"/>
                    <w:autoSpaceDN w:val="0"/>
                    <w:adjustRightInd w:val="0"/>
                    <w:rPr>
                      <w:rFonts w:hint="default" w:ascii="Times New Roman" w:hAnsi="Times New Roman" w:eastAsia="宋体" w:cs="Times New Roman"/>
                      <w:bCs/>
                      <w:kern w:val="2"/>
                      <w:sz w:val="21"/>
                      <w:szCs w:val="24"/>
                      <w:lang w:val="en-GB" w:eastAsia="zh-CN" w:bidi="ar-SA"/>
                    </w:rPr>
                  </w:pPr>
                  <w:r>
                    <w:rPr>
                      <w:rFonts w:hint="eastAsia"/>
                      <w:bCs/>
                    </w:rPr>
                    <w:sym w:font="Wingdings" w:char="00A8"/>
                  </w:r>
                  <w:r>
                    <w:rPr>
                      <w:rFonts w:hint="eastAsia"/>
                      <w:bCs/>
                    </w:rPr>
                    <w:t>兽</w:t>
                  </w:r>
                  <w:r>
                    <w:rPr>
                      <w:rFonts w:hint="eastAsia"/>
                      <w:bCs/>
                      <w:lang w:val="en-GB"/>
                    </w:rPr>
                    <w:t>药残留</w:t>
                  </w:r>
                </w:p>
              </w:tc>
              <w:tc>
                <w:tcPr>
                  <w:tcW w:w="3184" w:type="dxa"/>
                  <w:shd w:val="clear" w:color="auto" w:fill="auto"/>
                  <w:vAlign w:val="center"/>
                </w:tcPr>
                <w:p>
                  <w:pPr>
                    <w:shd w:val="clear"/>
                    <w:jc w:val="center"/>
                    <w:rPr>
                      <w:bCs/>
                    </w:rPr>
                  </w:pPr>
                  <w:r>
                    <w:rPr>
                      <w:rFonts w:hint="eastAsia"/>
                    </w:rPr>
                    <w:sym w:font="Wingdings" w:char="00FE"/>
                  </w:r>
                  <w:r>
                    <w:rPr>
                      <w:bCs/>
                    </w:rPr>
                    <w:t>OPRP</w:t>
                  </w:r>
                </w:p>
                <w:p>
                  <w:pPr>
                    <w:shd w:val="clear"/>
                    <w:jc w:val="center"/>
                    <w:rPr>
                      <w:bCs/>
                    </w:rPr>
                  </w:pPr>
                  <w:r>
                    <w:rPr>
                      <w:rFonts w:hint="eastAsia"/>
                    </w:rPr>
                    <w:sym w:font="Wingdings" w:char="00FE"/>
                  </w:r>
                  <w:r>
                    <w:rPr>
                      <w:rFonts w:hint="eastAsia"/>
                      <w:bCs/>
                    </w:rPr>
                    <w:t>作业指导书&amp;</w:t>
                  </w:r>
                  <w:r>
                    <w:rPr>
                      <w:bCs/>
                    </w:rPr>
                    <w:t>SSOP</w:t>
                  </w:r>
                </w:p>
                <w:p>
                  <w:pPr>
                    <w:shd w:val="clear"/>
                    <w:jc w:val="center"/>
                    <w:rPr>
                      <w:bCs/>
                    </w:rPr>
                  </w:pPr>
                  <w:r>
                    <w:rPr>
                      <w:rFonts w:hint="eastAsia"/>
                    </w:rPr>
                    <w:sym w:font="Wingdings" w:char="00FE"/>
                  </w:r>
                  <w:r>
                    <w:rPr>
                      <w:bCs/>
                    </w:rPr>
                    <w:t>CCPs</w:t>
                  </w:r>
                </w:p>
                <w:p>
                  <w:pPr>
                    <w:shd w:val="clear"/>
                    <w:jc w:val="center"/>
                    <w:rPr>
                      <w:rFonts w:ascii="Times New Roman" w:hAnsi="Times New Roman" w:eastAsia="宋体" w:cs="Times New Roman"/>
                      <w:bCs/>
                      <w:kern w:val="2"/>
                      <w:sz w:val="21"/>
                      <w:szCs w:val="24"/>
                      <w:lang w:val="en-GB" w:eastAsia="zh-CN" w:bidi="ar-SA"/>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shd w:val="clear"/>
                    <w:rPr>
                      <w:rFonts w:hint="eastAsia" w:ascii="Times New Roman" w:hAnsi="Times New Roman" w:eastAsia="宋体" w:cs="Times New Roman"/>
                      <w:bCs/>
                      <w:kern w:val="2"/>
                      <w:sz w:val="21"/>
                      <w:szCs w:val="24"/>
                      <w:lang w:val="en-GB" w:eastAsia="zh-CN" w:bidi="ar-SA"/>
                    </w:rPr>
                  </w:pPr>
                  <w:r>
                    <w:rPr>
                      <w:rFonts w:hint="eastAsia"/>
                      <w:bCs/>
                    </w:rPr>
                    <w:t>糕点（发糕）</w:t>
                  </w:r>
                </w:p>
              </w:tc>
              <w:tc>
                <w:tcPr>
                  <w:tcW w:w="2873" w:type="dxa"/>
                  <w:shd w:val="clear" w:color="auto" w:fill="auto"/>
                  <w:vAlign w:val="center"/>
                </w:tcPr>
                <w:p>
                  <w:pPr>
                    <w:shd w:val="clear"/>
                    <w:rPr>
                      <w:bCs/>
                      <w:lang w:val="en-GB"/>
                    </w:rPr>
                  </w:pPr>
                  <w:r>
                    <w:rPr>
                      <w:rFonts w:hint="eastAsia"/>
                      <w:bCs/>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p>
                <w:p>
                  <w:pPr>
                    <w:shd w:val="clear"/>
                    <w:autoSpaceDE w:val="0"/>
                    <w:autoSpaceDN w:val="0"/>
                    <w:adjustRightInd w:val="0"/>
                    <w:rPr>
                      <w:bCs/>
                      <w:lang w:val="en-GB"/>
                    </w:rPr>
                  </w:pPr>
                  <w:r>
                    <w:rPr>
                      <w:rFonts w:hint="eastAsia"/>
                    </w:rPr>
                    <w:sym w:font="Wingdings" w:char="00FE"/>
                  </w:r>
                  <w:r>
                    <w:rPr>
                      <w:rFonts w:hint="eastAsia"/>
                      <w:bCs/>
                      <w:lang w:val="en-GB"/>
                    </w:rPr>
                    <w:t xml:space="preserve">添加剂 </w:t>
                  </w:r>
                  <w:r>
                    <w:rPr>
                      <w:rFonts w:hint="eastAsia"/>
                      <w:bCs/>
                    </w:rPr>
                    <w:sym w:font="Wingdings" w:char="00A8"/>
                  </w:r>
                  <w:r>
                    <w:rPr>
                      <w:rFonts w:hint="eastAsia"/>
                      <w:bCs/>
                      <w:lang w:val="en-GB"/>
                    </w:rPr>
                    <w:t>黄曲霉毒素</w:t>
                  </w:r>
                </w:p>
                <w:p>
                  <w:pPr>
                    <w:shd w:val="clear"/>
                    <w:autoSpaceDE w:val="0"/>
                    <w:autoSpaceDN w:val="0"/>
                    <w:adjustRightInd w:val="0"/>
                    <w:rPr>
                      <w:bCs/>
                    </w:rPr>
                  </w:pPr>
                  <w:r>
                    <w:rPr>
                      <w:rFonts w:hint="eastAsia"/>
                      <w:bCs/>
                    </w:rPr>
                    <w:sym w:font="Wingdings" w:char="00A8"/>
                  </w:r>
                  <w:r>
                    <w:rPr>
                      <w:rFonts w:hint="eastAsia"/>
                      <w:bCs/>
                      <w:lang w:val="en-GB"/>
                    </w:rPr>
                    <w:t xml:space="preserve">苯并芘 </w:t>
                  </w:r>
                  <w:r>
                    <w:rPr>
                      <w:bCs/>
                      <w:lang w:val="en-GB"/>
                    </w:rPr>
                    <w:t xml:space="preserve"> </w:t>
                  </w:r>
                  <w:r>
                    <w:rPr>
                      <w:rFonts w:hint="eastAsia"/>
                      <w:bCs/>
                    </w:rPr>
                    <w:sym w:font="Wingdings" w:char="00A8"/>
                  </w:r>
                  <w:r>
                    <w:rPr>
                      <w:rFonts w:hint="eastAsia"/>
                      <w:bCs/>
                      <w:lang w:val="en-GB"/>
                    </w:rPr>
                    <w:t>农药残留</w:t>
                  </w:r>
                </w:p>
                <w:p>
                  <w:pPr>
                    <w:shd w:val="clear"/>
                    <w:rPr>
                      <w:rFonts w:hint="eastAsia" w:ascii="Times New Roman" w:hAnsi="Times New Roman" w:eastAsia="宋体" w:cs="Times New Roman"/>
                      <w:kern w:val="2"/>
                      <w:sz w:val="21"/>
                      <w:szCs w:val="24"/>
                      <w:lang w:val="en-GB" w:eastAsia="zh-CN" w:bidi="ar-SA"/>
                    </w:rPr>
                  </w:pPr>
                  <w:r>
                    <w:rPr>
                      <w:rFonts w:hint="eastAsia"/>
                      <w:bCs/>
                    </w:rPr>
                    <w:sym w:font="Wingdings" w:char="00A8"/>
                  </w:r>
                  <w:r>
                    <w:rPr>
                      <w:rFonts w:hint="eastAsia"/>
                      <w:bCs/>
                    </w:rPr>
                    <w:t>兽</w:t>
                  </w:r>
                  <w:r>
                    <w:rPr>
                      <w:rFonts w:hint="eastAsia"/>
                      <w:bCs/>
                      <w:lang w:val="en-GB"/>
                    </w:rPr>
                    <w:t>药残留</w:t>
                  </w:r>
                </w:p>
              </w:tc>
              <w:tc>
                <w:tcPr>
                  <w:tcW w:w="3184" w:type="dxa"/>
                  <w:shd w:val="clear" w:color="auto" w:fill="auto"/>
                  <w:vAlign w:val="center"/>
                </w:tcPr>
                <w:p>
                  <w:pPr>
                    <w:shd w:val="clear"/>
                    <w:jc w:val="center"/>
                    <w:rPr>
                      <w:bCs/>
                    </w:rPr>
                  </w:pPr>
                  <w:r>
                    <w:rPr>
                      <w:rFonts w:hint="eastAsia"/>
                    </w:rPr>
                    <w:sym w:font="Wingdings" w:char="00FE"/>
                  </w:r>
                  <w:r>
                    <w:rPr>
                      <w:bCs/>
                    </w:rPr>
                    <w:t>OPRP</w:t>
                  </w:r>
                </w:p>
                <w:p>
                  <w:pPr>
                    <w:shd w:val="clear"/>
                    <w:jc w:val="center"/>
                    <w:rPr>
                      <w:bCs/>
                    </w:rPr>
                  </w:pPr>
                  <w:r>
                    <w:rPr>
                      <w:rFonts w:hint="eastAsia"/>
                    </w:rPr>
                    <w:sym w:font="Wingdings" w:char="00FE"/>
                  </w:r>
                  <w:r>
                    <w:rPr>
                      <w:rFonts w:hint="eastAsia"/>
                      <w:bCs/>
                    </w:rPr>
                    <w:t>作业指导书&amp;</w:t>
                  </w:r>
                  <w:r>
                    <w:rPr>
                      <w:bCs/>
                    </w:rPr>
                    <w:t>SSOP</w:t>
                  </w:r>
                </w:p>
                <w:p>
                  <w:pPr>
                    <w:shd w:val="clear"/>
                    <w:jc w:val="center"/>
                    <w:rPr>
                      <w:bCs/>
                    </w:rPr>
                  </w:pPr>
                  <w:r>
                    <w:rPr>
                      <w:rFonts w:hint="eastAsia"/>
                    </w:rPr>
                    <w:sym w:font="Wingdings" w:char="00FE"/>
                  </w:r>
                  <w:r>
                    <w:rPr>
                      <w:bCs/>
                    </w:rPr>
                    <w:t>CCPs</w:t>
                  </w:r>
                </w:p>
                <w:p>
                  <w:pPr>
                    <w:shd w:val="clear"/>
                    <w:jc w:val="center"/>
                    <w:rPr>
                      <w:rFonts w:hint="eastAsia" w:ascii="Times New Roman" w:hAnsi="Times New Roman" w:eastAsia="宋体" w:cs="Times New Roman"/>
                      <w:kern w:val="2"/>
                      <w:sz w:val="21"/>
                      <w:szCs w:val="24"/>
                      <w:lang w:val="en-GB" w:eastAsia="zh-CN" w:bidi="ar-SA"/>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2278" w:type="dxa"/>
                  <w:shd w:val="clear" w:color="auto" w:fill="auto"/>
                  <w:vAlign w:val="center"/>
                </w:tcPr>
                <w:p>
                  <w:pPr>
                    <w:shd w:val="clear"/>
                    <w:rPr>
                      <w:rFonts w:ascii="Times New Roman" w:hAnsi="Times New Roman" w:eastAsia="宋体" w:cs="Times New Roman"/>
                      <w:bCs/>
                      <w:kern w:val="2"/>
                      <w:sz w:val="21"/>
                      <w:szCs w:val="24"/>
                      <w:lang w:val="en-GB" w:eastAsia="zh-CN" w:bidi="ar-SA"/>
                    </w:rPr>
                  </w:pPr>
                  <w:r>
                    <w:rPr>
                      <w:rFonts w:hint="eastAsia"/>
                      <w:bCs/>
                    </w:rPr>
                    <w:t>速冻食品（手抓饼、发糕）</w:t>
                  </w:r>
                </w:p>
              </w:tc>
              <w:tc>
                <w:tcPr>
                  <w:tcW w:w="2873" w:type="dxa"/>
                  <w:shd w:val="clear" w:color="auto" w:fill="auto"/>
                  <w:vAlign w:val="center"/>
                </w:tcPr>
                <w:p>
                  <w:pPr>
                    <w:shd w:val="clear"/>
                    <w:rPr>
                      <w:bCs/>
                      <w:lang w:val="en-GB"/>
                    </w:rPr>
                  </w:pPr>
                  <w:r>
                    <w:rPr>
                      <w:rFonts w:hint="eastAsia"/>
                      <w:bCs/>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p>
                <w:p>
                  <w:pPr>
                    <w:shd w:val="clear"/>
                    <w:autoSpaceDE w:val="0"/>
                    <w:autoSpaceDN w:val="0"/>
                    <w:adjustRightInd w:val="0"/>
                    <w:rPr>
                      <w:bCs/>
                      <w:lang w:val="en-GB"/>
                    </w:rPr>
                  </w:pPr>
                  <w:r>
                    <w:rPr>
                      <w:rFonts w:hint="eastAsia"/>
                    </w:rPr>
                    <w:sym w:font="Wingdings" w:char="00FE"/>
                  </w:r>
                  <w:r>
                    <w:rPr>
                      <w:rFonts w:hint="eastAsia"/>
                      <w:bCs/>
                      <w:lang w:val="en-GB"/>
                    </w:rPr>
                    <w:t xml:space="preserve">添加剂 </w:t>
                  </w:r>
                  <w:r>
                    <w:rPr>
                      <w:rFonts w:hint="eastAsia"/>
                      <w:bCs/>
                    </w:rPr>
                    <w:sym w:font="Wingdings" w:char="00A8"/>
                  </w:r>
                  <w:r>
                    <w:rPr>
                      <w:rFonts w:hint="eastAsia"/>
                      <w:bCs/>
                      <w:lang w:val="en-GB"/>
                    </w:rPr>
                    <w:t>黄曲霉毒素</w:t>
                  </w:r>
                </w:p>
                <w:p>
                  <w:pPr>
                    <w:shd w:val="clear"/>
                    <w:autoSpaceDE w:val="0"/>
                    <w:autoSpaceDN w:val="0"/>
                    <w:adjustRightInd w:val="0"/>
                    <w:rPr>
                      <w:bCs/>
                    </w:rPr>
                  </w:pPr>
                  <w:r>
                    <w:rPr>
                      <w:rFonts w:hint="eastAsia"/>
                      <w:bCs/>
                    </w:rPr>
                    <w:sym w:font="Wingdings" w:char="00A8"/>
                  </w:r>
                  <w:r>
                    <w:rPr>
                      <w:rFonts w:hint="eastAsia"/>
                      <w:bCs/>
                      <w:lang w:val="en-GB"/>
                    </w:rPr>
                    <w:t xml:space="preserve">苯并芘 </w:t>
                  </w:r>
                  <w:r>
                    <w:rPr>
                      <w:bCs/>
                      <w:lang w:val="en-GB"/>
                    </w:rPr>
                    <w:t xml:space="preserve"> </w:t>
                  </w:r>
                  <w:r>
                    <w:rPr>
                      <w:rFonts w:hint="eastAsia"/>
                      <w:bCs/>
                    </w:rPr>
                    <w:sym w:font="Wingdings" w:char="00A8"/>
                  </w:r>
                  <w:r>
                    <w:rPr>
                      <w:rFonts w:hint="eastAsia"/>
                      <w:bCs/>
                      <w:lang w:val="en-GB"/>
                    </w:rPr>
                    <w:t>农药残留</w:t>
                  </w:r>
                </w:p>
                <w:p>
                  <w:pPr>
                    <w:shd w:val="clear"/>
                    <w:rPr>
                      <w:rFonts w:hint="eastAsia" w:ascii="Times New Roman" w:hAnsi="Times New Roman" w:eastAsia="宋体" w:cs="Times New Roman"/>
                      <w:bCs/>
                      <w:kern w:val="2"/>
                      <w:sz w:val="21"/>
                      <w:szCs w:val="24"/>
                      <w:lang w:val="en-GB" w:eastAsia="zh-CN" w:bidi="ar-SA"/>
                    </w:rPr>
                  </w:pPr>
                  <w:r>
                    <w:rPr>
                      <w:rFonts w:hint="eastAsia"/>
                      <w:bCs/>
                    </w:rPr>
                    <w:sym w:font="Wingdings" w:char="00A8"/>
                  </w:r>
                  <w:r>
                    <w:rPr>
                      <w:rFonts w:hint="eastAsia"/>
                      <w:bCs/>
                    </w:rPr>
                    <w:t>兽</w:t>
                  </w:r>
                  <w:r>
                    <w:rPr>
                      <w:rFonts w:hint="eastAsia"/>
                      <w:bCs/>
                      <w:lang w:val="en-GB"/>
                    </w:rPr>
                    <w:t>药残留</w:t>
                  </w:r>
                </w:p>
              </w:tc>
              <w:tc>
                <w:tcPr>
                  <w:tcW w:w="3184" w:type="dxa"/>
                  <w:shd w:val="clear" w:color="auto" w:fill="auto"/>
                  <w:vAlign w:val="center"/>
                </w:tcPr>
                <w:p>
                  <w:pPr>
                    <w:shd w:val="clear"/>
                    <w:jc w:val="center"/>
                    <w:rPr>
                      <w:bCs/>
                    </w:rPr>
                  </w:pPr>
                  <w:r>
                    <w:rPr>
                      <w:rFonts w:hint="eastAsia"/>
                    </w:rPr>
                    <w:sym w:font="Wingdings" w:char="00FE"/>
                  </w:r>
                  <w:r>
                    <w:rPr>
                      <w:bCs/>
                    </w:rPr>
                    <w:t>OPRP</w:t>
                  </w:r>
                </w:p>
                <w:p>
                  <w:pPr>
                    <w:shd w:val="clear"/>
                    <w:jc w:val="center"/>
                    <w:rPr>
                      <w:bCs/>
                    </w:rPr>
                  </w:pPr>
                  <w:r>
                    <w:rPr>
                      <w:rFonts w:hint="eastAsia"/>
                    </w:rPr>
                    <w:sym w:font="Wingdings" w:char="00FE"/>
                  </w:r>
                  <w:r>
                    <w:rPr>
                      <w:rFonts w:hint="eastAsia"/>
                      <w:bCs/>
                    </w:rPr>
                    <w:t>作业指导书&amp;</w:t>
                  </w:r>
                  <w:r>
                    <w:rPr>
                      <w:bCs/>
                    </w:rPr>
                    <w:t>SSOP</w:t>
                  </w:r>
                </w:p>
                <w:p>
                  <w:pPr>
                    <w:shd w:val="clear"/>
                    <w:jc w:val="center"/>
                    <w:rPr>
                      <w:bCs/>
                    </w:rPr>
                  </w:pPr>
                  <w:r>
                    <w:rPr>
                      <w:rFonts w:hint="eastAsia"/>
                    </w:rPr>
                    <w:sym w:font="Wingdings" w:char="00FE"/>
                  </w:r>
                  <w:r>
                    <w:rPr>
                      <w:bCs/>
                    </w:rPr>
                    <w:t>CCPs</w:t>
                  </w:r>
                </w:p>
                <w:p>
                  <w:pPr>
                    <w:shd w:val="clear"/>
                    <w:jc w:val="center"/>
                    <w:rPr>
                      <w:rFonts w:hint="eastAsia" w:ascii="Times New Roman" w:hAnsi="Times New Roman" w:eastAsia="宋体" w:cs="Times New Roman"/>
                      <w:bCs/>
                      <w:kern w:val="2"/>
                      <w:sz w:val="21"/>
                      <w:szCs w:val="24"/>
                      <w:lang w:val="en-GB" w:eastAsia="zh-CN" w:bidi="ar-SA"/>
                    </w:rPr>
                  </w:pPr>
                  <w:r>
                    <w:rPr>
                      <w:rFonts w:hint="eastAsia"/>
                      <w:bCs/>
                    </w:rPr>
                    <w:sym w:font="Wingdings" w:char="00A8"/>
                  </w:r>
                  <w:r>
                    <w:rPr>
                      <w:bCs/>
                    </w:rPr>
                    <w:t>OPRP</w:t>
                  </w:r>
                  <w:r>
                    <w:rPr>
                      <w:rFonts w:hint="eastAsia"/>
                      <w:bCs/>
                    </w:rPr>
                    <w:t xml:space="preserve"> &amp;</w:t>
                  </w:r>
                  <w:r>
                    <w:rPr>
                      <w:bCs/>
                    </w:rPr>
                    <w:t>CCPs</w:t>
                  </w:r>
                </w:p>
              </w:tc>
            </w:tr>
          </w:tbl>
          <w:p>
            <w:pPr>
              <w:shd w:val="clear"/>
              <w:tabs>
                <w:tab w:val="right" w:pos="3119"/>
              </w:tabs>
              <w:rPr>
                <w:b/>
                <w:lang w:val="en-GB"/>
              </w:rPr>
            </w:pPr>
          </w:p>
          <w:p>
            <w:pPr>
              <w:shd w:val="clear"/>
              <w:tabs>
                <w:tab w:val="right" w:pos="3119"/>
              </w:tabs>
              <w:rPr>
                <w:b/>
                <w:lang w:val="en-GB"/>
              </w:rPr>
            </w:pPr>
            <w:r>
              <w:rPr>
                <w:rFonts w:hint="eastAsia"/>
                <w:b/>
                <w:lang w:val="en-GB"/>
              </w:rPr>
              <w:t>原辅材料</w:t>
            </w:r>
            <w:r>
              <w:rPr>
                <w:rFonts w:hint="eastAsia"/>
                <w:b/>
              </w:rPr>
              <w:t>危害分析</w:t>
            </w:r>
            <w:r>
              <w:rPr>
                <w:rFonts w:hint="eastAsia"/>
                <w:b/>
                <w:lang w:val="en-GB"/>
              </w:rPr>
              <w:t>：</w:t>
            </w:r>
          </w:p>
          <w:tbl>
            <w:tblPr>
              <w:tblStyle w:val="10"/>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905"/>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305" w:type="dxa"/>
                  <w:shd w:val="clear" w:color="auto" w:fill="auto"/>
                  <w:vAlign w:val="center"/>
                </w:tcPr>
                <w:p>
                  <w:pPr>
                    <w:jc w:val="center"/>
                    <w:rPr>
                      <w:rFonts w:hint="eastAsia" w:ascii="Times New Roman" w:hAnsi="Times New Roman" w:eastAsia="宋体" w:cs="Times New Roman"/>
                      <w:bCs/>
                      <w:kern w:val="2"/>
                      <w:sz w:val="21"/>
                      <w:szCs w:val="24"/>
                      <w:lang w:val="en-GB" w:eastAsia="zh-CN" w:bidi="ar-SA"/>
                    </w:rPr>
                  </w:pPr>
                  <w:r>
                    <w:rPr>
                      <w:rFonts w:hint="eastAsia"/>
                      <w:bCs/>
                    </w:rPr>
                    <w:t>主要原料名称</w:t>
                  </w:r>
                </w:p>
              </w:tc>
              <w:tc>
                <w:tcPr>
                  <w:tcW w:w="2905" w:type="dxa"/>
                  <w:shd w:val="clear" w:color="auto" w:fill="auto"/>
                  <w:vAlign w:val="center"/>
                </w:tcPr>
                <w:p>
                  <w:pPr>
                    <w:jc w:val="center"/>
                    <w:rPr>
                      <w:rFonts w:ascii="Times New Roman" w:hAnsi="Times New Roman" w:eastAsia="宋体" w:cs="Times New Roman"/>
                      <w:bCs/>
                      <w:kern w:val="2"/>
                      <w:sz w:val="21"/>
                      <w:szCs w:val="24"/>
                      <w:lang w:val="en-US" w:eastAsia="zh-CN" w:bidi="ar-SA"/>
                    </w:rPr>
                  </w:pPr>
                  <w:r>
                    <w:rPr>
                      <w:rFonts w:hint="eastAsia"/>
                      <w:bCs/>
                    </w:rPr>
                    <w:t>潜在危害</w:t>
                  </w:r>
                </w:p>
              </w:tc>
              <w:tc>
                <w:tcPr>
                  <w:tcW w:w="3476" w:type="dxa"/>
                  <w:shd w:val="clear" w:color="auto" w:fill="auto"/>
                  <w:vAlign w:val="center"/>
                </w:tcPr>
                <w:p>
                  <w:pPr>
                    <w:jc w:val="center"/>
                    <w:rPr>
                      <w:rFonts w:ascii="Times New Roman" w:hAnsi="Times New Roman" w:eastAsia="宋体" w:cs="Times New Roman"/>
                      <w:bCs/>
                      <w:kern w:val="2"/>
                      <w:sz w:val="21"/>
                      <w:szCs w:val="24"/>
                      <w:lang w:val="en-US" w:eastAsia="zh-CN" w:bidi="ar-SA"/>
                    </w:rPr>
                  </w:pPr>
                  <w:r>
                    <w:rPr>
                      <w:rFonts w:hint="eastAsia"/>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05" w:type="dxa"/>
                  <w:shd w:val="clear" w:color="auto" w:fill="auto"/>
                  <w:vAlign w:val="center"/>
                </w:tcPr>
                <w:p>
                  <w:pPr>
                    <w:shd w:val="clear"/>
                    <w:autoSpaceDE w:val="0"/>
                    <w:autoSpaceDN w:val="0"/>
                    <w:adjustRightInd w:val="0"/>
                    <w:jc w:val="center"/>
                    <w:rPr>
                      <w:rFonts w:ascii="Times New Roman" w:hAnsi="Times New Roman" w:eastAsia="宋体" w:cs="Times New Roman"/>
                      <w:bCs/>
                      <w:kern w:val="2"/>
                      <w:sz w:val="21"/>
                      <w:szCs w:val="24"/>
                      <w:lang w:val="en-GB" w:eastAsia="zh-CN" w:bidi="ar-SA"/>
                    </w:rPr>
                  </w:pPr>
                  <w:r>
                    <w:rPr>
                      <w:rFonts w:hint="eastAsia"/>
                      <w:bCs/>
                    </w:rPr>
                    <w:t>大米、面粉、白糖、乳粉、香精香料、471乳化剂、407/410/412等增稠剂、102等着色剂</w:t>
                  </w:r>
                </w:p>
              </w:tc>
              <w:tc>
                <w:tcPr>
                  <w:tcW w:w="2905" w:type="dxa"/>
                  <w:shd w:val="clear" w:color="auto" w:fill="auto"/>
                  <w:vAlign w:val="center"/>
                </w:tcPr>
                <w:p>
                  <w:pPr>
                    <w:shd w:val="clear"/>
                    <w:jc w:val="center"/>
                    <w:rPr>
                      <w:bCs/>
                      <w:lang w:val="en-GB"/>
                    </w:rPr>
                  </w:pPr>
                  <w:r>
                    <w:rPr>
                      <w:rFonts w:hint="eastAsia"/>
                      <w:bCs/>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p>
                <w:p>
                  <w:pPr>
                    <w:shd w:val="clear"/>
                    <w:autoSpaceDE w:val="0"/>
                    <w:autoSpaceDN w:val="0"/>
                    <w:adjustRightInd w:val="0"/>
                    <w:jc w:val="center"/>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shd w:val="clear"/>
                    <w:jc w:val="center"/>
                    <w:rPr>
                      <w:rFonts w:ascii="Times New Roman" w:hAnsi="Times New Roman" w:eastAsia="宋体" w:cs="Times New Roman"/>
                      <w:bCs/>
                      <w:kern w:val="2"/>
                      <w:sz w:val="21"/>
                      <w:szCs w:val="24"/>
                      <w:lang w:val="en-GB" w:eastAsia="zh-CN" w:bidi="ar-SA"/>
                    </w:rPr>
                  </w:pPr>
                  <w:r>
                    <w:rPr>
                      <w:rFonts w:hint="eastAsia"/>
                      <w:bCs/>
                    </w:rPr>
                    <w:sym w:font="Wingdings" w:char="00A8"/>
                  </w:r>
                  <w:r>
                    <w:rPr>
                      <w:rFonts w:hint="eastAsia"/>
                      <w:bCs/>
                      <w:lang w:val="en-GB"/>
                    </w:rPr>
                    <w:t>农药残留</w:t>
                  </w:r>
                  <w:r>
                    <w:rPr>
                      <w:rFonts w:hint="eastAsia"/>
                      <w:bCs/>
                    </w:rPr>
                    <w:t xml:space="preserve">  </w:t>
                  </w:r>
                  <w:r>
                    <w:rPr>
                      <w:rFonts w:hint="eastAsia"/>
                    </w:rPr>
                    <w:sym w:font="Wingdings" w:char="00A8"/>
                  </w:r>
                  <w:r>
                    <w:rPr>
                      <w:rFonts w:hint="eastAsia"/>
                      <w:bCs/>
                    </w:rPr>
                    <w:t>兽</w:t>
                  </w:r>
                  <w:r>
                    <w:rPr>
                      <w:rFonts w:hint="eastAsia"/>
                      <w:bCs/>
                      <w:lang w:val="en-GB"/>
                    </w:rPr>
                    <w:t>药残留</w:t>
                  </w:r>
                </w:p>
              </w:tc>
              <w:tc>
                <w:tcPr>
                  <w:tcW w:w="3476" w:type="dxa"/>
                  <w:shd w:val="clear" w:color="auto" w:fill="auto"/>
                  <w:vAlign w:val="center"/>
                </w:tcPr>
                <w:p>
                  <w:pPr>
                    <w:shd w:val="clear"/>
                    <w:autoSpaceDE w:val="0"/>
                    <w:autoSpaceDN w:val="0"/>
                    <w:adjustRightInd w:val="0"/>
                    <w:rPr>
                      <w:bCs/>
                    </w:rPr>
                  </w:pPr>
                  <w:r>
                    <w:rPr>
                      <w:rFonts w:hint="eastAsia"/>
                    </w:rPr>
                    <w:sym w:font="Wingdings" w:char="00FE"/>
                  </w:r>
                  <w:r>
                    <w:rPr>
                      <w:rFonts w:hint="eastAsia"/>
                      <w:bCs/>
                    </w:rPr>
                    <w:t>向供方索取检测报告</w:t>
                  </w:r>
                </w:p>
                <w:p>
                  <w:pPr>
                    <w:shd w:val="clear"/>
                    <w:autoSpaceDE w:val="0"/>
                    <w:autoSpaceDN w:val="0"/>
                    <w:adjustRightInd w:val="0"/>
                    <w:rPr>
                      <w:bCs/>
                    </w:rPr>
                  </w:pPr>
                  <w:r>
                    <w:rPr>
                      <w:rFonts w:hint="eastAsia"/>
                      <w:bCs/>
                    </w:rPr>
                    <w:sym w:font="Wingdings" w:char="00FE"/>
                  </w:r>
                  <w:r>
                    <w:rPr>
                      <w:rFonts w:hint="eastAsia"/>
                      <w:bCs/>
                    </w:rPr>
                    <w:t>企业自行检测（重金属镉）</w:t>
                  </w:r>
                </w:p>
                <w:p>
                  <w:pPr>
                    <w:shd w:val="clear"/>
                    <w:autoSpaceDE w:val="0"/>
                    <w:autoSpaceDN w:val="0"/>
                    <w:adjustRightInd w:val="0"/>
                    <w:rPr>
                      <w:rFonts w:ascii="Times New Roman" w:hAnsi="Times New Roman" w:eastAsia="宋体" w:cs="Times New Roman"/>
                      <w:bCs/>
                      <w:kern w:val="2"/>
                      <w:sz w:val="21"/>
                      <w:szCs w:val="24"/>
                      <w:lang w:val="en-US" w:eastAsia="zh-CN" w:bidi="ar-SA"/>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center"/>
                </w:tcPr>
                <w:p>
                  <w:pPr>
                    <w:shd w:val="clear"/>
                    <w:autoSpaceDE w:val="0"/>
                    <w:autoSpaceDN w:val="0"/>
                    <w:adjustRightInd w:val="0"/>
                    <w:jc w:val="center"/>
                    <w:rPr>
                      <w:rFonts w:hint="default" w:ascii="Times New Roman" w:hAnsi="Times New Roman" w:eastAsia="宋体" w:cs="Times New Roman"/>
                      <w:bCs/>
                      <w:kern w:val="2"/>
                      <w:sz w:val="21"/>
                      <w:szCs w:val="24"/>
                      <w:lang w:val="en-US" w:eastAsia="zh-CN" w:bidi="ar-SA"/>
                    </w:rPr>
                  </w:pPr>
                  <w:r>
                    <w:rPr>
                      <w:rFonts w:hint="eastAsia"/>
                      <w:bCs/>
                    </w:rPr>
                    <w:t>水</w:t>
                  </w:r>
                </w:p>
              </w:tc>
              <w:tc>
                <w:tcPr>
                  <w:tcW w:w="2905" w:type="dxa"/>
                  <w:shd w:val="clear" w:color="auto" w:fill="auto"/>
                  <w:vAlign w:val="center"/>
                </w:tcPr>
                <w:p>
                  <w:pPr>
                    <w:shd w:val="clear"/>
                    <w:jc w:val="cente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p>
                <w:p>
                  <w:pPr>
                    <w:shd w:val="clear"/>
                    <w:autoSpaceDE w:val="0"/>
                    <w:autoSpaceDN w:val="0"/>
                    <w:adjustRightInd w:val="0"/>
                    <w:jc w:val="center"/>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shd w:val="clear"/>
                    <w:jc w:val="center"/>
                    <w:rPr>
                      <w:rFonts w:ascii="Times New Roman" w:hAnsi="Times New Roman" w:eastAsia="宋体" w:cs="Times New Roman"/>
                      <w:bCs/>
                      <w:kern w:val="2"/>
                      <w:sz w:val="21"/>
                      <w:szCs w:val="24"/>
                      <w:lang w:val="en-GB" w:eastAsia="zh-CN" w:bidi="ar-SA"/>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vAlign w:val="center"/>
                </w:tcPr>
                <w:p>
                  <w:pPr>
                    <w:shd w:val="clear"/>
                    <w:autoSpaceDE w:val="0"/>
                    <w:autoSpaceDN w:val="0"/>
                    <w:adjustRightInd w:val="0"/>
                    <w:jc w:val="center"/>
                    <w:rPr>
                      <w:bCs/>
                    </w:rPr>
                  </w:pPr>
                  <w:r>
                    <w:rPr>
                      <w:rFonts w:hint="eastAsia"/>
                      <w:bCs/>
                    </w:rPr>
                    <w:sym w:font="Wingdings" w:char="00FE"/>
                  </w:r>
                  <w:r>
                    <w:rPr>
                      <w:rFonts w:hint="eastAsia"/>
                      <w:bCs/>
                    </w:rPr>
                    <w:t>向供方索取检测报告</w:t>
                  </w:r>
                </w:p>
                <w:p>
                  <w:pPr>
                    <w:shd w:val="clear"/>
                    <w:autoSpaceDE w:val="0"/>
                    <w:autoSpaceDN w:val="0"/>
                    <w:adjustRightInd w:val="0"/>
                    <w:jc w:val="center"/>
                    <w:rPr>
                      <w:bCs/>
                    </w:rPr>
                  </w:pPr>
                  <w:r>
                    <w:rPr>
                      <w:rFonts w:hint="eastAsia"/>
                      <w:bCs/>
                    </w:rPr>
                    <w:sym w:font="Wingdings" w:char="00A8"/>
                  </w:r>
                  <w:r>
                    <w:rPr>
                      <w:rFonts w:hint="eastAsia"/>
                      <w:bCs/>
                    </w:rPr>
                    <w:t>企业自行检测</w:t>
                  </w:r>
                </w:p>
                <w:p>
                  <w:pPr>
                    <w:shd w:val="clear"/>
                    <w:autoSpaceDE w:val="0"/>
                    <w:autoSpaceDN w:val="0"/>
                    <w:adjustRightInd w:val="0"/>
                    <w:jc w:val="center"/>
                    <w:rPr>
                      <w:rFonts w:ascii="Times New Roman" w:hAnsi="Times New Roman" w:eastAsia="宋体" w:cs="Times New Roman"/>
                      <w:bCs/>
                      <w:kern w:val="2"/>
                      <w:sz w:val="21"/>
                      <w:szCs w:val="24"/>
                      <w:lang w:val="en-US" w:eastAsia="zh-CN" w:bidi="ar-SA"/>
                    </w:rPr>
                  </w:pPr>
                  <w:r>
                    <w:rPr>
                      <w:rFonts w:hint="eastAsia"/>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2305" w:type="dxa"/>
                  <w:shd w:val="clear" w:color="auto" w:fill="auto"/>
                  <w:vAlign w:val="center"/>
                </w:tcPr>
                <w:p>
                  <w:pPr>
                    <w:shd w:val="clear"/>
                    <w:autoSpaceDE w:val="0"/>
                    <w:autoSpaceDN w:val="0"/>
                    <w:adjustRightInd w:val="0"/>
                    <w:jc w:val="center"/>
                    <w:rPr>
                      <w:rFonts w:hint="default" w:ascii="Times New Roman" w:hAnsi="Times New Roman" w:eastAsia="宋体" w:cs="Times New Roman"/>
                      <w:bCs/>
                      <w:kern w:val="2"/>
                      <w:sz w:val="21"/>
                      <w:szCs w:val="24"/>
                      <w:lang w:val="en-GB" w:eastAsia="zh-CN" w:bidi="ar-SA"/>
                    </w:rPr>
                  </w:pPr>
                  <w:r>
                    <w:rPr>
                      <w:rFonts w:hint="eastAsia"/>
                      <w:bCs/>
                      <w:lang w:val="en-US" w:eastAsia="zh-CN"/>
                    </w:rPr>
                    <w:t>内包装袋、内托、雪糕棍、雪糕筒等内包装材料</w:t>
                  </w:r>
                </w:p>
              </w:tc>
              <w:tc>
                <w:tcPr>
                  <w:tcW w:w="2905" w:type="dxa"/>
                  <w:shd w:val="clear" w:color="auto" w:fill="auto"/>
                  <w:vAlign w:val="center"/>
                </w:tcPr>
                <w:p>
                  <w:pPr>
                    <w:shd w:val="clear"/>
                    <w:ind w:firstLine="210" w:firstLineChars="100"/>
                    <w:rPr>
                      <w:bCs/>
                      <w:lang w:val="en-GB"/>
                    </w:rPr>
                  </w:pPr>
                  <w:r>
                    <w:rPr>
                      <w:rFonts w:hint="eastAsia"/>
                      <w:bCs/>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p>
                <w:p>
                  <w:pPr>
                    <w:shd w:val="clear"/>
                    <w:autoSpaceDE w:val="0"/>
                    <w:autoSpaceDN w:val="0"/>
                    <w:adjustRightInd w:val="0"/>
                    <w:ind w:firstLine="210" w:firstLineChars="100"/>
                    <w:rPr>
                      <w:bCs/>
                      <w:lang w:val="en-GB"/>
                    </w:rPr>
                  </w:pPr>
                  <w:r>
                    <w:rPr>
                      <w:rFonts w:hint="eastAsia"/>
                    </w:rPr>
                    <w:sym w:font="Wingdings" w:char="00A8"/>
                  </w:r>
                  <w:r>
                    <w:rPr>
                      <w:rFonts w:hint="eastAsia"/>
                    </w:rPr>
                    <w:t>溶剂残留</w:t>
                  </w:r>
                  <w:r>
                    <w:rPr>
                      <w:rFonts w:hint="eastAsia"/>
                      <w:bCs/>
                    </w:rPr>
                    <w:t xml:space="preserve">   </w:t>
                  </w:r>
                  <w:r>
                    <w:rPr>
                      <w:rFonts w:hint="eastAsia"/>
                      <w:bCs/>
                    </w:rPr>
                    <w:sym w:font="Wingdings" w:char="00A8"/>
                  </w:r>
                  <w:r>
                    <w:rPr>
                      <w:rFonts w:hint="eastAsia"/>
                      <w:bCs/>
                      <w:lang w:val="en-GB"/>
                    </w:rPr>
                    <w:t>苯并芘</w:t>
                  </w:r>
                </w:p>
                <w:p>
                  <w:pPr>
                    <w:shd w:val="clear"/>
                    <w:jc w:val="center"/>
                    <w:rPr>
                      <w:rFonts w:hint="eastAsia" w:ascii="Times New Roman" w:hAnsi="Times New Roman" w:eastAsia="宋体" w:cs="Times New Roman"/>
                      <w:bCs/>
                      <w:kern w:val="2"/>
                      <w:sz w:val="21"/>
                      <w:szCs w:val="24"/>
                      <w:lang w:val="en-GB" w:eastAsia="zh-CN" w:bidi="ar-SA"/>
                    </w:rPr>
                  </w:pPr>
                  <w:r>
                    <w:rPr>
                      <w:rFonts w:hint="eastAsia"/>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vAlign w:val="center"/>
                </w:tcPr>
                <w:p>
                  <w:pPr>
                    <w:shd w:val="clear"/>
                    <w:autoSpaceDE w:val="0"/>
                    <w:autoSpaceDN w:val="0"/>
                    <w:adjustRightInd w:val="0"/>
                    <w:jc w:val="center"/>
                    <w:rPr>
                      <w:bCs/>
                    </w:rPr>
                  </w:pPr>
                  <w:r>
                    <w:rPr>
                      <w:rFonts w:hint="eastAsia"/>
                    </w:rPr>
                    <w:sym w:font="Wingdings" w:char="00FE"/>
                  </w:r>
                  <w:r>
                    <w:rPr>
                      <w:rFonts w:hint="eastAsia"/>
                      <w:bCs/>
                    </w:rPr>
                    <w:t>向供方索取检测报告</w:t>
                  </w:r>
                </w:p>
                <w:p>
                  <w:pPr>
                    <w:shd w:val="clear"/>
                    <w:autoSpaceDE w:val="0"/>
                    <w:autoSpaceDN w:val="0"/>
                    <w:adjustRightInd w:val="0"/>
                    <w:jc w:val="center"/>
                    <w:rPr>
                      <w:bCs/>
                    </w:rPr>
                  </w:pPr>
                  <w:r>
                    <w:rPr>
                      <w:rFonts w:hint="eastAsia"/>
                      <w:bCs/>
                    </w:rPr>
                    <w:sym w:font="Wingdings" w:char="00A8"/>
                  </w:r>
                  <w:r>
                    <w:rPr>
                      <w:rFonts w:hint="eastAsia"/>
                      <w:bCs/>
                    </w:rPr>
                    <w:t>企业自行检测</w:t>
                  </w:r>
                </w:p>
                <w:p>
                  <w:pPr>
                    <w:shd w:val="clear"/>
                    <w:autoSpaceDE w:val="0"/>
                    <w:autoSpaceDN w:val="0"/>
                    <w:adjustRightInd w:val="0"/>
                    <w:jc w:val="center"/>
                    <w:rPr>
                      <w:rFonts w:hint="eastAsia" w:ascii="Times New Roman" w:hAnsi="Times New Roman" w:eastAsia="宋体" w:cs="Times New Roman"/>
                      <w:bCs/>
                      <w:kern w:val="2"/>
                      <w:sz w:val="21"/>
                      <w:szCs w:val="24"/>
                      <w:lang w:val="en-US" w:eastAsia="zh-CN" w:bidi="ar-SA"/>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305" w:type="dxa"/>
                  <w:shd w:val="clear" w:color="auto" w:fill="auto"/>
                  <w:vAlign w:val="center"/>
                </w:tcPr>
                <w:p>
                  <w:pPr>
                    <w:shd w:val="clear"/>
                    <w:autoSpaceDE w:val="0"/>
                    <w:autoSpaceDN w:val="0"/>
                    <w:adjustRightInd w:val="0"/>
                    <w:jc w:val="center"/>
                    <w:rPr>
                      <w:rFonts w:hint="eastAsia" w:ascii="Times New Roman" w:hAnsi="Times New Roman" w:eastAsia="宋体" w:cs="Times New Roman"/>
                      <w:bCs/>
                      <w:kern w:val="2"/>
                      <w:sz w:val="21"/>
                      <w:szCs w:val="24"/>
                      <w:lang w:val="en-GB" w:eastAsia="zh-CN" w:bidi="ar-SA"/>
                    </w:rPr>
                  </w:pPr>
                  <w:r>
                    <w:rPr>
                      <w:rFonts w:hint="eastAsia"/>
                      <w:bCs/>
                      <w:lang w:val="en-US" w:eastAsia="zh-CN"/>
                    </w:rPr>
                    <w:t>不锈钢设备设施等</w:t>
                  </w:r>
                </w:p>
              </w:tc>
              <w:tc>
                <w:tcPr>
                  <w:tcW w:w="2905" w:type="dxa"/>
                  <w:shd w:val="clear" w:color="auto" w:fill="auto"/>
                  <w:vAlign w:val="center"/>
                </w:tcPr>
                <w:p>
                  <w:pPr>
                    <w:shd w:val="clear"/>
                    <w:ind w:firstLine="210" w:firstLineChars="100"/>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p>
                <w:p>
                  <w:pPr>
                    <w:shd w:val="clear"/>
                    <w:autoSpaceDE w:val="0"/>
                    <w:autoSpaceDN w:val="0"/>
                    <w:adjustRightInd w:val="0"/>
                    <w:ind w:firstLine="210" w:firstLineChars="100"/>
                    <w:rPr>
                      <w:bCs/>
                      <w:lang w:val="en-GB"/>
                    </w:rPr>
                  </w:pPr>
                  <w:r>
                    <w:rPr>
                      <w:rFonts w:hint="eastAsia"/>
                    </w:rPr>
                    <w:sym w:font="Wingdings" w:char="00FE"/>
                  </w:r>
                  <w:r>
                    <w:rPr>
                      <w:rFonts w:hint="eastAsia"/>
                    </w:rPr>
                    <w:t>溶剂残留</w:t>
                  </w:r>
                  <w:r>
                    <w:rPr>
                      <w:rFonts w:hint="eastAsia"/>
                      <w:bCs/>
                    </w:rPr>
                    <w:t xml:space="preserve">   </w:t>
                  </w:r>
                  <w:r>
                    <w:rPr>
                      <w:rFonts w:hint="eastAsia"/>
                      <w:bCs/>
                    </w:rPr>
                    <w:sym w:font="Wingdings" w:char="00A8"/>
                  </w:r>
                  <w:r>
                    <w:rPr>
                      <w:rFonts w:hint="eastAsia"/>
                      <w:bCs/>
                      <w:lang w:val="en-GB"/>
                    </w:rPr>
                    <w:t>苯并芘</w:t>
                  </w:r>
                </w:p>
                <w:p>
                  <w:pPr>
                    <w:shd w:val="clear"/>
                    <w:jc w:val="center"/>
                    <w:rPr>
                      <w:rFonts w:ascii="Times New Roman" w:hAnsi="Times New Roman" w:eastAsia="宋体" w:cs="Times New Roman"/>
                      <w:bCs/>
                      <w:kern w:val="2"/>
                      <w:sz w:val="21"/>
                      <w:szCs w:val="24"/>
                      <w:lang w:val="en-GB" w:eastAsia="zh-CN" w:bidi="ar-SA"/>
                    </w:rPr>
                  </w:pPr>
                  <w:r>
                    <w:rPr>
                      <w:rFonts w:hint="eastAsia"/>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vAlign w:val="center"/>
                </w:tcPr>
                <w:p>
                  <w:pPr>
                    <w:shd w:val="clear"/>
                    <w:autoSpaceDE w:val="0"/>
                    <w:autoSpaceDN w:val="0"/>
                    <w:adjustRightInd w:val="0"/>
                    <w:jc w:val="center"/>
                  </w:pPr>
                  <w:r>
                    <w:rPr>
                      <w:rFonts w:hint="eastAsia"/>
                    </w:rPr>
                    <w:sym w:font="Wingdings" w:char="00A8"/>
                  </w:r>
                  <w:r>
                    <w:rPr>
                      <w:rFonts w:hint="eastAsia"/>
                    </w:rPr>
                    <w:t>向供方索取检测报告</w:t>
                  </w:r>
                </w:p>
                <w:p>
                  <w:pPr>
                    <w:shd w:val="clear"/>
                    <w:autoSpaceDE w:val="0"/>
                    <w:autoSpaceDN w:val="0"/>
                    <w:adjustRightInd w:val="0"/>
                    <w:jc w:val="center"/>
                  </w:pPr>
                  <w:r>
                    <w:rPr>
                      <w:rFonts w:hint="eastAsia"/>
                    </w:rPr>
                    <w:sym w:font="Wingdings" w:char="00A8"/>
                  </w:r>
                  <w:r>
                    <w:rPr>
                      <w:rFonts w:hint="eastAsia"/>
                    </w:rPr>
                    <w:t>企业自行检测</w:t>
                  </w:r>
                </w:p>
                <w:p>
                  <w:pPr>
                    <w:shd w:val="clear"/>
                    <w:autoSpaceDE w:val="0"/>
                    <w:autoSpaceDN w:val="0"/>
                    <w:adjustRightInd w:val="0"/>
                    <w:jc w:val="center"/>
                    <w:rPr>
                      <w:rFonts w:hint="eastAsia"/>
                    </w:rPr>
                  </w:pPr>
                  <w:r>
                    <w:rPr>
                      <w:rFonts w:hint="eastAsia"/>
                    </w:rPr>
                    <w:sym w:font="Wingdings" w:char="00A8"/>
                  </w:r>
                  <w:r>
                    <w:rPr>
                      <w:rFonts w:hint="eastAsia"/>
                    </w:rPr>
                    <w:t>第三方检测报告</w:t>
                  </w:r>
                </w:p>
                <w:p>
                  <w:pPr>
                    <w:pStyle w:val="9"/>
                    <w:shd w:val="clear"/>
                    <w:ind w:left="420" w:leftChars="0" w:firstLine="420" w:firstLineChars="200"/>
                    <w:rPr>
                      <w:rFonts w:hint="default" w:ascii="宋体" w:hAnsi="宋体" w:eastAsia="宋体" w:cs="Times New Roman"/>
                      <w:kern w:val="2"/>
                      <w:sz w:val="21"/>
                      <w:szCs w:val="24"/>
                      <w:lang w:val="en-US" w:eastAsia="zh-CN" w:bidi="ar-SA"/>
                    </w:rPr>
                  </w:pPr>
                  <w:r>
                    <w:rPr>
                      <w:rFonts w:hint="eastAsia"/>
                      <w:bCs/>
                    </w:rPr>
                    <w:sym w:font="Wingdings" w:char="00A8"/>
                  </w:r>
                  <w:r>
                    <w:rPr>
                      <w:rFonts w:hint="eastAsia"/>
                      <w:bCs/>
                      <w:lang w:val="en-US" w:eastAsia="zh-CN"/>
                    </w:rPr>
                    <w:t>使用前清洁消毒</w:t>
                  </w:r>
                </w:p>
              </w:tc>
            </w:tr>
          </w:tbl>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56" w:hRule="atLeast"/>
        </w:trPr>
        <w:tc>
          <w:tcPr>
            <w:tcW w:w="680" w:type="dxa"/>
            <w:vMerge w:val="continue"/>
            <w:shd w:val="clear" w:color="auto" w:fill="auto"/>
          </w:tcPr>
          <w:p>
            <w:pPr>
              <w:shd w:val="clear" w:color="auto"/>
            </w:pPr>
          </w:p>
        </w:tc>
        <w:tc>
          <w:tcPr>
            <w:tcW w:w="9634" w:type="dxa"/>
            <w:shd w:val="clear" w:color="auto" w:fill="auto"/>
          </w:tcPr>
          <w:p>
            <w:pPr>
              <w:shd w:val="clear" w:color="auto"/>
              <w:rPr>
                <w:b/>
                <w:bCs/>
              </w:rPr>
            </w:pPr>
            <w:r>
              <w:rPr>
                <w:b/>
                <w:bCs/>
              </w:rPr>
              <w:t>控制措施组合的确认</w:t>
            </w:r>
          </w:p>
          <w:p>
            <w:pPr>
              <w:shd w:val="clear" w:color="auto"/>
            </w:pPr>
            <w:r>
              <w:t>组织就OPRP与CCP的组合能够防止、 消除或将成品中食品安全危害减少到可接受水平进行确认。</w:t>
            </w:r>
          </w:p>
          <w:p>
            <w:pPr>
              <w:shd w:val="clear" w:color="auto"/>
            </w:pPr>
            <w:r>
              <w:t>当确认结果表明上述不能被证实时，组织应对控制措施和（或） 其组合进行修改和重新评估。</w:t>
            </w:r>
          </w:p>
          <w:p>
            <w:pPr>
              <w:shd w:val="clear" w:color="auto"/>
            </w:pPr>
          </w:p>
          <w:p>
            <w:pPr>
              <w:shd w:val="clear" w:color="auto"/>
            </w:pPr>
            <w:r>
              <w:t>修订的例子可包括：</w:t>
            </w:r>
          </w:p>
          <w:p>
            <w:pPr>
              <w:shd w:val="clear" w:color="auto"/>
            </w:pPr>
            <w:r>
              <w:rPr>
                <w:rFonts w:hint="eastAsia"/>
              </w:rPr>
              <w:t>——</w:t>
            </w:r>
            <w:r>
              <w:t xml:space="preserve">修改控制措施（例如， 过程参数、 严格度和（或） 其组合） ； </w:t>
            </w:r>
          </w:p>
          <w:p>
            <w:pPr>
              <w:shd w:val="clear" w:color="auto"/>
            </w:pPr>
            <w:r>
              <w:rPr>
                <w:rFonts w:hint="eastAsia"/>
              </w:rPr>
              <w:t>——</w:t>
            </w:r>
            <w:r>
              <w:t>修改原料、工艺技术、成品特性、物流方式、和/或成品预期用途</w:t>
            </w:r>
          </w:p>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79" w:hRule="atLeast"/>
        </w:trPr>
        <w:tc>
          <w:tcPr>
            <w:tcW w:w="680" w:type="dxa"/>
            <w:vMerge w:val="continue"/>
            <w:shd w:val="clear" w:color="auto" w:fill="auto"/>
          </w:tcPr>
          <w:p>
            <w:pPr>
              <w:shd w:val="clear" w:color="auto"/>
            </w:pPr>
          </w:p>
        </w:tc>
        <w:tc>
          <w:tcPr>
            <w:tcW w:w="9634" w:type="dxa"/>
            <w:shd w:val="clear" w:color="auto" w:fill="auto"/>
          </w:tcPr>
          <w:p>
            <w:pPr>
              <w:shd w:val="clear" w:color="auto"/>
              <w:rPr>
                <w:b/>
                <w:bCs/>
              </w:rPr>
            </w:pPr>
            <w:r>
              <w:rPr>
                <w:b/>
                <w:bCs/>
              </w:rPr>
              <w:t>危害控制计划 (HACCP/OPRP 计划)</w:t>
            </w:r>
          </w:p>
          <w:p>
            <w:pPr>
              <w:shd w:val="clear" w:color="auto"/>
            </w:pPr>
            <w:r>
              <w:t>组织建立、实施和保持HACCP计划</w:t>
            </w:r>
            <w:r>
              <w:rPr>
                <w:rFonts w:hint="eastAsia"/>
                <w:lang w:val="en-US" w:eastAsia="zh-CN"/>
              </w:rPr>
              <w:t>/OPRP计划</w:t>
            </w:r>
            <w:r>
              <w:t>。</w:t>
            </w:r>
          </w:p>
          <w:p>
            <w:pPr>
              <w:pStyle w:val="9"/>
              <w:shd w:val="clear"/>
              <w:ind w:left="0" w:firstLine="0" w:firstLineChars="0"/>
              <w:rPr>
                <w:rFonts w:hint="eastAsia"/>
              </w:rPr>
            </w:pPr>
            <w:r>
              <w:rPr>
                <w:rFonts w:hint="eastAsia"/>
              </w:rPr>
              <w:t>抽查冷冻饮品C</w:t>
            </w:r>
            <w:r>
              <w:t>CP</w:t>
            </w:r>
            <w:r>
              <w:rPr>
                <w:rFonts w:hint="eastAsia"/>
              </w:rPr>
              <w:t>点：</w:t>
            </w:r>
          </w:p>
          <w:tbl>
            <w:tblPr>
              <w:tblStyle w:val="10"/>
              <w:tblpPr w:leftFromText="180" w:rightFromText="180" w:vertAnchor="text" w:horzAnchor="page" w:tblpX="242" w:tblpY="223"/>
              <w:tblOverlap w:val="never"/>
              <w:tblW w:w="8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268"/>
              <w:gridCol w:w="1916"/>
              <w:gridCol w:w="2053"/>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271" w:type="dxa"/>
                  <w:vMerge w:val="restart"/>
                  <w:vAlign w:val="center"/>
                </w:tcPr>
                <w:p>
                  <w:pPr>
                    <w:shd w:val="clear"/>
                    <w:spacing w:line="320" w:lineRule="exact"/>
                    <w:jc w:val="center"/>
                    <w:rPr>
                      <w:rFonts w:ascii="宋体" w:hAnsi="宋体"/>
                      <w:sz w:val="18"/>
                      <w:szCs w:val="18"/>
                    </w:rPr>
                  </w:pPr>
                  <w:r>
                    <w:rPr>
                      <w:rFonts w:hint="eastAsia" w:ascii="宋体" w:hAnsi="宋体"/>
                      <w:sz w:val="18"/>
                      <w:szCs w:val="18"/>
                    </w:rPr>
                    <w:t>危害</w:t>
                  </w:r>
                  <w:r>
                    <w:rPr>
                      <w:rFonts w:ascii="宋体" w:hAnsi="宋体"/>
                      <w:sz w:val="18"/>
                      <w:szCs w:val="18"/>
                    </w:rPr>
                    <w:t>控制点（CCP）</w:t>
                  </w:r>
                </w:p>
              </w:tc>
              <w:tc>
                <w:tcPr>
                  <w:tcW w:w="2268" w:type="dxa"/>
                  <w:vMerge w:val="restart"/>
                  <w:vAlign w:val="center"/>
                </w:tcPr>
                <w:p>
                  <w:pPr>
                    <w:shd w:val="clear"/>
                    <w:spacing w:line="320" w:lineRule="exact"/>
                    <w:jc w:val="center"/>
                    <w:rPr>
                      <w:rFonts w:ascii="宋体" w:hAnsi="宋体"/>
                      <w:sz w:val="18"/>
                      <w:szCs w:val="18"/>
                    </w:rPr>
                  </w:pPr>
                  <w:r>
                    <w:rPr>
                      <w:rFonts w:ascii="宋体" w:hAnsi="宋体"/>
                      <w:sz w:val="18"/>
                      <w:szCs w:val="18"/>
                    </w:rPr>
                    <w:t>显著危害</w:t>
                  </w:r>
                </w:p>
              </w:tc>
              <w:tc>
                <w:tcPr>
                  <w:tcW w:w="1916" w:type="dxa"/>
                  <w:vMerge w:val="restart"/>
                  <w:vAlign w:val="center"/>
                </w:tcPr>
                <w:p>
                  <w:pPr>
                    <w:shd w:val="clear"/>
                    <w:spacing w:line="320" w:lineRule="exact"/>
                    <w:jc w:val="center"/>
                    <w:rPr>
                      <w:rFonts w:ascii="宋体" w:hAnsi="宋体"/>
                      <w:sz w:val="18"/>
                      <w:szCs w:val="18"/>
                    </w:rPr>
                  </w:pPr>
                  <w:r>
                    <w:rPr>
                      <w:rFonts w:ascii="宋体" w:hAnsi="宋体"/>
                      <w:sz w:val="18"/>
                      <w:szCs w:val="18"/>
                    </w:rPr>
                    <w:t>每个预防措施的</w:t>
                  </w:r>
                </w:p>
                <w:p>
                  <w:pPr>
                    <w:shd w:val="clear"/>
                    <w:spacing w:line="320" w:lineRule="exact"/>
                    <w:jc w:val="center"/>
                    <w:rPr>
                      <w:rFonts w:ascii="宋体" w:hAnsi="宋体"/>
                      <w:sz w:val="18"/>
                      <w:szCs w:val="18"/>
                    </w:rPr>
                  </w:pPr>
                  <w:r>
                    <w:rPr>
                      <w:rFonts w:ascii="宋体" w:hAnsi="宋体"/>
                      <w:sz w:val="18"/>
                      <w:szCs w:val="18"/>
                    </w:rPr>
                    <w:t>关键限值</w:t>
                  </w:r>
                  <w:r>
                    <w:rPr>
                      <w:rFonts w:hint="eastAsia" w:ascii="宋体" w:hAnsi="宋体"/>
                      <w:sz w:val="18"/>
                      <w:szCs w:val="18"/>
                    </w:rPr>
                    <w:t>/行动准则</w:t>
                  </w:r>
                </w:p>
              </w:tc>
              <w:tc>
                <w:tcPr>
                  <w:tcW w:w="2053" w:type="dxa"/>
                  <w:vMerge w:val="restart"/>
                  <w:vAlign w:val="center"/>
                </w:tcPr>
                <w:p>
                  <w:pPr>
                    <w:shd w:val="clear"/>
                    <w:spacing w:line="320" w:lineRule="exact"/>
                    <w:jc w:val="center"/>
                    <w:rPr>
                      <w:rFonts w:ascii="宋体" w:hAnsi="宋体"/>
                      <w:sz w:val="18"/>
                      <w:szCs w:val="18"/>
                    </w:rPr>
                  </w:pPr>
                  <w:r>
                    <w:rPr>
                      <w:rFonts w:hint="eastAsia" w:ascii="宋体" w:hAnsi="宋体"/>
                      <w:sz w:val="18"/>
                      <w:szCs w:val="18"/>
                    </w:rPr>
                    <w:t>监控</w:t>
                  </w:r>
                  <w:r>
                    <w:rPr>
                      <w:rFonts w:hint="eastAsia" w:ascii="宋体" w:hAnsi="宋体"/>
                      <w:sz w:val="18"/>
                      <w:szCs w:val="18"/>
                      <w:lang w:val="en-US" w:eastAsia="zh-CN"/>
                    </w:rPr>
                    <w:t>程序</w:t>
                  </w:r>
                </w:p>
              </w:tc>
              <w:tc>
                <w:tcPr>
                  <w:tcW w:w="1309" w:type="dxa"/>
                  <w:vMerge w:val="restart"/>
                  <w:vAlign w:val="center"/>
                </w:tcPr>
                <w:p>
                  <w:pPr>
                    <w:shd w:val="clear"/>
                    <w:spacing w:line="320" w:lineRule="exact"/>
                    <w:jc w:val="center"/>
                    <w:rPr>
                      <w:rFonts w:hint="eastAsia" w:ascii="宋体" w:hAnsi="宋体" w:eastAsia="宋体"/>
                      <w:sz w:val="18"/>
                      <w:szCs w:val="18"/>
                      <w:lang w:eastAsia="zh-CN"/>
                    </w:rPr>
                  </w:pPr>
                  <w:r>
                    <w:rPr>
                      <w:rFonts w:hint="eastAsia" w:ascii="宋体" w:hAnsi="宋体"/>
                      <w:sz w:val="18"/>
                      <w:szCs w:val="18"/>
                      <w:lang w:val="en-US"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271" w:type="dxa"/>
                  <w:vMerge w:val="continue"/>
                  <w:vAlign w:val="center"/>
                </w:tcPr>
                <w:p>
                  <w:pPr>
                    <w:shd w:val="clear"/>
                    <w:spacing w:line="320" w:lineRule="exact"/>
                    <w:jc w:val="center"/>
                    <w:rPr>
                      <w:rFonts w:ascii="宋体" w:hAnsi="宋体"/>
                      <w:sz w:val="18"/>
                      <w:szCs w:val="18"/>
                    </w:rPr>
                  </w:pPr>
                </w:p>
              </w:tc>
              <w:tc>
                <w:tcPr>
                  <w:tcW w:w="2268" w:type="dxa"/>
                  <w:vMerge w:val="continue"/>
                  <w:vAlign w:val="center"/>
                </w:tcPr>
                <w:p>
                  <w:pPr>
                    <w:shd w:val="clear"/>
                    <w:spacing w:line="320" w:lineRule="exact"/>
                    <w:jc w:val="center"/>
                    <w:rPr>
                      <w:rFonts w:ascii="宋体" w:hAnsi="宋体"/>
                      <w:sz w:val="18"/>
                      <w:szCs w:val="18"/>
                    </w:rPr>
                  </w:pPr>
                </w:p>
              </w:tc>
              <w:tc>
                <w:tcPr>
                  <w:tcW w:w="1916" w:type="dxa"/>
                  <w:vMerge w:val="continue"/>
                  <w:vAlign w:val="center"/>
                </w:tcPr>
                <w:p>
                  <w:pPr>
                    <w:shd w:val="clear"/>
                    <w:spacing w:line="320" w:lineRule="exact"/>
                    <w:jc w:val="center"/>
                    <w:rPr>
                      <w:rFonts w:ascii="宋体" w:hAnsi="宋体"/>
                      <w:sz w:val="18"/>
                      <w:szCs w:val="18"/>
                    </w:rPr>
                  </w:pPr>
                </w:p>
              </w:tc>
              <w:tc>
                <w:tcPr>
                  <w:tcW w:w="2053" w:type="dxa"/>
                  <w:vMerge w:val="continue"/>
                  <w:vAlign w:val="center"/>
                </w:tcPr>
                <w:p>
                  <w:pPr>
                    <w:shd w:val="clear"/>
                    <w:spacing w:line="320" w:lineRule="exact"/>
                    <w:jc w:val="center"/>
                    <w:rPr>
                      <w:rFonts w:ascii="宋体" w:hAnsi="宋体"/>
                      <w:sz w:val="18"/>
                      <w:szCs w:val="18"/>
                    </w:rPr>
                  </w:pPr>
                </w:p>
              </w:tc>
              <w:tc>
                <w:tcPr>
                  <w:tcW w:w="1309" w:type="dxa"/>
                  <w:vMerge w:val="continue"/>
                  <w:vAlign w:val="center"/>
                </w:tcPr>
                <w:p>
                  <w:pPr>
                    <w:shd w:val="clear"/>
                    <w:spacing w:line="32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271" w:type="dxa"/>
                  <w:vAlign w:val="center"/>
                </w:tcPr>
                <w:p>
                  <w:pPr>
                    <w:widowControl/>
                    <w:shd w:val="clear"/>
                    <w:jc w:val="center"/>
                    <w:rPr>
                      <w:rFonts w:ascii="宋体" w:hAnsi="宋体"/>
                      <w:sz w:val="18"/>
                      <w:szCs w:val="18"/>
                    </w:rPr>
                  </w:pPr>
                  <w:r>
                    <w:rPr>
                      <w:rFonts w:hint="eastAsia" w:ascii="宋体" w:hAnsi="宋体" w:cs="宋体"/>
                      <w:sz w:val="18"/>
                      <w:szCs w:val="18"/>
                    </w:rPr>
                    <w:t>CCP1混合料配制</w:t>
                  </w:r>
                </w:p>
              </w:tc>
              <w:tc>
                <w:tcPr>
                  <w:tcW w:w="2268" w:type="dxa"/>
                  <w:vAlign w:val="center"/>
                </w:tcPr>
                <w:p>
                  <w:pPr>
                    <w:shd w:val="clear"/>
                    <w:spacing w:line="320" w:lineRule="exact"/>
                    <w:jc w:val="center"/>
                    <w:rPr>
                      <w:rFonts w:hint="eastAsia" w:ascii="宋体" w:hAnsi="宋体" w:eastAsia="宋体"/>
                      <w:sz w:val="18"/>
                      <w:szCs w:val="18"/>
                      <w:lang w:val="en-US" w:eastAsia="zh-CN"/>
                    </w:rPr>
                  </w:pPr>
                  <w:r>
                    <w:rPr>
                      <w:rFonts w:hint="eastAsia" w:ascii="宋体" w:hAnsi="宋体" w:cs="宋体"/>
                      <w:sz w:val="18"/>
                      <w:szCs w:val="18"/>
                    </w:rPr>
                    <w:t>生物的：</w:t>
                  </w:r>
                  <w:r>
                    <w:rPr>
                      <w:rFonts w:hint="eastAsia" w:ascii="宋体" w:hAnsi="宋体" w:cs="宋体"/>
                      <w:sz w:val="18"/>
                      <w:szCs w:val="18"/>
                      <w:lang w:val="en-US" w:eastAsia="zh-CN"/>
                    </w:rPr>
                    <w:t>限量食品</w:t>
                  </w:r>
                  <w:r>
                    <w:rPr>
                      <w:rFonts w:hint="eastAsia" w:ascii="宋体" w:hAnsi="宋体" w:cs="宋体"/>
                      <w:sz w:val="18"/>
                      <w:szCs w:val="18"/>
                    </w:rPr>
                    <w:t>食品添加剂</w:t>
                  </w:r>
                  <w:r>
                    <w:rPr>
                      <w:rFonts w:hint="eastAsia" w:ascii="宋体" w:hAnsi="宋体" w:cs="宋体"/>
                      <w:sz w:val="18"/>
                      <w:szCs w:val="18"/>
                      <w:lang w:val="en-US" w:eastAsia="zh-CN"/>
                    </w:rPr>
                    <w:t>超标</w:t>
                  </w:r>
                </w:p>
              </w:tc>
              <w:tc>
                <w:tcPr>
                  <w:tcW w:w="1916" w:type="dxa"/>
                  <w:vAlign w:val="center"/>
                </w:tcPr>
                <w:p>
                  <w:pPr>
                    <w:shd w:val="clear"/>
                    <w:spacing w:line="320" w:lineRule="exact"/>
                    <w:jc w:val="center"/>
                    <w:rPr>
                      <w:rFonts w:ascii="宋体" w:hAnsi="宋体"/>
                      <w:sz w:val="18"/>
                      <w:szCs w:val="18"/>
                    </w:rPr>
                  </w:pPr>
                  <w:r>
                    <w:rPr>
                      <w:rFonts w:hint="eastAsia" w:ascii="宋体" w:hAnsi="宋体" w:cs="宋体"/>
                      <w:sz w:val="18"/>
                      <w:szCs w:val="18"/>
                    </w:rPr>
                    <w:t>食品添加剂添加符合公司《配方》</w:t>
                  </w:r>
                </w:p>
              </w:tc>
              <w:tc>
                <w:tcPr>
                  <w:tcW w:w="2053" w:type="dxa"/>
                  <w:vAlign w:val="center"/>
                </w:tcPr>
                <w:p>
                  <w:pPr>
                    <w:shd w:val="clear"/>
                    <w:spacing w:line="320" w:lineRule="exact"/>
                    <w:jc w:val="center"/>
                    <w:rPr>
                      <w:rFonts w:ascii="宋体" w:hAnsi="宋体"/>
                      <w:sz w:val="18"/>
                      <w:szCs w:val="18"/>
                    </w:rPr>
                  </w:pPr>
                  <w:r>
                    <w:rPr>
                      <w:rFonts w:hint="eastAsia" w:ascii="宋体" w:hAnsi="宋体" w:cs="宋体"/>
                      <w:sz w:val="18"/>
                      <w:szCs w:val="18"/>
                    </w:rPr>
                    <w:t>按公司配方进行添加，称量双人制；并将使用情况记录于《食品添加剂使用记录》</w:t>
                  </w:r>
                </w:p>
              </w:tc>
              <w:tc>
                <w:tcPr>
                  <w:tcW w:w="1309" w:type="dxa"/>
                  <w:vAlign w:val="center"/>
                </w:tcPr>
                <w:p>
                  <w:pPr>
                    <w:shd w:val="clear"/>
                    <w:spacing w:line="320" w:lineRule="exact"/>
                    <w:jc w:val="center"/>
                    <w:rPr>
                      <w:rFonts w:hint="eastAsia" w:ascii="宋体" w:hAnsi="宋体" w:eastAsia="宋体"/>
                      <w:sz w:val="18"/>
                      <w:szCs w:val="18"/>
                      <w:lang w:eastAsia="zh-CN"/>
                    </w:rPr>
                  </w:pPr>
                  <w:r>
                    <w:rPr>
                      <w:rFonts w:hint="eastAsia" w:ascii="宋体" w:hAnsi="宋体" w:cs="宋体"/>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271" w:type="dxa"/>
                  <w:vAlign w:val="center"/>
                </w:tcPr>
                <w:p>
                  <w:pPr>
                    <w:pStyle w:val="4"/>
                    <w:shd w:val="clear"/>
                    <w:ind w:left="0" w:firstLine="0"/>
                    <w:rPr>
                      <w:rFonts w:hint="eastAsia" w:cs="宋体"/>
                      <w:sz w:val="18"/>
                      <w:szCs w:val="18"/>
                    </w:rPr>
                  </w:pPr>
                  <w:r>
                    <w:rPr>
                      <w:rFonts w:hint="eastAsia" w:cs="宋体"/>
                      <w:sz w:val="18"/>
                      <w:szCs w:val="18"/>
                    </w:rPr>
                    <w:t>CCP2灭菌</w:t>
                  </w:r>
                </w:p>
              </w:tc>
              <w:tc>
                <w:tcPr>
                  <w:tcW w:w="2268" w:type="dxa"/>
                  <w:vAlign w:val="center"/>
                </w:tcPr>
                <w:p>
                  <w:pPr>
                    <w:shd w:val="clear"/>
                    <w:spacing w:line="320" w:lineRule="exact"/>
                    <w:jc w:val="center"/>
                    <w:rPr>
                      <w:rFonts w:hint="eastAsia" w:ascii="宋体" w:hAnsi="宋体" w:eastAsia="宋体" w:cs="宋体"/>
                      <w:sz w:val="18"/>
                      <w:szCs w:val="18"/>
                      <w:lang w:val="en-US" w:eastAsia="zh-CN"/>
                    </w:rPr>
                  </w:pPr>
                  <w:r>
                    <w:rPr>
                      <w:rFonts w:hint="eastAsia" w:ascii="宋体" w:hAnsi="宋体" w:cs="宋体"/>
                      <w:sz w:val="18"/>
                      <w:szCs w:val="18"/>
                    </w:rPr>
                    <w:t>生物的：菌落总数，大肠菌群，金黄色葡萄球菌，沙门氏菌</w:t>
                  </w:r>
                  <w:r>
                    <w:rPr>
                      <w:rFonts w:hint="eastAsia" w:ascii="宋体" w:hAnsi="宋体" w:cs="宋体"/>
                      <w:sz w:val="18"/>
                      <w:szCs w:val="18"/>
                      <w:lang w:val="en-US" w:eastAsia="zh-CN"/>
                    </w:rPr>
                    <w:t>超标</w:t>
                  </w:r>
                </w:p>
              </w:tc>
              <w:tc>
                <w:tcPr>
                  <w:tcW w:w="1916" w:type="dxa"/>
                  <w:vAlign w:val="center"/>
                </w:tcPr>
                <w:p>
                  <w:pPr>
                    <w:shd w:val="clear"/>
                    <w:snapToGrid w:val="0"/>
                    <w:rPr>
                      <w:rFonts w:hint="eastAsia" w:ascii="宋体" w:hAnsi="宋体" w:cs="宋体"/>
                      <w:sz w:val="18"/>
                      <w:szCs w:val="18"/>
                    </w:rPr>
                  </w:pPr>
                  <w:r>
                    <w:rPr>
                      <w:rFonts w:hint="eastAsia" w:ascii="宋体" w:hAnsi="宋体" w:cs="宋体"/>
                      <w:sz w:val="18"/>
                      <w:szCs w:val="18"/>
                    </w:rPr>
                    <w:t>灭菌温度：85±5℃</w:t>
                  </w:r>
                </w:p>
                <w:p>
                  <w:pPr>
                    <w:shd w:val="clear"/>
                    <w:spacing w:line="320" w:lineRule="exact"/>
                    <w:jc w:val="both"/>
                    <w:rPr>
                      <w:rFonts w:hint="eastAsia" w:ascii="宋体" w:hAnsi="宋体" w:cs="宋体"/>
                      <w:sz w:val="18"/>
                      <w:szCs w:val="18"/>
                    </w:rPr>
                  </w:pPr>
                  <w:r>
                    <w:rPr>
                      <w:rFonts w:hint="eastAsia" w:ascii="宋体" w:hAnsi="宋体" w:cs="宋体"/>
                      <w:sz w:val="18"/>
                      <w:szCs w:val="18"/>
                    </w:rPr>
                    <w:t>灭菌时间：</w:t>
                  </w:r>
                  <w:r>
                    <w:rPr>
                      <w:rFonts w:hint="eastAsia" w:ascii="宋体" w:hAnsi="宋体" w:cs="宋体"/>
                      <w:sz w:val="18"/>
                      <w:szCs w:val="18"/>
                      <w:lang w:val="en-US" w:eastAsia="zh-CN"/>
                    </w:rPr>
                    <w:t>15</w:t>
                  </w:r>
                  <w:r>
                    <w:rPr>
                      <w:rFonts w:hint="eastAsia" w:ascii="宋体" w:hAnsi="宋体" w:cs="宋体"/>
                      <w:sz w:val="18"/>
                      <w:szCs w:val="18"/>
                    </w:rPr>
                    <w:t>±5</w:t>
                  </w:r>
                  <w:r>
                    <w:rPr>
                      <w:rFonts w:hint="eastAsia" w:ascii="宋体" w:hAnsi="宋体" w:cs="宋体"/>
                      <w:sz w:val="18"/>
                      <w:szCs w:val="18"/>
                      <w:lang w:val="en-US" w:eastAsia="zh-CN"/>
                    </w:rPr>
                    <w:t>min</w:t>
                  </w:r>
                </w:p>
              </w:tc>
              <w:tc>
                <w:tcPr>
                  <w:tcW w:w="2053" w:type="dxa"/>
                  <w:vAlign w:val="center"/>
                </w:tcPr>
                <w:p>
                  <w:pPr>
                    <w:shd w:val="clear"/>
                    <w:spacing w:line="320" w:lineRule="exact"/>
                    <w:jc w:val="center"/>
                    <w:rPr>
                      <w:rFonts w:ascii="宋体" w:hAnsi="宋体"/>
                      <w:sz w:val="18"/>
                      <w:szCs w:val="18"/>
                    </w:rPr>
                  </w:pPr>
                  <w:r>
                    <w:rPr>
                      <w:rFonts w:hint="eastAsia" w:ascii="宋体" w:hAnsi="宋体" w:cs="宋体"/>
                      <w:sz w:val="18"/>
                      <w:szCs w:val="18"/>
                      <w:lang w:val="en-US" w:eastAsia="zh-CN"/>
                    </w:rPr>
                    <w:t>车间主管每批次现场查看</w:t>
                  </w:r>
                  <w:r>
                    <w:rPr>
                      <w:rFonts w:hint="eastAsia" w:ascii="宋体" w:hAnsi="宋体" w:cs="宋体"/>
                      <w:sz w:val="18"/>
                      <w:szCs w:val="18"/>
                    </w:rPr>
                    <w:t>温度、时间</w:t>
                  </w:r>
                </w:p>
              </w:tc>
              <w:tc>
                <w:tcPr>
                  <w:tcW w:w="1309" w:type="dxa"/>
                  <w:vAlign w:val="center"/>
                </w:tcPr>
                <w:p>
                  <w:pPr>
                    <w:shd w:val="clear"/>
                    <w:spacing w:line="320" w:lineRule="exact"/>
                    <w:jc w:val="center"/>
                    <w:rPr>
                      <w:rFonts w:hint="eastAsia" w:ascii="宋体" w:hAnsi="宋体" w:eastAsia="宋体"/>
                      <w:sz w:val="18"/>
                      <w:szCs w:val="18"/>
                      <w:lang w:eastAsia="zh-CN"/>
                    </w:rPr>
                  </w:pPr>
                  <w:r>
                    <w:rPr>
                      <w:rFonts w:hint="eastAsia" w:ascii="宋体" w:hAnsi="宋体" w:cs="宋体"/>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271" w:type="dxa"/>
                  <w:vAlign w:val="center"/>
                </w:tcPr>
                <w:p>
                  <w:pPr>
                    <w:pStyle w:val="4"/>
                    <w:shd w:val="clear"/>
                    <w:ind w:left="0" w:firstLine="0"/>
                    <w:rPr>
                      <w:rFonts w:hint="eastAsia" w:cs="宋体"/>
                      <w:sz w:val="18"/>
                      <w:szCs w:val="18"/>
                    </w:rPr>
                  </w:pPr>
                  <w:r>
                    <w:rPr>
                      <w:rFonts w:hint="eastAsia" w:cs="宋体"/>
                      <w:sz w:val="18"/>
                      <w:szCs w:val="18"/>
                    </w:rPr>
                    <w:t>CCP</w:t>
                  </w:r>
                  <w:r>
                    <w:rPr>
                      <w:rFonts w:hint="eastAsia" w:cs="宋体"/>
                      <w:sz w:val="18"/>
                      <w:szCs w:val="18"/>
                      <w:lang w:val="en-US" w:eastAsia="zh-CN"/>
                    </w:rPr>
                    <w:t>3</w:t>
                  </w:r>
                  <w:r>
                    <w:rPr>
                      <w:rFonts w:hint="eastAsia" w:cs="宋体"/>
                      <w:sz w:val="18"/>
                      <w:szCs w:val="18"/>
                    </w:rPr>
                    <w:t>速冻</w:t>
                  </w:r>
                </w:p>
              </w:tc>
              <w:tc>
                <w:tcPr>
                  <w:tcW w:w="2268" w:type="dxa"/>
                  <w:vAlign w:val="center"/>
                </w:tcPr>
                <w:p>
                  <w:pPr>
                    <w:shd w:val="clear"/>
                    <w:spacing w:line="320" w:lineRule="exact"/>
                    <w:jc w:val="center"/>
                    <w:rPr>
                      <w:rFonts w:hint="eastAsia" w:ascii="宋体" w:hAnsi="宋体" w:cs="宋体"/>
                      <w:sz w:val="18"/>
                      <w:szCs w:val="18"/>
                    </w:rPr>
                  </w:pPr>
                  <w:r>
                    <w:rPr>
                      <w:rFonts w:hint="eastAsia" w:ascii="宋体" w:hAnsi="宋体" w:cs="宋体"/>
                      <w:sz w:val="18"/>
                      <w:szCs w:val="18"/>
                    </w:rPr>
                    <w:t>生物的：微生物</w:t>
                  </w:r>
                </w:p>
              </w:tc>
              <w:tc>
                <w:tcPr>
                  <w:tcW w:w="1916" w:type="dxa"/>
                  <w:vAlign w:val="center"/>
                </w:tcPr>
                <w:p>
                  <w:pPr>
                    <w:pStyle w:val="4"/>
                    <w:shd w:val="clear"/>
                    <w:ind w:left="0" w:leftChars="0" w:firstLine="0" w:firstLineChars="0"/>
                    <w:jc w:val="left"/>
                    <w:rPr>
                      <w:rFonts w:hint="eastAsia" w:cs="宋体"/>
                      <w:sz w:val="18"/>
                      <w:szCs w:val="18"/>
                    </w:rPr>
                  </w:pPr>
                  <w:r>
                    <w:rPr>
                      <w:rFonts w:hint="eastAsia" w:cs="宋体"/>
                      <w:sz w:val="18"/>
                      <w:szCs w:val="18"/>
                    </w:rPr>
                    <w:t>速冻温度：-30±5℃</w:t>
                  </w:r>
                </w:p>
                <w:p>
                  <w:pPr>
                    <w:shd w:val="clear"/>
                    <w:snapToGrid w:val="0"/>
                    <w:rPr>
                      <w:rFonts w:hint="eastAsia" w:ascii="宋体" w:hAnsi="宋体" w:cs="宋体"/>
                      <w:sz w:val="18"/>
                      <w:szCs w:val="18"/>
                    </w:rPr>
                  </w:pPr>
                  <w:r>
                    <w:rPr>
                      <w:rFonts w:hint="eastAsia" w:ascii="宋体" w:hAnsi="宋体" w:cs="宋体"/>
                      <w:sz w:val="18"/>
                      <w:szCs w:val="18"/>
                    </w:rPr>
                    <w:t>速冻时间：22±3min</w:t>
                  </w:r>
                </w:p>
              </w:tc>
              <w:tc>
                <w:tcPr>
                  <w:tcW w:w="2053" w:type="dxa"/>
                  <w:vAlign w:val="center"/>
                </w:tcPr>
                <w:p>
                  <w:pPr>
                    <w:shd w:val="clear"/>
                    <w:spacing w:line="320" w:lineRule="exact"/>
                    <w:jc w:val="center"/>
                    <w:rPr>
                      <w:rFonts w:hint="eastAsia" w:ascii="宋体" w:hAnsi="宋体" w:cs="宋体"/>
                      <w:sz w:val="18"/>
                      <w:szCs w:val="18"/>
                    </w:rPr>
                  </w:pPr>
                  <w:r>
                    <w:rPr>
                      <w:rFonts w:hint="eastAsia" w:ascii="宋体" w:hAnsi="宋体" w:cs="宋体"/>
                      <w:sz w:val="18"/>
                      <w:szCs w:val="18"/>
                    </w:rPr>
                    <w:t>温度、时间</w:t>
                  </w:r>
                </w:p>
              </w:tc>
              <w:tc>
                <w:tcPr>
                  <w:tcW w:w="1309" w:type="dxa"/>
                  <w:vAlign w:val="center"/>
                </w:tcPr>
                <w:p>
                  <w:pPr>
                    <w:shd w:val="clear"/>
                    <w:spacing w:line="320" w:lineRule="exact"/>
                    <w:jc w:val="center"/>
                    <w:rPr>
                      <w:rFonts w:hint="eastAsia" w:ascii="宋体" w:hAnsi="宋体" w:eastAsia="宋体"/>
                      <w:sz w:val="18"/>
                      <w:szCs w:val="18"/>
                      <w:lang w:val="en-US" w:eastAsia="zh-CN"/>
                    </w:rPr>
                  </w:pPr>
                  <w:r>
                    <w:rPr>
                      <w:rFonts w:hint="eastAsia" w:ascii="宋体" w:hAnsi="宋体" w:cs="宋体"/>
                      <w:sz w:val="18"/>
                      <w:szCs w:val="18"/>
                      <w:lang w:val="en-US" w:eastAsia="zh-CN"/>
                    </w:rPr>
                    <w:t>1</w:t>
                  </w:r>
                </w:p>
              </w:tc>
            </w:tr>
          </w:tbl>
          <w:p>
            <w:pPr>
              <w:pStyle w:val="9"/>
              <w:shd w:val="clear"/>
              <w:ind w:left="0" w:firstLine="0" w:firstLineChars="0"/>
              <w:rPr>
                <w:rFonts w:hint="eastAsia"/>
              </w:rPr>
            </w:pPr>
          </w:p>
          <w:p>
            <w:pPr>
              <w:pStyle w:val="9"/>
              <w:shd w:val="clear"/>
              <w:ind w:left="0" w:firstLine="0" w:firstLineChars="0"/>
              <w:rPr>
                <w:rFonts w:hint="eastAsia"/>
              </w:rPr>
            </w:pPr>
            <w:r>
              <w:rPr>
                <w:rFonts w:hint="eastAsia"/>
              </w:rPr>
              <w:t>抽查冷冻饮品</w:t>
            </w:r>
            <w:r>
              <w:rPr>
                <w:rFonts w:hint="eastAsia"/>
                <w:lang w:val="en-US" w:eastAsia="zh-CN"/>
              </w:rPr>
              <w:t>OPRP</w:t>
            </w:r>
            <w:r>
              <w:rPr>
                <w:rFonts w:hint="eastAsia"/>
              </w:rPr>
              <w:t>点：</w:t>
            </w:r>
          </w:p>
          <w:p>
            <w:pPr>
              <w:pStyle w:val="9"/>
              <w:shd w:val="clear"/>
              <w:ind w:left="0" w:firstLine="0" w:firstLineChars="0"/>
              <w:rPr>
                <w:rFonts w:hint="eastAsia"/>
              </w:rPr>
            </w:pPr>
          </w:p>
          <w:tbl>
            <w:tblPr>
              <w:tblStyle w:val="10"/>
              <w:tblW w:w="8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1118"/>
              <w:gridCol w:w="1039"/>
              <w:gridCol w:w="2426"/>
              <w:gridCol w:w="1897"/>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2358" w:type="dxa"/>
                  <w:gridSpan w:val="2"/>
                  <w:vMerge w:val="restart"/>
                  <w:vAlign w:val="center"/>
                </w:tcPr>
                <w:p>
                  <w:pPr>
                    <w:shd w:val="clear"/>
                    <w:spacing w:line="320" w:lineRule="exact"/>
                    <w:jc w:val="center"/>
                    <w:rPr>
                      <w:rFonts w:ascii="宋体" w:hAnsi="宋体"/>
                      <w:sz w:val="18"/>
                      <w:szCs w:val="18"/>
                    </w:rPr>
                  </w:pPr>
                  <w:r>
                    <w:rPr>
                      <w:rFonts w:hint="eastAsia" w:ascii="宋体" w:hAnsi="宋体"/>
                      <w:sz w:val="18"/>
                      <w:szCs w:val="18"/>
                    </w:rPr>
                    <w:t>危害</w:t>
                  </w:r>
                  <w:r>
                    <w:rPr>
                      <w:rFonts w:ascii="宋体" w:hAnsi="宋体"/>
                      <w:sz w:val="18"/>
                      <w:szCs w:val="18"/>
                    </w:rPr>
                    <w:t>控制点（CCP/OPRP）</w:t>
                  </w:r>
                </w:p>
              </w:tc>
              <w:tc>
                <w:tcPr>
                  <w:tcW w:w="1039" w:type="dxa"/>
                  <w:vMerge w:val="restart"/>
                  <w:vAlign w:val="center"/>
                </w:tcPr>
                <w:p>
                  <w:pPr>
                    <w:shd w:val="clear"/>
                    <w:spacing w:line="320" w:lineRule="exact"/>
                    <w:jc w:val="center"/>
                    <w:rPr>
                      <w:rFonts w:ascii="宋体" w:hAnsi="宋体"/>
                      <w:sz w:val="18"/>
                      <w:szCs w:val="18"/>
                    </w:rPr>
                  </w:pPr>
                  <w:r>
                    <w:rPr>
                      <w:rFonts w:ascii="宋体" w:hAnsi="宋体"/>
                      <w:sz w:val="18"/>
                      <w:szCs w:val="18"/>
                    </w:rPr>
                    <w:t>显著危害</w:t>
                  </w:r>
                </w:p>
              </w:tc>
              <w:tc>
                <w:tcPr>
                  <w:tcW w:w="2426" w:type="dxa"/>
                  <w:vMerge w:val="restart"/>
                  <w:vAlign w:val="center"/>
                </w:tcPr>
                <w:p>
                  <w:pPr>
                    <w:shd w:val="clear"/>
                    <w:spacing w:line="320" w:lineRule="exact"/>
                    <w:jc w:val="center"/>
                    <w:rPr>
                      <w:rFonts w:ascii="宋体" w:hAnsi="宋体"/>
                      <w:sz w:val="18"/>
                      <w:szCs w:val="18"/>
                    </w:rPr>
                  </w:pPr>
                  <w:r>
                    <w:rPr>
                      <w:rFonts w:ascii="宋体" w:hAnsi="宋体"/>
                      <w:sz w:val="18"/>
                      <w:szCs w:val="18"/>
                    </w:rPr>
                    <w:t>每个预防措施的</w:t>
                  </w:r>
                </w:p>
                <w:p>
                  <w:pPr>
                    <w:shd w:val="clear"/>
                    <w:spacing w:line="320" w:lineRule="exact"/>
                    <w:jc w:val="center"/>
                    <w:rPr>
                      <w:rFonts w:ascii="宋体" w:hAnsi="宋体"/>
                      <w:sz w:val="18"/>
                      <w:szCs w:val="18"/>
                    </w:rPr>
                  </w:pPr>
                  <w:r>
                    <w:rPr>
                      <w:rFonts w:ascii="宋体" w:hAnsi="宋体"/>
                      <w:sz w:val="18"/>
                      <w:szCs w:val="18"/>
                    </w:rPr>
                    <w:t>关键限值</w:t>
                  </w:r>
                  <w:r>
                    <w:rPr>
                      <w:rFonts w:hint="eastAsia" w:ascii="宋体" w:hAnsi="宋体"/>
                      <w:sz w:val="18"/>
                      <w:szCs w:val="18"/>
                    </w:rPr>
                    <w:t>/行动准则</w:t>
                  </w:r>
                </w:p>
              </w:tc>
              <w:tc>
                <w:tcPr>
                  <w:tcW w:w="1897" w:type="dxa"/>
                  <w:vMerge w:val="restart"/>
                  <w:vAlign w:val="center"/>
                </w:tcPr>
                <w:p>
                  <w:pPr>
                    <w:shd w:val="clear"/>
                    <w:spacing w:line="320" w:lineRule="exact"/>
                    <w:jc w:val="center"/>
                    <w:rPr>
                      <w:rFonts w:ascii="宋体" w:hAnsi="宋体"/>
                      <w:sz w:val="18"/>
                      <w:szCs w:val="18"/>
                    </w:rPr>
                  </w:pPr>
                  <w:r>
                    <w:rPr>
                      <w:rFonts w:hint="eastAsia" w:ascii="宋体" w:hAnsi="宋体"/>
                      <w:sz w:val="18"/>
                      <w:szCs w:val="18"/>
                    </w:rPr>
                    <w:t>监控</w:t>
                  </w:r>
                  <w:r>
                    <w:rPr>
                      <w:rFonts w:hint="eastAsia" w:ascii="宋体" w:hAnsi="宋体"/>
                      <w:sz w:val="18"/>
                      <w:szCs w:val="18"/>
                      <w:lang w:val="en-US" w:eastAsia="zh-CN"/>
                    </w:rPr>
                    <w:t>程序</w:t>
                  </w:r>
                </w:p>
              </w:tc>
              <w:tc>
                <w:tcPr>
                  <w:tcW w:w="1097" w:type="dxa"/>
                  <w:vMerge w:val="restart"/>
                  <w:vAlign w:val="center"/>
                </w:tcPr>
                <w:p>
                  <w:pPr>
                    <w:shd w:val="clear"/>
                    <w:spacing w:line="320" w:lineRule="exact"/>
                    <w:jc w:val="center"/>
                    <w:rPr>
                      <w:rFonts w:hint="eastAsia" w:ascii="宋体" w:hAnsi="宋体" w:eastAsia="宋体"/>
                      <w:sz w:val="18"/>
                      <w:szCs w:val="18"/>
                      <w:lang w:eastAsia="zh-CN"/>
                    </w:rPr>
                  </w:pPr>
                  <w:r>
                    <w:rPr>
                      <w:rFonts w:hint="eastAsia" w:ascii="宋体" w:hAnsi="宋体"/>
                      <w:sz w:val="18"/>
                      <w:szCs w:val="18"/>
                      <w:lang w:val="en-US"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2358" w:type="dxa"/>
                  <w:gridSpan w:val="2"/>
                  <w:vMerge w:val="continue"/>
                  <w:vAlign w:val="center"/>
                </w:tcPr>
                <w:p>
                  <w:pPr>
                    <w:shd w:val="clear"/>
                    <w:spacing w:line="320" w:lineRule="exact"/>
                    <w:jc w:val="center"/>
                    <w:rPr>
                      <w:rFonts w:ascii="宋体" w:hAnsi="宋体"/>
                      <w:sz w:val="18"/>
                      <w:szCs w:val="18"/>
                    </w:rPr>
                  </w:pPr>
                </w:p>
              </w:tc>
              <w:tc>
                <w:tcPr>
                  <w:tcW w:w="1039" w:type="dxa"/>
                  <w:vMerge w:val="continue"/>
                  <w:vAlign w:val="center"/>
                </w:tcPr>
                <w:p>
                  <w:pPr>
                    <w:shd w:val="clear"/>
                    <w:spacing w:line="320" w:lineRule="exact"/>
                    <w:jc w:val="center"/>
                    <w:rPr>
                      <w:rFonts w:ascii="宋体" w:hAnsi="宋体"/>
                      <w:sz w:val="18"/>
                      <w:szCs w:val="18"/>
                    </w:rPr>
                  </w:pPr>
                </w:p>
              </w:tc>
              <w:tc>
                <w:tcPr>
                  <w:tcW w:w="2426" w:type="dxa"/>
                  <w:vMerge w:val="continue"/>
                  <w:vAlign w:val="center"/>
                </w:tcPr>
                <w:p>
                  <w:pPr>
                    <w:shd w:val="clear"/>
                    <w:spacing w:line="320" w:lineRule="exact"/>
                    <w:jc w:val="center"/>
                    <w:rPr>
                      <w:rFonts w:ascii="宋体" w:hAnsi="宋体"/>
                      <w:sz w:val="18"/>
                      <w:szCs w:val="18"/>
                    </w:rPr>
                  </w:pPr>
                </w:p>
              </w:tc>
              <w:tc>
                <w:tcPr>
                  <w:tcW w:w="1897" w:type="dxa"/>
                  <w:vMerge w:val="continue"/>
                  <w:vAlign w:val="center"/>
                </w:tcPr>
                <w:p>
                  <w:pPr>
                    <w:shd w:val="clear"/>
                    <w:spacing w:line="320" w:lineRule="exact"/>
                    <w:jc w:val="center"/>
                    <w:rPr>
                      <w:rFonts w:ascii="宋体" w:hAnsi="宋体"/>
                      <w:sz w:val="18"/>
                      <w:szCs w:val="18"/>
                    </w:rPr>
                  </w:pPr>
                </w:p>
              </w:tc>
              <w:tc>
                <w:tcPr>
                  <w:tcW w:w="1097" w:type="dxa"/>
                  <w:vMerge w:val="continue"/>
                  <w:vAlign w:val="center"/>
                </w:tcPr>
                <w:p>
                  <w:pPr>
                    <w:shd w:val="clear"/>
                    <w:spacing w:line="32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1240" w:type="dxa"/>
                  <w:vAlign w:val="center"/>
                </w:tcPr>
                <w:p>
                  <w:pPr>
                    <w:shd w:val="clear"/>
                    <w:spacing w:line="300" w:lineRule="exact"/>
                    <w:jc w:val="center"/>
                    <w:rPr>
                      <w:rFonts w:hint="default" w:ascii="宋体" w:hAnsi="宋体" w:eastAsia="宋体"/>
                      <w:sz w:val="18"/>
                      <w:szCs w:val="18"/>
                      <w:lang w:val="en-US" w:eastAsia="zh-CN"/>
                    </w:rPr>
                  </w:pPr>
                  <w:r>
                    <w:rPr>
                      <w:rFonts w:hint="eastAsia" w:ascii="宋体" w:hAnsi="宋体"/>
                      <w:b/>
                      <w:sz w:val="18"/>
                      <w:szCs w:val="18"/>
                    </w:rPr>
                    <w:t>OPRP1</w:t>
                  </w:r>
                  <w:r>
                    <w:rPr>
                      <w:rFonts w:hint="eastAsia" w:ascii="宋体" w:hAnsi="宋体"/>
                      <w:b/>
                      <w:sz w:val="18"/>
                      <w:szCs w:val="18"/>
                      <w:lang w:val="en-US" w:eastAsia="zh-CN"/>
                    </w:rPr>
                    <w:t>-辅料及内包材验收</w:t>
                  </w:r>
                </w:p>
              </w:tc>
              <w:tc>
                <w:tcPr>
                  <w:tcW w:w="1118" w:type="dxa"/>
                  <w:vAlign w:val="center"/>
                </w:tcPr>
                <w:p>
                  <w:pPr>
                    <w:shd w:val="clear"/>
                    <w:spacing w:line="240" w:lineRule="exact"/>
                    <w:jc w:val="center"/>
                    <w:rPr>
                      <w:rFonts w:hint="default" w:ascii="宋体" w:hAnsi="宋体" w:eastAsia="宋体"/>
                      <w:sz w:val="18"/>
                      <w:szCs w:val="18"/>
                      <w:lang w:val="en-US" w:eastAsia="zh-CN"/>
                    </w:rPr>
                  </w:pPr>
                  <w:r>
                    <w:rPr>
                      <w:rFonts w:hint="eastAsia" w:ascii="宋体" w:hAnsi="宋体"/>
                      <w:sz w:val="18"/>
                      <w:szCs w:val="18"/>
                    </w:rPr>
                    <w:t>雪糕筒、冰淇淋纸杯</w:t>
                  </w:r>
                  <w:r>
                    <w:rPr>
                      <w:rFonts w:hint="eastAsia" w:ascii="宋体" w:hAnsi="宋体"/>
                      <w:sz w:val="18"/>
                      <w:szCs w:val="18"/>
                      <w:lang w:eastAsia="zh-CN"/>
                    </w:rPr>
                    <w:t>、</w:t>
                  </w:r>
                  <w:r>
                    <w:rPr>
                      <w:rFonts w:hint="eastAsia" w:ascii="宋体" w:hAnsi="宋体" w:cs="宋体"/>
                      <w:sz w:val="18"/>
                      <w:szCs w:val="18"/>
                    </w:rPr>
                    <w:t>复合膜、袋</w:t>
                  </w:r>
                </w:p>
              </w:tc>
              <w:tc>
                <w:tcPr>
                  <w:tcW w:w="1039" w:type="dxa"/>
                  <w:vAlign w:val="center"/>
                </w:tcPr>
                <w:p>
                  <w:pPr>
                    <w:shd w:val="clear"/>
                    <w:spacing w:line="240" w:lineRule="exact"/>
                    <w:jc w:val="center"/>
                    <w:rPr>
                      <w:rFonts w:hint="eastAsia" w:ascii="宋体" w:hAnsi="宋体" w:eastAsia="宋体"/>
                      <w:sz w:val="18"/>
                      <w:szCs w:val="18"/>
                      <w:lang w:val="en-US" w:eastAsia="zh-CN"/>
                    </w:rPr>
                  </w:pPr>
                  <w:r>
                    <w:rPr>
                      <w:rFonts w:hint="eastAsia" w:ascii="宋体" w:hAnsi="宋体"/>
                      <w:sz w:val="18"/>
                      <w:szCs w:val="18"/>
                    </w:rPr>
                    <w:t>化学危害：农药残留、重金属超标、黄曲霉毒素B1超标</w:t>
                  </w:r>
                  <w:r>
                    <w:rPr>
                      <w:rFonts w:hint="eastAsia" w:ascii="宋体" w:hAnsi="宋体"/>
                      <w:sz w:val="18"/>
                      <w:szCs w:val="18"/>
                      <w:lang w:val="en-US" w:eastAsia="zh-CN"/>
                    </w:rPr>
                    <w:t>等</w:t>
                  </w:r>
                </w:p>
              </w:tc>
              <w:tc>
                <w:tcPr>
                  <w:tcW w:w="2426" w:type="dxa"/>
                  <w:vAlign w:val="center"/>
                </w:tcPr>
                <w:p>
                  <w:pPr>
                    <w:pStyle w:val="9"/>
                    <w:numPr>
                      <w:ilvl w:val="0"/>
                      <w:numId w:val="7"/>
                    </w:numPr>
                    <w:shd w:val="clear"/>
                    <w:ind w:left="0" w:firstLine="0" w:firstLineChars="0"/>
                    <w:rPr>
                      <w:rFonts w:hint="eastAsia"/>
                      <w:sz w:val="18"/>
                      <w:szCs w:val="18"/>
                    </w:rPr>
                  </w:pPr>
                  <w:r>
                    <w:rPr>
                      <w:rFonts w:hint="eastAsia"/>
                      <w:sz w:val="18"/>
                      <w:szCs w:val="18"/>
                    </w:rPr>
                    <w:t>每年一次向供方索取检测报告；</w:t>
                  </w:r>
                </w:p>
                <w:p>
                  <w:pPr>
                    <w:pStyle w:val="9"/>
                    <w:numPr>
                      <w:ilvl w:val="0"/>
                      <w:numId w:val="7"/>
                    </w:numPr>
                    <w:shd w:val="clear"/>
                    <w:ind w:left="0" w:firstLine="0" w:firstLineChars="0"/>
                    <w:rPr>
                      <w:rFonts w:hint="eastAsia"/>
                      <w:sz w:val="18"/>
                      <w:szCs w:val="18"/>
                    </w:rPr>
                  </w:pPr>
                  <w:r>
                    <w:rPr>
                      <w:rFonts w:hint="eastAsia"/>
                      <w:sz w:val="18"/>
                      <w:szCs w:val="18"/>
                    </w:rPr>
                    <w:t>每年进行一次供方评价。</w:t>
                  </w:r>
                </w:p>
                <w:p>
                  <w:pPr>
                    <w:pStyle w:val="9"/>
                    <w:numPr>
                      <w:ilvl w:val="0"/>
                      <w:numId w:val="7"/>
                    </w:numPr>
                    <w:shd w:val="clear"/>
                    <w:ind w:left="0" w:firstLine="0" w:firstLineChars="0"/>
                    <w:rPr>
                      <w:sz w:val="18"/>
                      <w:szCs w:val="18"/>
                    </w:rPr>
                  </w:pPr>
                  <w:r>
                    <w:rPr>
                      <w:rFonts w:hint="eastAsia"/>
                      <w:sz w:val="18"/>
                      <w:szCs w:val="18"/>
                    </w:rPr>
                    <w:t>过氧化值（以脂肪记）≤0.25g/100g、铅/（mg/kg）≤0.2、总砷/（mg/kg）≤0.5、铬/（mg/kg）≤1.0、菌落总数≤10000CFU/g，大肠菌群≤10CFU/g，霉菌≤150CFU/g，</w:t>
                  </w:r>
                  <w:r>
                    <w:rPr>
                      <w:rFonts w:hint="eastAsia"/>
                      <w:sz w:val="18"/>
                      <w:szCs w:val="18"/>
                      <w:lang w:val="en-US" w:eastAsia="zh-CN"/>
                    </w:rPr>
                    <w:t>等，具体见HACCP计划</w:t>
                  </w:r>
                </w:p>
              </w:tc>
              <w:tc>
                <w:tcPr>
                  <w:tcW w:w="1897" w:type="dxa"/>
                  <w:vAlign w:val="center"/>
                </w:tcPr>
                <w:p>
                  <w:pPr>
                    <w:pStyle w:val="3"/>
                    <w:shd w:val="clear"/>
                    <w:ind w:left="0"/>
                    <w:rPr>
                      <w:rFonts w:hint="eastAsia" w:eastAsia="宋体"/>
                      <w:sz w:val="18"/>
                      <w:szCs w:val="18"/>
                      <w:lang w:eastAsia="zh-CN"/>
                    </w:rPr>
                  </w:pPr>
                  <w:r>
                    <w:rPr>
                      <w:rFonts w:hint="eastAsia"/>
                      <w:sz w:val="18"/>
                      <w:szCs w:val="18"/>
                    </w:rPr>
                    <w:t>每年索证、每年索取合格的检测报告</w:t>
                  </w:r>
                  <w:r>
                    <w:rPr>
                      <w:rFonts w:hint="eastAsia"/>
                      <w:sz w:val="18"/>
                      <w:szCs w:val="18"/>
                      <w:lang w:eastAsia="zh-CN"/>
                    </w:rPr>
                    <w:t>。</w:t>
                  </w:r>
                </w:p>
              </w:tc>
              <w:tc>
                <w:tcPr>
                  <w:tcW w:w="1097" w:type="dxa"/>
                  <w:vAlign w:val="center"/>
                </w:tcPr>
                <w:p>
                  <w:pPr>
                    <w:shd w:val="clear"/>
                    <w:spacing w:line="320" w:lineRule="exact"/>
                    <w:rPr>
                      <w:rFonts w:hint="eastAsia" w:ascii="宋体" w:hAnsi="宋体" w:eastAsia="宋体"/>
                      <w:sz w:val="18"/>
                      <w:szCs w:val="18"/>
                      <w:lang w:eastAsia="zh-CN"/>
                    </w:rPr>
                  </w:pPr>
                  <w:r>
                    <w:rPr>
                      <w:rFonts w:hint="eastAsia"/>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1240" w:type="dxa"/>
                  <w:vAlign w:val="center"/>
                </w:tcPr>
                <w:p>
                  <w:pPr>
                    <w:widowControl/>
                    <w:shd w:val="clear"/>
                    <w:jc w:val="left"/>
                    <w:rPr>
                      <w:rFonts w:hint="default" w:ascii="宋体" w:hAnsi="宋体" w:eastAsia="宋体" w:cs="宋体"/>
                      <w:kern w:val="2"/>
                      <w:sz w:val="18"/>
                      <w:szCs w:val="18"/>
                      <w:lang w:val="en-US" w:eastAsia="zh-CN" w:bidi="ar-SA"/>
                    </w:rPr>
                  </w:pPr>
                  <w:r>
                    <w:rPr>
                      <w:rFonts w:hint="eastAsia" w:ascii="宋体" w:hAnsi="宋体" w:cs="宋体"/>
                      <w:sz w:val="18"/>
                      <w:szCs w:val="18"/>
                    </w:rPr>
                    <w:t>O</w:t>
                  </w:r>
                  <w:r>
                    <w:rPr>
                      <w:rFonts w:ascii="宋体" w:hAnsi="宋体" w:cs="宋体"/>
                      <w:sz w:val="18"/>
                      <w:szCs w:val="18"/>
                    </w:rPr>
                    <w:t>PRP</w:t>
                  </w:r>
                  <w:r>
                    <w:rPr>
                      <w:rFonts w:hint="eastAsia" w:ascii="宋体" w:hAnsi="宋体" w:cs="宋体"/>
                      <w:bCs/>
                      <w:spacing w:val="-8"/>
                      <w:sz w:val="18"/>
                      <w:szCs w:val="18"/>
                      <w:lang w:val="en-US" w:eastAsia="zh-CN"/>
                    </w:rPr>
                    <w:t>（策划不够合理，按照PRP进行控制更适宜）</w:t>
                  </w:r>
                </w:p>
              </w:tc>
              <w:tc>
                <w:tcPr>
                  <w:tcW w:w="1118" w:type="dxa"/>
                  <w:vAlign w:val="center"/>
                </w:tcPr>
                <w:p>
                  <w:pPr>
                    <w:widowControl/>
                    <w:shd w:val="clear"/>
                    <w:jc w:val="left"/>
                    <w:rPr>
                      <w:rFonts w:hint="eastAsia" w:ascii="宋体" w:hAnsi="宋体" w:eastAsia="宋体" w:cs="宋体"/>
                      <w:kern w:val="2"/>
                      <w:sz w:val="18"/>
                      <w:szCs w:val="18"/>
                      <w:lang w:val="en-US" w:eastAsia="zh-CN" w:bidi="ar-SA"/>
                    </w:rPr>
                  </w:pPr>
                  <w:r>
                    <w:rPr>
                      <w:rFonts w:hint="eastAsia" w:ascii="宋体" w:hAnsi="宋体" w:cs="宋体"/>
                      <w:sz w:val="18"/>
                      <w:szCs w:val="18"/>
                    </w:rPr>
                    <w:t>凝冻、灌装-包装物</w:t>
                  </w:r>
                </w:p>
              </w:tc>
              <w:tc>
                <w:tcPr>
                  <w:tcW w:w="1039" w:type="dxa"/>
                  <w:vAlign w:val="center"/>
                </w:tcPr>
                <w:p>
                  <w:pPr>
                    <w:widowControl/>
                    <w:shd w:val="clear"/>
                    <w:jc w:val="left"/>
                    <w:rPr>
                      <w:rFonts w:hint="eastAsia" w:ascii="宋体" w:hAnsi="宋体" w:eastAsia="宋体" w:cs="宋体"/>
                      <w:kern w:val="2"/>
                      <w:sz w:val="18"/>
                      <w:szCs w:val="18"/>
                      <w:lang w:val="en-US" w:eastAsia="zh-CN" w:bidi="ar-SA"/>
                    </w:rPr>
                  </w:pPr>
                  <w:r>
                    <w:rPr>
                      <w:rFonts w:hint="eastAsia" w:ascii="宋体" w:hAnsi="宋体" w:cs="宋体"/>
                      <w:sz w:val="18"/>
                      <w:szCs w:val="18"/>
                    </w:rPr>
                    <w:t>生物的：微生物</w:t>
                  </w:r>
                </w:p>
              </w:tc>
              <w:tc>
                <w:tcPr>
                  <w:tcW w:w="2426" w:type="dxa"/>
                  <w:vAlign w:val="center"/>
                </w:tcPr>
                <w:p>
                  <w:pPr>
                    <w:widowControl/>
                    <w:shd w:val="clear"/>
                    <w:jc w:val="left"/>
                    <w:rPr>
                      <w:rFonts w:hint="eastAsia" w:ascii="宋体" w:hAnsi="宋体" w:eastAsia="宋体" w:cs="宋体"/>
                      <w:kern w:val="2"/>
                      <w:sz w:val="18"/>
                      <w:szCs w:val="18"/>
                      <w:lang w:val="en-US" w:eastAsia="zh-CN" w:bidi="ar-SA"/>
                    </w:rPr>
                  </w:pPr>
                  <w:r>
                    <w:rPr>
                      <w:rFonts w:hint="eastAsia" w:ascii="宋体" w:hAnsi="宋体" w:cs="宋体"/>
                      <w:sz w:val="18"/>
                      <w:szCs w:val="18"/>
                    </w:rPr>
                    <w:t>包装物使用前紫外灯消毒30min以上</w:t>
                  </w:r>
                </w:p>
              </w:tc>
              <w:tc>
                <w:tcPr>
                  <w:tcW w:w="1897" w:type="dxa"/>
                  <w:vAlign w:val="center"/>
                </w:tcPr>
                <w:p>
                  <w:pPr>
                    <w:pStyle w:val="3"/>
                    <w:shd w:val="clear"/>
                    <w:ind w:left="0"/>
                    <w:rPr>
                      <w:rFonts w:hint="eastAsia"/>
                      <w:sz w:val="18"/>
                      <w:szCs w:val="18"/>
                      <w:lang w:val="en-US" w:eastAsia="zh-CN"/>
                    </w:rPr>
                  </w:pPr>
                  <w:r>
                    <w:rPr>
                      <w:rFonts w:hint="eastAsia"/>
                      <w:sz w:val="18"/>
                      <w:szCs w:val="18"/>
                      <w:lang w:val="en-US" w:eastAsia="zh-CN"/>
                    </w:rPr>
                    <w:t>操作工每批查看紫外灯和时间</w:t>
                  </w:r>
                </w:p>
              </w:tc>
              <w:tc>
                <w:tcPr>
                  <w:tcW w:w="1097" w:type="dxa"/>
                  <w:vAlign w:val="center"/>
                </w:tcPr>
                <w:p>
                  <w:pPr>
                    <w:widowControl/>
                    <w:shd w:val="clear"/>
                    <w:jc w:val="left"/>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1240" w:type="dxa"/>
                  <w:vAlign w:val="center"/>
                </w:tcPr>
                <w:p>
                  <w:pPr>
                    <w:shd w:val="clear"/>
                    <w:jc w:val="center"/>
                    <w:rPr>
                      <w:rFonts w:hint="default" w:ascii="宋体" w:hAnsi="宋体" w:eastAsia="宋体" w:cs="宋体"/>
                      <w:bCs/>
                      <w:spacing w:val="-8"/>
                      <w:kern w:val="2"/>
                      <w:sz w:val="18"/>
                      <w:szCs w:val="18"/>
                      <w:lang w:val="en-US" w:eastAsia="zh-CN" w:bidi="ar-SA"/>
                    </w:rPr>
                  </w:pPr>
                  <w:r>
                    <w:rPr>
                      <w:rFonts w:hint="eastAsia" w:ascii="宋体" w:hAnsi="宋体" w:cs="宋体"/>
                      <w:sz w:val="18"/>
                      <w:szCs w:val="18"/>
                    </w:rPr>
                    <w:t>O</w:t>
                  </w:r>
                  <w:r>
                    <w:rPr>
                      <w:rFonts w:ascii="宋体" w:hAnsi="宋体" w:cs="宋体"/>
                      <w:sz w:val="18"/>
                      <w:szCs w:val="18"/>
                    </w:rPr>
                    <w:t>PRP</w:t>
                  </w:r>
                  <w:r>
                    <w:rPr>
                      <w:rFonts w:hint="eastAsia" w:ascii="宋体" w:hAnsi="宋体" w:cs="宋体"/>
                      <w:bCs/>
                      <w:spacing w:val="-8"/>
                      <w:sz w:val="18"/>
                      <w:szCs w:val="18"/>
                      <w:lang w:val="en-US" w:eastAsia="zh-CN"/>
                    </w:rPr>
                    <w:t>（策划不够合理，按照PRP进行控制更适宜）</w:t>
                  </w:r>
                </w:p>
              </w:tc>
              <w:tc>
                <w:tcPr>
                  <w:tcW w:w="1118" w:type="dxa"/>
                  <w:vAlign w:val="center"/>
                </w:tcPr>
                <w:p>
                  <w:pPr>
                    <w:shd w:val="clear"/>
                    <w:spacing w:line="280" w:lineRule="exact"/>
                    <w:jc w:val="center"/>
                    <w:rPr>
                      <w:rFonts w:hint="eastAsia" w:ascii="宋体" w:hAnsi="宋体" w:eastAsia="宋体" w:cs="宋体"/>
                      <w:bCs/>
                      <w:spacing w:val="-8"/>
                      <w:kern w:val="2"/>
                      <w:sz w:val="18"/>
                      <w:szCs w:val="18"/>
                      <w:lang w:val="en-US" w:eastAsia="zh-CN" w:bidi="ar-SA"/>
                    </w:rPr>
                  </w:pPr>
                  <w:r>
                    <w:rPr>
                      <w:rFonts w:hint="eastAsia" w:ascii="宋体" w:hAnsi="宋体" w:cs="宋体"/>
                      <w:sz w:val="18"/>
                      <w:szCs w:val="18"/>
                    </w:rPr>
                    <w:t>凝冻、灌装</w:t>
                  </w:r>
                  <w:r>
                    <w:rPr>
                      <w:rFonts w:ascii="宋体" w:hAnsi="宋体" w:cs="宋体"/>
                      <w:bCs/>
                      <w:spacing w:val="-8"/>
                      <w:sz w:val="18"/>
                      <w:szCs w:val="18"/>
                    </w:rPr>
                    <w:t>-</w:t>
                  </w:r>
                  <w:r>
                    <w:rPr>
                      <w:rFonts w:hint="eastAsia" w:ascii="宋体" w:hAnsi="宋体" w:cs="宋体"/>
                      <w:bCs/>
                      <w:spacing w:val="-8"/>
                      <w:sz w:val="18"/>
                      <w:szCs w:val="18"/>
                    </w:rPr>
                    <w:t>设备、工器具卫生控制</w:t>
                  </w:r>
                </w:p>
              </w:tc>
              <w:tc>
                <w:tcPr>
                  <w:tcW w:w="1039" w:type="dxa"/>
                  <w:vAlign w:val="center"/>
                </w:tcPr>
                <w:p>
                  <w:pPr>
                    <w:shd w:val="clear"/>
                    <w:spacing w:line="280" w:lineRule="exact"/>
                    <w:jc w:val="center"/>
                    <w:rPr>
                      <w:rFonts w:hint="eastAsia" w:ascii="宋体" w:hAnsi="宋体" w:eastAsia="宋体" w:cs="宋体"/>
                      <w:bCs/>
                      <w:spacing w:val="-8"/>
                      <w:kern w:val="2"/>
                      <w:sz w:val="18"/>
                      <w:szCs w:val="18"/>
                      <w:lang w:val="en-US" w:eastAsia="zh-CN" w:bidi="ar-SA"/>
                    </w:rPr>
                  </w:pPr>
                  <w:r>
                    <w:rPr>
                      <w:rFonts w:hint="eastAsia" w:ascii="宋体" w:hAnsi="宋体" w:cs="宋体"/>
                      <w:bCs/>
                      <w:spacing w:val="-8"/>
                      <w:sz w:val="18"/>
                      <w:szCs w:val="18"/>
                    </w:rPr>
                    <w:t>微生物、杂质</w:t>
                  </w:r>
                </w:p>
              </w:tc>
              <w:tc>
                <w:tcPr>
                  <w:tcW w:w="2426" w:type="dxa"/>
                  <w:vAlign w:val="center"/>
                </w:tcPr>
                <w:p>
                  <w:pPr>
                    <w:shd w:val="clear"/>
                    <w:snapToGrid w:val="0"/>
                    <w:jc w:val="center"/>
                    <w:rPr>
                      <w:rFonts w:hint="eastAsia" w:ascii="宋体" w:hAnsi="宋体" w:eastAsia="宋体" w:cs="宋体"/>
                      <w:kern w:val="2"/>
                      <w:sz w:val="18"/>
                      <w:szCs w:val="18"/>
                      <w:lang w:val="en-US" w:eastAsia="zh-CN" w:bidi="ar-SA"/>
                    </w:rPr>
                  </w:pPr>
                  <w:r>
                    <w:rPr>
                      <w:rFonts w:hint="eastAsia" w:ascii="宋体" w:hAnsi="宋体" w:cs="宋体"/>
                      <w:bCs/>
                      <w:spacing w:val="-8"/>
                      <w:sz w:val="18"/>
                      <w:szCs w:val="18"/>
                    </w:rPr>
                    <w:t>清洗、消毒</w:t>
                  </w:r>
                </w:p>
              </w:tc>
              <w:tc>
                <w:tcPr>
                  <w:tcW w:w="1897" w:type="dxa"/>
                  <w:vAlign w:val="center"/>
                </w:tcPr>
                <w:p>
                  <w:pPr>
                    <w:pStyle w:val="3"/>
                    <w:shd w:val="clear"/>
                    <w:ind w:left="0"/>
                    <w:rPr>
                      <w:rFonts w:hint="eastAsia"/>
                      <w:sz w:val="18"/>
                      <w:szCs w:val="18"/>
                      <w:lang w:val="en-US" w:eastAsia="zh-CN"/>
                    </w:rPr>
                  </w:pPr>
                  <w:r>
                    <w:rPr>
                      <w:rFonts w:hint="eastAsia"/>
                      <w:sz w:val="18"/>
                      <w:szCs w:val="18"/>
                      <w:lang w:val="en-US" w:eastAsia="zh-CN"/>
                    </w:rPr>
                    <w:t>操作人员在换产品或每周日或不连续生产时先用50-60℃的温水，再用200-300ppm含氯消毒液进行杀菌</w:t>
                  </w:r>
                </w:p>
              </w:tc>
              <w:tc>
                <w:tcPr>
                  <w:tcW w:w="1097" w:type="dxa"/>
                  <w:vAlign w:val="center"/>
                </w:tcPr>
                <w:p>
                  <w:pPr>
                    <w:shd w:val="clear"/>
                    <w:spacing w:line="280" w:lineRule="exact"/>
                    <w:jc w:val="center"/>
                    <w:rPr>
                      <w:rFonts w:hint="eastAsia" w:ascii="宋体" w:hAnsi="宋体" w:eastAsia="宋体" w:cs="宋体"/>
                      <w:bCs/>
                      <w:spacing w:val="-8"/>
                      <w:kern w:val="2"/>
                      <w:sz w:val="18"/>
                      <w:szCs w:val="18"/>
                      <w:lang w:val="en-US" w:eastAsia="zh-CN" w:bidi="ar-SA"/>
                    </w:rPr>
                  </w:pPr>
                  <w:r>
                    <w:rPr>
                      <w:rFonts w:hint="eastAsia" w:ascii="宋体" w:hAnsi="宋体" w:eastAsia="宋体" w:cs="宋体"/>
                      <w:bCs/>
                      <w:spacing w:val="-8"/>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1240" w:type="dxa"/>
                  <w:vAlign w:val="center"/>
                </w:tcPr>
                <w:p>
                  <w:pPr>
                    <w:shd w:val="clear"/>
                    <w:ind w:left="0" w:leftChars="0" w:firstLine="0" w:firstLineChars="0"/>
                    <w:jc w:val="both"/>
                    <w:rPr>
                      <w:rFonts w:hint="eastAsia" w:ascii="宋体" w:hAnsi="宋体" w:eastAsia="宋体" w:cs="宋体"/>
                      <w:kern w:val="2"/>
                      <w:sz w:val="18"/>
                      <w:szCs w:val="18"/>
                      <w:lang w:val="en-US" w:eastAsia="zh-CN" w:bidi="ar-SA"/>
                    </w:rPr>
                  </w:pPr>
                  <w:r>
                    <w:rPr>
                      <w:rFonts w:hint="eastAsia" w:ascii="宋体" w:hAnsi="宋体" w:cs="宋体"/>
                      <w:sz w:val="18"/>
                      <w:szCs w:val="18"/>
                    </w:rPr>
                    <w:t>O</w:t>
                  </w:r>
                  <w:r>
                    <w:rPr>
                      <w:rFonts w:ascii="宋体" w:hAnsi="宋体" w:cs="宋体"/>
                      <w:sz w:val="18"/>
                      <w:szCs w:val="18"/>
                    </w:rPr>
                    <w:t>PRP</w:t>
                  </w:r>
                  <w:r>
                    <w:rPr>
                      <w:rFonts w:hint="eastAsia" w:ascii="宋体" w:hAnsi="宋体" w:cs="宋体"/>
                      <w:bCs/>
                      <w:spacing w:val="-8"/>
                      <w:sz w:val="18"/>
                      <w:szCs w:val="18"/>
                      <w:lang w:val="en-US" w:eastAsia="zh-CN"/>
                    </w:rPr>
                    <w:t>（策划不够合理，按照PRP进行控制更适宜）</w:t>
                  </w:r>
                </w:p>
              </w:tc>
              <w:tc>
                <w:tcPr>
                  <w:tcW w:w="1118" w:type="dxa"/>
                  <w:vAlign w:val="center"/>
                </w:tcPr>
                <w:p>
                  <w:pPr>
                    <w:shd w:val="clear"/>
                    <w:snapToGrid w:val="0"/>
                    <w:rPr>
                      <w:rFonts w:hint="eastAsia" w:ascii="宋体" w:hAnsi="宋体" w:eastAsia="宋体" w:cs="宋体"/>
                      <w:kern w:val="2"/>
                      <w:sz w:val="18"/>
                      <w:szCs w:val="18"/>
                      <w:lang w:val="en-US" w:eastAsia="zh-CN" w:bidi="ar-SA"/>
                    </w:rPr>
                  </w:pPr>
                  <w:r>
                    <w:rPr>
                      <w:rFonts w:hint="eastAsia" w:ascii="宋体" w:hAnsi="宋体" w:cs="宋体"/>
                      <w:sz w:val="18"/>
                      <w:szCs w:val="18"/>
                    </w:rPr>
                    <w:t>凝冻、灌装</w:t>
                  </w:r>
                  <w:r>
                    <w:rPr>
                      <w:rFonts w:ascii="宋体" w:hAnsi="宋体" w:cs="宋体"/>
                      <w:bCs/>
                      <w:spacing w:val="-8"/>
                      <w:sz w:val="18"/>
                      <w:szCs w:val="18"/>
                    </w:rPr>
                    <w:t>-</w:t>
                  </w:r>
                  <w:r>
                    <w:rPr>
                      <w:rFonts w:hint="eastAsia" w:ascii="宋体" w:hAnsi="宋体" w:cs="宋体"/>
                      <w:bCs/>
                      <w:spacing w:val="-8"/>
                      <w:sz w:val="18"/>
                      <w:szCs w:val="18"/>
                    </w:rPr>
                    <w:t>包装车间、更衣室环境卫生控制</w:t>
                  </w:r>
                </w:p>
              </w:tc>
              <w:tc>
                <w:tcPr>
                  <w:tcW w:w="1039" w:type="dxa"/>
                  <w:vAlign w:val="center"/>
                </w:tcPr>
                <w:p>
                  <w:pPr>
                    <w:shd w:val="clear"/>
                    <w:snapToGrid w:val="0"/>
                    <w:rPr>
                      <w:rFonts w:hint="eastAsia" w:ascii="宋体" w:hAnsi="宋体" w:eastAsia="宋体" w:cs="宋体"/>
                      <w:kern w:val="2"/>
                      <w:sz w:val="18"/>
                      <w:szCs w:val="18"/>
                      <w:lang w:val="en-US" w:eastAsia="zh-CN" w:bidi="ar-SA"/>
                    </w:rPr>
                  </w:pPr>
                  <w:r>
                    <w:rPr>
                      <w:rFonts w:hint="eastAsia" w:ascii="宋体" w:hAnsi="宋体" w:cs="宋体"/>
                      <w:bCs/>
                      <w:spacing w:val="-8"/>
                      <w:sz w:val="18"/>
                      <w:szCs w:val="18"/>
                    </w:rPr>
                    <w:t>微生物</w:t>
                  </w:r>
                </w:p>
              </w:tc>
              <w:tc>
                <w:tcPr>
                  <w:tcW w:w="2426" w:type="dxa"/>
                  <w:vAlign w:val="center"/>
                </w:tcPr>
                <w:p>
                  <w:pPr>
                    <w:shd w:val="clear"/>
                    <w:snapToGrid w:val="0"/>
                    <w:jc w:val="center"/>
                    <w:rPr>
                      <w:rFonts w:hint="eastAsia" w:ascii="宋体" w:hAnsi="宋体" w:eastAsia="宋体" w:cs="宋体"/>
                      <w:kern w:val="2"/>
                      <w:sz w:val="18"/>
                      <w:szCs w:val="18"/>
                      <w:lang w:val="en-US" w:eastAsia="zh-CN" w:bidi="ar-SA"/>
                    </w:rPr>
                  </w:pPr>
                  <w:r>
                    <w:rPr>
                      <w:rFonts w:hint="eastAsia" w:ascii="宋体" w:hAnsi="宋体" w:cs="宋体"/>
                      <w:bCs/>
                      <w:spacing w:val="-8"/>
                      <w:sz w:val="18"/>
                      <w:szCs w:val="18"/>
                    </w:rPr>
                    <w:t>清洗、消毒</w:t>
                  </w:r>
                </w:p>
              </w:tc>
              <w:tc>
                <w:tcPr>
                  <w:tcW w:w="1897" w:type="dxa"/>
                  <w:vAlign w:val="center"/>
                </w:tcPr>
                <w:p>
                  <w:pPr>
                    <w:shd w:val="clear"/>
                    <w:spacing w:line="280" w:lineRule="exact"/>
                    <w:jc w:val="left"/>
                    <w:rPr>
                      <w:rFonts w:hint="eastAsia" w:ascii="宋体" w:hAnsi="宋体" w:eastAsia="宋体" w:cs="宋体"/>
                      <w:bCs/>
                      <w:color w:val="FF0000"/>
                      <w:spacing w:val="-8"/>
                      <w:kern w:val="2"/>
                      <w:sz w:val="18"/>
                      <w:szCs w:val="18"/>
                      <w:lang w:val="en-US" w:eastAsia="zh-CN" w:bidi="ar-SA"/>
                    </w:rPr>
                  </w:pPr>
                  <w:r>
                    <w:rPr>
                      <w:rFonts w:hint="eastAsia" w:ascii="宋体" w:hAnsi="宋体" w:cs="宋体"/>
                      <w:bCs/>
                      <w:spacing w:val="-8"/>
                      <w:sz w:val="18"/>
                      <w:szCs w:val="18"/>
                    </w:rPr>
                    <w:t>车间值 班人员每晚下班后用紫外线对更衣室、包装车间进行紫外线消毒，时间不少于30min</w:t>
                  </w:r>
                </w:p>
              </w:tc>
              <w:tc>
                <w:tcPr>
                  <w:tcW w:w="1097" w:type="dxa"/>
                  <w:vAlign w:val="center"/>
                </w:tcPr>
                <w:p>
                  <w:pPr>
                    <w:shd w:val="clear"/>
                    <w:spacing w:line="280" w:lineRule="exact"/>
                    <w:jc w:val="center"/>
                    <w:rPr>
                      <w:rFonts w:hint="eastAsia" w:ascii="宋体" w:hAnsi="宋体" w:eastAsia="宋体" w:cs="宋体"/>
                      <w:bCs/>
                      <w:color w:val="FF0000"/>
                      <w:spacing w:val="-8"/>
                      <w:kern w:val="2"/>
                      <w:sz w:val="18"/>
                      <w:szCs w:val="18"/>
                      <w:lang w:val="en-US" w:eastAsia="zh-CN" w:bidi="ar-SA"/>
                    </w:rPr>
                  </w:pPr>
                  <w:r>
                    <w:rPr>
                      <w:rFonts w:hint="eastAsia" w:ascii="宋体" w:hAnsi="宋体" w:eastAsia="宋体" w:cs="宋体"/>
                      <w:bCs/>
                      <w:color w:val="auto"/>
                      <w:spacing w:val="-8"/>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1240" w:type="dxa"/>
                  <w:vAlign w:val="center"/>
                </w:tcPr>
                <w:p>
                  <w:pPr>
                    <w:shd w:val="clear"/>
                    <w:spacing w:line="300" w:lineRule="exact"/>
                    <w:jc w:val="center"/>
                    <w:rPr>
                      <w:rFonts w:hint="eastAsia" w:ascii="宋体" w:hAnsi="宋体"/>
                      <w:b/>
                      <w:sz w:val="18"/>
                      <w:szCs w:val="18"/>
                    </w:rPr>
                  </w:pPr>
                </w:p>
              </w:tc>
              <w:tc>
                <w:tcPr>
                  <w:tcW w:w="1118" w:type="dxa"/>
                  <w:vAlign w:val="center"/>
                </w:tcPr>
                <w:p>
                  <w:pPr>
                    <w:shd w:val="clear"/>
                    <w:spacing w:line="240" w:lineRule="exact"/>
                    <w:jc w:val="center"/>
                    <w:rPr>
                      <w:rFonts w:hint="eastAsia" w:ascii="宋体" w:hAnsi="宋体"/>
                      <w:sz w:val="18"/>
                      <w:szCs w:val="18"/>
                    </w:rPr>
                  </w:pPr>
                </w:p>
              </w:tc>
              <w:tc>
                <w:tcPr>
                  <w:tcW w:w="1039" w:type="dxa"/>
                  <w:vAlign w:val="center"/>
                </w:tcPr>
                <w:p>
                  <w:pPr>
                    <w:shd w:val="clear"/>
                    <w:spacing w:line="240" w:lineRule="exact"/>
                    <w:jc w:val="center"/>
                    <w:rPr>
                      <w:rFonts w:hint="eastAsia" w:ascii="宋体" w:hAnsi="宋体"/>
                      <w:sz w:val="18"/>
                      <w:szCs w:val="18"/>
                    </w:rPr>
                  </w:pPr>
                </w:p>
              </w:tc>
              <w:tc>
                <w:tcPr>
                  <w:tcW w:w="2426" w:type="dxa"/>
                  <w:vAlign w:val="center"/>
                </w:tcPr>
                <w:p>
                  <w:pPr>
                    <w:shd w:val="clear"/>
                    <w:jc w:val="left"/>
                    <w:rPr>
                      <w:rFonts w:hint="eastAsia" w:ascii="宋体" w:hAnsi="宋体" w:cs="宋体"/>
                      <w:bCs/>
                      <w:spacing w:val="-8"/>
                      <w:sz w:val="18"/>
                      <w:szCs w:val="18"/>
                    </w:rPr>
                  </w:pPr>
                </w:p>
              </w:tc>
              <w:tc>
                <w:tcPr>
                  <w:tcW w:w="1897" w:type="dxa"/>
                  <w:vAlign w:val="center"/>
                </w:tcPr>
                <w:p>
                  <w:pPr>
                    <w:shd w:val="clear"/>
                    <w:spacing w:line="320" w:lineRule="exact"/>
                    <w:rPr>
                      <w:rFonts w:hint="eastAsia" w:ascii="宋体" w:hAnsi="宋体"/>
                      <w:sz w:val="18"/>
                      <w:szCs w:val="18"/>
                    </w:rPr>
                  </w:pPr>
                </w:p>
              </w:tc>
              <w:tc>
                <w:tcPr>
                  <w:tcW w:w="1097" w:type="dxa"/>
                  <w:vAlign w:val="center"/>
                </w:tcPr>
                <w:p>
                  <w:pPr>
                    <w:shd w:val="clear"/>
                    <w:spacing w:line="320" w:lineRule="exact"/>
                    <w:rPr>
                      <w:rFonts w:hint="eastAsia" w:ascii="宋体" w:hAnsi="宋体"/>
                      <w:sz w:val="18"/>
                      <w:szCs w:val="18"/>
                    </w:rPr>
                  </w:pPr>
                </w:p>
              </w:tc>
            </w:tr>
          </w:tbl>
          <w:p>
            <w:pPr>
              <w:pStyle w:val="9"/>
              <w:shd w:val="clear"/>
              <w:ind w:left="0" w:firstLine="0" w:firstLineChars="0"/>
              <w:rPr>
                <w:rFonts w:hint="eastAsia"/>
              </w:rPr>
            </w:pPr>
          </w:p>
          <w:p>
            <w:pPr>
              <w:pStyle w:val="9"/>
              <w:shd w:val="clear"/>
              <w:ind w:left="0" w:firstLine="0" w:firstLineChars="0"/>
            </w:pPr>
            <w:r>
              <w:rPr>
                <w:rFonts w:hint="eastAsia"/>
              </w:rPr>
              <w:t>抽查速冻食品</w:t>
            </w:r>
            <w:r>
              <w:rPr>
                <w:rFonts w:hint="eastAsia"/>
                <w:lang w:eastAsia="zh-CN"/>
              </w:rPr>
              <w:t>（</w:t>
            </w:r>
            <w:r>
              <w:rPr>
                <w:rFonts w:hint="eastAsia"/>
                <w:lang w:val="en-US" w:eastAsia="zh-CN"/>
              </w:rPr>
              <w:t>如饺子、手抓饼、发糕等</w:t>
            </w:r>
            <w:r>
              <w:rPr>
                <w:rFonts w:hint="eastAsia"/>
                <w:lang w:eastAsia="zh-CN"/>
              </w:rPr>
              <w:t>）</w:t>
            </w:r>
            <w:r>
              <w:rPr>
                <w:rFonts w:hint="eastAsia"/>
              </w:rPr>
              <w:t>C</w:t>
            </w:r>
            <w:r>
              <w:t>CP</w:t>
            </w:r>
            <w:r>
              <w:rPr>
                <w:rFonts w:hint="eastAsia"/>
              </w:rPr>
              <w:t>点：</w:t>
            </w:r>
          </w:p>
          <w:tbl>
            <w:tblPr>
              <w:tblStyle w:val="10"/>
              <w:tblW w:w="8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1389"/>
              <w:gridCol w:w="2096"/>
              <w:gridCol w:w="2010"/>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725" w:type="dxa"/>
                  <w:vMerge w:val="restart"/>
                  <w:vAlign w:val="center"/>
                </w:tcPr>
                <w:p>
                  <w:pPr>
                    <w:shd w:val="clear"/>
                    <w:spacing w:line="320" w:lineRule="exact"/>
                    <w:jc w:val="center"/>
                    <w:rPr>
                      <w:rFonts w:ascii="宋体" w:hAnsi="宋体"/>
                      <w:sz w:val="18"/>
                      <w:szCs w:val="18"/>
                    </w:rPr>
                  </w:pPr>
                  <w:r>
                    <w:rPr>
                      <w:rFonts w:hint="eastAsia" w:ascii="宋体" w:hAnsi="宋体"/>
                      <w:sz w:val="18"/>
                      <w:szCs w:val="18"/>
                    </w:rPr>
                    <w:t>危害</w:t>
                  </w:r>
                  <w:r>
                    <w:rPr>
                      <w:rFonts w:ascii="宋体" w:hAnsi="宋体"/>
                      <w:sz w:val="18"/>
                      <w:szCs w:val="18"/>
                    </w:rPr>
                    <w:t>控制点（CCP）</w:t>
                  </w:r>
                </w:p>
              </w:tc>
              <w:tc>
                <w:tcPr>
                  <w:tcW w:w="1389" w:type="dxa"/>
                  <w:vMerge w:val="restart"/>
                  <w:vAlign w:val="center"/>
                </w:tcPr>
                <w:p>
                  <w:pPr>
                    <w:shd w:val="clear"/>
                    <w:spacing w:line="320" w:lineRule="exact"/>
                    <w:jc w:val="center"/>
                    <w:rPr>
                      <w:rFonts w:ascii="宋体" w:hAnsi="宋体"/>
                      <w:sz w:val="18"/>
                      <w:szCs w:val="18"/>
                    </w:rPr>
                  </w:pPr>
                  <w:r>
                    <w:rPr>
                      <w:rFonts w:ascii="宋体" w:hAnsi="宋体"/>
                      <w:sz w:val="18"/>
                      <w:szCs w:val="18"/>
                    </w:rPr>
                    <w:t>显著危害</w:t>
                  </w:r>
                </w:p>
              </w:tc>
              <w:tc>
                <w:tcPr>
                  <w:tcW w:w="2096" w:type="dxa"/>
                  <w:vMerge w:val="restart"/>
                  <w:vAlign w:val="center"/>
                </w:tcPr>
                <w:p>
                  <w:pPr>
                    <w:shd w:val="clear"/>
                    <w:spacing w:line="320" w:lineRule="exact"/>
                    <w:jc w:val="center"/>
                    <w:rPr>
                      <w:rFonts w:ascii="宋体" w:hAnsi="宋体"/>
                      <w:sz w:val="18"/>
                      <w:szCs w:val="18"/>
                    </w:rPr>
                  </w:pPr>
                  <w:r>
                    <w:rPr>
                      <w:rFonts w:ascii="宋体" w:hAnsi="宋体"/>
                      <w:sz w:val="18"/>
                      <w:szCs w:val="18"/>
                    </w:rPr>
                    <w:t>每个预防措施的</w:t>
                  </w:r>
                </w:p>
                <w:p>
                  <w:pPr>
                    <w:shd w:val="clear"/>
                    <w:spacing w:line="320" w:lineRule="exact"/>
                    <w:jc w:val="center"/>
                    <w:rPr>
                      <w:rFonts w:ascii="宋体" w:hAnsi="宋体"/>
                      <w:sz w:val="18"/>
                      <w:szCs w:val="18"/>
                    </w:rPr>
                  </w:pPr>
                  <w:r>
                    <w:rPr>
                      <w:rFonts w:ascii="宋体" w:hAnsi="宋体"/>
                      <w:sz w:val="18"/>
                      <w:szCs w:val="18"/>
                    </w:rPr>
                    <w:t>关键限值</w:t>
                  </w:r>
                  <w:r>
                    <w:rPr>
                      <w:rFonts w:hint="eastAsia" w:ascii="宋体" w:hAnsi="宋体"/>
                      <w:sz w:val="18"/>
                      <w:szCs w:val="18"/>
                    </w:rPr>
                    <w:t>/行动准则</w:t>
                  </w:r>
                </w:p>
              </w:tc>
              <w:tc>
                <w:tcPr>
                  <w:tcW w:w="2010" w:type="dxa"/>
                  <w:vMerge w:val="restart"/>
                  <w:vAlign w:val="center"/>
                </w:tcPr>
                <w:p>
                  <w:pPr>
                    <w:shd w:val="clear"/>
                    <w:spacing w:line="320" w:lineRule="exact"/>
                    <w:jc w:val="center"/>
                    <w:rPr>
                      <w:rFonts w:ascii="宋体" w:hAnsi="宋体"/>
                      <w:sz w:val="18"/>
                      <w:szCs w:val="18"/>
                    </w:rPr>
                  </w:pPr>
                  <w:r>
                    <w:rPr>
                      <w:rFonts w:hint="eastAsia" w:ascii="宋体" w:hAnsi="宋体"/>
                      <w:sz w:val="18"/>
                      <w:szCs w:val="18"/>
                    </w:rPr>
                    <w:t>监控</w:t>
                  </w:r>
                  <w:r>
                    <w:rPr>
                      <w:rFonts w:hint="eastAsia" w:ascii="宋体" w:hAnsi="宋体"/>
                      <w:sz w:val="18"/>
                      <w:szCs w:val="18"/>
                      <w:lang w:val="en-US" w:eastAsia="zh-CN"/>
                    </w:rPr>
                    <w:t>程序</w:t>
                  </w:r>
                </w:p>
              </w:tc>
              <w:tc>
                <w:tcPr>
                  <w:tcW w:w="1597" w:type="dxa"/>
                  <w:vMerge w:val="restart"/>
                  <w:vAlign w:val="center"/>
                </w:tcPr>
                <w:p>
                  <w:pPr>
                    <w:shd w:val="clear"/>
                    <w:spacing w:line="320" w:lineRule="exact"/>
                    <w:jc w:val="center"/>
                    <w:rPr>
                      <w:rFonts w:hint="eastAsia" w:ascii="宋体" w:hAnsi="宋体" w:eastAsia="宋体"/>
                      <w:sz w:val="18"/>
                      <w:szCs w:val="18"/>
                      <w:lang w:eastAsia="zh-CN"/>
                    </w:rPr>
                  </w:pPr>
                  <w:r>
                    <w:rPr>
                      <w:rFonts w:hint="eastAsia" w:ascii="宋体" w:hAnsi="宋体"/>
                      <w:sz w:val="18"/>
                      <w:szCs w:val="18"/>
                      <w:lang w:val="en-US"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725" w:type="dxa"/>
                  <w:vMerge w:val="continue"/>
                  <w:vAlign w:val="center"/>
                </w:tcPr>
                <w:p>
                  <w:pPr>
                    <w:shd w:val="clear"/>
                    <w:spacing w:line="320" w:lineRule="exact"/>
                    <w:jc w:val="center"/>
                    <w:rPr>
                      <w:rFonts w:ascii="宋体" w:hAnsi="宋体"/>
                      <w:sz w:val="18"/>
                      <w:szCs w:val="18"/>
                    </w:rPr>
                  </w:pPr>
                </w:p>
              </w:tc>
              <w:tc>
                <w:tcPr>
                  <w:tcW w:w="1389" w:type="dxa"/>
                  <w:vMerge w:val="continue"/>
                  <w:vAlign w:val="center"/>
                </w:tcPr>
                <w:p>
                  <w:pPr>
                    <w:shd w:val="clear"/>
                    <w:spacing w:line="320" w:lineRule="exact"/>
                    <w:jc w:val="center"/>
                    <w:rPr>
                      <w:rFonts w:ascii="宋体" w:hAnsi="宋体"/>
                      <w:sz w:val="18"/>
                      <w:szCs w:val="18"/>
                    </w:rPr>
                  </w:pPr>
                </w:p>
              </w:tc>
              <w:tc>
                <w:tcPr>
                  <w:tcW w:w="2096" w:type="dxa"/>
                  <w:vMerge w:val="continue"/>
                  <w:vAlign w:val="center"/>
                </w:tcPr>
                <w:p>
                  <w:pPr>
                    <w:shd w:val="clear"/>
                    <w:spacing w:line="320" w:lineRule="exact"/>
                    <w:jc w:val="center"/>
                    <w:rPr>
                      <w:rFonts w:ascii="宋体" w:hAnsi="宋体"/>
                      <w:sz w:val="18"/>
                      <w:szCs w:val="18"/>
                    </w:rPr>
                  </w:pPr>
                </w:p>
              </w:tc>
              <w:tc>
                <w:tcPr>
                  <w:tcW w:w="2010" w:type="dxa"/>
                  <w:vMerge w:val="continue"/>
                  <w:vAlign w:val="center"/>
                </w:tcPr>
                <w:p>
                  <w:pPr>
                    <w:shd w:val="clear"/>
                    <w:spacing w:line="320" w:lineRule="exact"/>
                    <w:jc w:val="center"/>
                    <w:rPr>
                      <w:rFonts w:ascii="宋体" w:hAnsi="宋体"/>
                      <w:sz w:val="18"/>
                      <w:szCs w:val="18"/>
                    </w:rPr>
                  </w:pPr>
                </w:p>
              </w:tc>
              <w:tc>
                <w:tcPr>
                  <w:tcW w:w="1597" w:type="dxa"/>
                  <w:vMerge w:val="continue"/>
                  <w:vAlign w:val="center"/>
                </w:tcPr>
                <w:p>
                  <w:pPr>
                    <w:shd w:val="clear"/>
                    <w:spacing w:line="32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725" w:type="dxa"/>
                  <w:vAlign w:val="center"/>
                </w:tcPr>
                <w:p>
                  <w:pPr>
                    <w:widowControl/>
                    <w:shd w:val="clear"/>
                    <w:jc w:val="both"/>
                    <w:rPr>
                      <w:rFonts w:hint="eastAsia" w:ascii="宋体" w:hAnsi="宋体" w:eastAsia="宋体"/>
                      <w:sz w:val="18"/>
                      <w:szCs w:val="18"/>
                      <w:lang w:eastAsia="zh-CN"/>
                    </w:rPr>
                  </w:pPr>
                  <w:r>
                    <w:rPr>
                      <w:rFonts w:hint="eastAsia" w:ascii="宋体" w:hAnsi="宋体" w:cs="宋体"/>
                      <w:sz w:val="18"/>
                      <w:szCs w:val="18"/>
                    </w:rPr>
                    <w:t>CCP1</w:t>
                  </w:r>
                  <w:r>
                    <w:rPr>
                      <w:rFonts w:hint="eastAsia" w:ascii="宋体" w:hAnsi="宋体" w:cs="宋体"/>
                      <w:sz w:val="18"/>
                      <w:szCs w:val="18"/>
                      <w:lang w:val="en-US" w:eastAsia="zh-CN"/>
                    </w:rPr>
                    <w:t>蒸煮</w:t>
                  </w:r>
                </w:p>
              </w:tc>
              <w:tc>
                <w:tcPr>
                  <w:tcW w:w="1389" w:type="dxa"/>
                  <w:vAlign w:val="center"/>
                </w:tcPr>
                <w:p>
                  <w:pPr>
                    <w:widowControl/>
                    <w:shd w:val="clear"/>
                    <w:jc w:val="left"/>
                    <w:rPr>
                      <w:rFonts w:ascii="Times New Roman" w:hAnsi="Times New Roman" w:eastAsia="宋体" w:cs="Times New Roman"/>
                      <w:kern w:val="2"/>
                      <w:sz w:val="18"/>
                      <w:szCs w:val="18"/>
                      <w:lang w:val="en-US" w:eastAsia="zh-CN" w:bidi="ar-SA"/>
                    </w:rPr>
                  </w:pPr>
                  <w:r>
                    <w:rPr>
                      <w:rFonts w:hint="eastAsia"/>
                      <w:sz w:val="18"/>
                      <w:szCs w:val="18"/>
                    </w:rPr>
                    <w:t>生物的：菌落总数、大肠菌群</w:t>
                  </w:r>
                </w:p>
              </w:tc>
              <w:tc>
                <w:tcPr>
                  <w:tcW w:w="2096" w:type="dxa"/>
                  <w:vAlign w:val="center"/>
                </w:tcPr>
                <w:p>
                  <w:pPr>
                    <w:widowControl/>
                    <w:shd w:val="clear"/>
                    <w:jc w:val="left"/>
                    <w:rPr>
                      <w:rFonts w:hint="eastAsia" w:ascii="宋体" w:hAnsi="宋体" w:cs="宋体"/>
                      <w:sz w:val="18"/>
                      <w:szCs w:val="18"/>
                    </w:rPr>
                  </w:pPr>
                  <w:r>
                    <w:rPr>
                      <w:rFonts w:hint="eastAsia" w:ascii="宋体" w:hAnsi="宋体" w:cs="宋体"/>
                      <w:sz w:val="18"/>
                      <w:szCs w:val="18"/>
                    </w:rPr>
                    <w:t>蒸汽压力：0.2±0.01MPa</w:t>
                  </w:r>
                </w:p>
                <w:p>
                  <w:pPr>
                    <w:pStyle w:val="4"/>
                    <w:shd w:val="clear"/>
                    <w:ind w:left="0" w:leftChars="0" w:firstLine="0" w:firstLineChars="0"/>
                    <w:rPr>
                      <w:rFonts w:ascii="宋体" w:hAnsi="宋体" w:eastAsia="宋体" w:cs="Times New Roman"/>
                      <w:kern w:val="2"/>
                      <w:sz w:val="18"/>
                      <w:szCs w:val="18"/>
                      <w:lang w:val="en-US" w:eastAsia="zh-CN" w:bidi="ar-SA"/>
                    </w:rPr>
                  </w:pPr>
                  <w:r>
                    <w:rPr>
                      <w:rFonts w:hint="eastAsia" w:ascii="宋体" w:hAnsi="宋体" w:cs="宋体"/>
                      <w:sz w:val="18"/>
                      <w:szCs w:val="18"/>
                    </w:rPr>
                    <w:t>蒸煮时间：60±5min</w:t>
                  </w:r>
                </w:p>
              </w:tc>
              <w:tc>
                <w:tcPr>
                  <w:tcW w:w="2010" w:type="dxa"/>
                  <w:vAlign w:val="center"/>
                </w:tcPr>
                <w:p>
                  <w:pPr>
                    <w:pStyle w:val="4"/>
                    <w:shd w:val="clear"/>
                    <w:ind w:left="0" w:leftChars="0" w:firstLine="0" w:firstLineChars="0"/>
                    <w:jc w:val="both"/>
                    <w:rPr>
                      <w:rFonts w:ascii="宋体" w:hAnsi="宋体" w:eastAsia="宋体" w:cs="Times New Roman"/>
                      <w:kern w:val="2"/>
                      <w:sz w:val="18"/>
                      <w:szCs w:val="18"/>
                      <w:lang w:val="en-US" w:eastAsia="zh-CN" w:bidi="ar-SA"/>
                    </w:rPr>
                  </w:pPr>
                  <w:r>
                    <w:rPr>
                      <w:rFonts w:hint="eastAsia"/>
                      <w:sz w:val="18"/>
                      <w:szCs w:val="18"/>
                    </w:rPr>
                    <w:t>操作工每批查看压力表</w:t>
                  </w:r>
                  <w:r>
                    <w:rPr>
                      <w:rFonts w:hint="eastAsia"/>
                      <w:sz w:val="18"/>
                      <w:szCs w:val="18"/>
                      <w:lang w:val="en-US" w:eastAsia="zh-CN"/>
                    </w:rPr>
                    <w:t>压力</w:t>
                  </w:r>
                  <w:r>
                    <w:rPr>
                      <w:rFonts w:hint="eastAsia"/>
                      <w:sz w:val="18"/>
                      <w:szCs w:val="18"/>
                    </w:rPr>
                    <w:t>和时间</w:t>
                  </w:r>
                </w:p>
              </w:tc>
              <w:tc>
                <w:tcPr>
                  <w:tcW w:w="1597" w:type="dxa"/>
                  <w:vAlign w:val="center"/>
                </w:tcPr>
                <w:p>
                  <w:pPr>
                    <w:shd w:val="clear"/>
                    <w:spacing w:line="320" w:lineRule="exact"/>
                    <w:jc w:val="center"/>
                    <w:rPr>
                      <w:rFonts w:hint="default" w:ascii="宋体" w:hAnsi="宋体" w:eastAsia="宋体"/>
                      <w:sz w:val="18"/>
                      <w:szCs w:val="18"/>
                      <w:lang w:val="en-US" w:eastAsia="zh-CN"/>
                    </w:rPr>
                  </w:pPr>
                  <w:r>
                    <w:rPr>
                      <w:rFonts w:hint="eastAsia" w:ascii="宋体" w:hAnsi="宋体" w:cs="宋体"/>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725" w:type="dxa"/>
                  <w:vAlign w:val="center"/>
                </w:tcPr>
                <w:p>
                  <w:pPr>
                    <w:pStyle w:val="4"/>
                    <w:shd w:val="clear"/>
                    <w:ind w:left="0" w:firstLine="0"/>
                    <w:rPr>
                      <w:rFonts w:hint="eastAsia" w:cs="宋体"/>
                      <w:sz w:val="18"/>
                      <w:szCs w:val="18"/>
                    </w:rPr>
                  </w:pPr>
                  <w:r>
                    <w:rPr>
                      <w:rFonts w:hint="eastAsia" w:cs="宋体"/>
                      <w:sz w:val="18"/>
                      <w:szCs w:val="18"/>
                    </w:rPr>
                    <w:t>CCP2</w:t>
                  </w:r>
                  <w:r>
                    <w:rPr>
                      <w:rFonts w:hint="eastAsia" w:cs="宋体"/>
                      <w:sz w:val="18"/>
                      <w:szCs w:val="18"/>
                      <w:lang w:val="en-US" w:eastAsia="zh-CN"/>
                    </w:rPr>
                    <w:t>速冻</w:t>
                  </w:r>
                </w:p>
              </w:tc>
              <w:tc>
                <w:tcPr>
                  <w:tcW w:w="1389" w:type="dxa"/>
                  <w:vAlign w:val="center"/>
                </w:tcPr>
                <w:p>
                  <w:pPr>
                    <w:widowControl/>
                    <w:shd w:val="clear"/>
                    <w:jc w:val="left"/>
                    <w:rPr>
                      <w:rFonts w:hint="eastAsia" w:ascii="Times New Roman" w:hAnsi="Times New Roman" w:eastAsia="宋体" w:cs="Times New Roman"/>
                      <w:kern w:val="2"/>
                      <w:sz w:val="18"/>
                      <w:szCs w:val="18"/>
                      <w:lang w:val="en-US" w:eastAsia="zh-CN" w:bidi="ar-SA"/>
                    </w:rPr>
                  </w:pPr>
                  <w:r>
                    <w:rPr>
                      <w:rFonts w:hint="eastAsia"/>
                      <w:sz w:val="18"/>
                      <w:szCs w:val="18"/>
                    </w:rPr>
                    <w:t>生物的：微生物</w:t>
                  </w:r>
                </w:p>
              </w:tc>
              <w:tc>
                <w:tcPr>
                  <w:tcW w:w="2096" w:type="dxa"/>
                  <w:vAlign w:val="center"/>
                </w:tcPr>
                <w:p>
                  <w:pPr>
                    <w:pStyle w:val="4"/>
                    <w:shd w:val="clear"/>
                    <w:ind w:firstLine="0"/>
                    <w:jc w:val="left"/>
                    <w:rPr>
                      <w:rFonts w:hint="eastAsia"/>
                      <w:sz w:val="18"/>
                      <w:szCs w:val="18"/>
                    </w:rPr>
                  </w:pPr>
                  <w:r>
                    <w:rPr>
                      <w:rFonts w:hint="eastAsia"/>
                      <w:sz w:val="18"/>
                      <w:szCs w:val="18"/>
                    </w:rPr>
                    <w:t>速冻温度：-30</w:t>
                  </w:r>
                  <w:r>
                    <w:rPr>
                      <w:rFonts w:hint="eastAsia" w:ascii="宋体" w:hAnsi="宋体"/>
                      <w:sz w:val="18"/>
                      <w:szCs w:val="18"/>
                    </w:rPr>
                    <w:t>±5℃</w:t>
                  </w:r>
                </w:p>
                <w:p>
                  <w:pPr>
                    <w:widowControl/>
                    <w:shd w:val="clear"/>
                    <w:jc w:val="left"/>
                    <w:rPr>
                      <w:rFonts w:hint="eastAsia" w:ascii="宋体" w:hAnsi="宋体" w:eastAsia="宋体" w:cs="宋体"/>
                      <w:kern w:val="2"/>
                      <w:sz w:val="18"/>
                      <w:szCs w:val="18"/>
                      <w:lang w:val="en-US" w:eastAsia="zh-CN" w:bidi="ar-SA"/>
                    </w:rPr>
                  </w:pPr>
                  <w:r>
                    <w:rPr>
                      <w:rFonts w:hint="eastAsia"/>
                      <w:sz w:val="18"/>
                      <w:szCs w:val="18"/>
                    </w:rPr>
                    <w:t>速冻时间：22</w:t>
                  </w:r>
                  <w:r>
                    <w:rPr>
                      <w:rFonts w:hint="eastAsia" w:ascii="宋体" w:hAnsi="宋体"/>
                      <w:sz w:val="18"/>
                      <w:szCs w:val="18"/>
                    </w:rPr>
                    <w:t>±3℃</w:t>
                  </w:r>
                </w:p>
              </w:tc>
              <w:tc>
                <w:tcPr>
                  <w:tcW w:w="2010" w:type="dxa"/>
                  <w:vAlign w:val="center"/>
                </w:tcPr>
                <w:p>
                  <w:pPr>
                    <w:pStyle w:val="4"/>
                    <w:shd w:val="clear"/>
                    <w:ind w:left="0" w:leftChars="0" w:firstLine="0" w:firstLineChars="0"/>
                    <w:jc w:val="both"/>
                    <w:rPr>
                      <w:rFonts w:hint="eastAsia" w:ascii="宋体" w:hAnsi="宋体" w:eastAsia="宋体" w:cs="Times New Roman"/>
                      <w:kern w:val="2"/>
                      <w:sz w:val="18"/>
                      <w:szCs w:val="18"/>
                      <w:lang w:val="en-US" w:eastAsia="zh-CN" w:bidi="ar-SA"/>
                    </w:rPr>
                  </w:pPr>
                  <w:r>
                    <w:rPr>
                      <w:rFonts w:hint="eastAsia"/>
                      <w:sz w:val="18"/>
                      <w:szCs w:val="18"/>
                    </w:rPr>
                    <w:t>操作工每批现场查看温度、时间</w:t>
                  </w:r>
                </w:p>
              </w:tc>
              <w:tc>
                <w:tcPr>
                  <w:tcW w:w="1597" w:type="dxa"/>
                  <w:vAlign w:val="center"/>
                </w:tcPr>
                <w:p>
                  <w:pPr>
                    <w:shd w:val="clear"/>
                    <w:spacing w:line="320" w:lineRule="exact"/>
                    <w:jc w:val="center"/>
                    <w:rPr>
                      <w:rFonts w:hint="default" w:ascii="宋体" w:hAnsi="宋体" w:eastAsia="宋体"/>
                      <w:sz w:val="18"/>
                      <w:szCs w:val="18"/>
                      <w:lang w:val="en-US" w:eastAsia="zh-CN"/>
                    </w:rPr>
                  </w:pPr>
                  <w:r>
                    <w:rPr>
                      <w:rFonts w:hint="eastAsia" w:ascii="宋体" w:hAnsi="宋体" w:cs="宋体"/>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725" w:type="dxa"/>
                  <w:vAlign w:val="center"/>
                </w:tcPr>
                <w:p>
                  <w:pPr>
                    <w:pStyle w:val="4"/>
                    <w:shd w:val="clear"/>
                    <w:ind w:left="0" w:firstLine="0"/>
                    <w:rPr>
                      <w:rFonts w:hint="eastAsia" w:cs="宋体"/>
                    </w:rPr>
                  </w:pPr>
                </w:p>
              </w:tc>
              <w:tc>
                <w:tcPr>
                  <w:tcW w:w="1389" w:type="dxa"/>
                  <w:vAlign w:val="center"/>
                </w:tcPr>
                <w:p>
                  <w:pPr>
                    <w:shd w:val="clear"/>
                    <w:spacing w:line="320" w:lineRule="exact"/>
                    <w:jc w:val="center"/>
                    <w:rPr>
                      <w:rFonts w:hint="eastAsia" w:ascii="宋体" w:hAnsi="宋体" w:cs="宋体"/>
                      <w:sz w:val="18"/>
                      <w:szCs w:val="18"/>
                    </w:rPr>
                  </w:pPr>
                </w:p>
              </w:tc>
              <w:tc>
                <w:tcPr>
                  <w:tcW w:w="2096" w:type="dxa"/>
                  <w:vAlign w:val="center"/>
                </w:tcPr>
                <w:p>
                  <w:pPr>
                    <w:shd w:val="clear"/>
                    <w:snapToGrid w:val="0"/>
                    <w:rPr>
                      <w:rFonts w:hint="eastAsia" w:ascii="宋体" w:hAnsi="宋体" w:cs="宋体"/>
                      <w:sz w:val="18"/>
                      <w:szCs w:val="18"/>
                    </w:rPr>
                  </w:pPr>
                </w:p>
              </w:tc>
              <w:tc>
                <w:tcPr>
                  <w:tcW w:w="2010" w:type="dxa"/>
                  <w:vAlign w:val="center"/>
                </w:tcPr>
                <w:p>
                  <w:pPr>
                    <w:shd w:val="clear"/>
                    <w:spacing w:line="320" w:lineRule="exact"/>
                    <w:jc w:val="center"/>
                    <w:rPr>
                      <w:rFonts w:ascii="宋体" w:hAnsi="宋体"/>
                      <w:sz w:val="18"/>
                      <w:szCs w:val="18"/>
                    </w:rPr>
                  </w:pPr>
                </w:p>
              </w:tc>
              <w:tc>
                <w:tcPr>
                  <w:tcW w:w="1597" w:type="dxa"/>
                  <w:vAlign w:val="center"/>
                </w:tcPr>
                <w:p>
                  <w:pPr>
                    <w:shd w:val="clear"/>
                    <w:spacing w:line="32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725" w:type="dxa"/>
                  <w:vAlign w:val="center"/>
                </w:tcPr>
                <w:p>
                  <w:pPr>
                    <w:pStyle w:val="4"/>
                    <w:shd w:val="clear"/>
                    <w:ind w:left="0" w:firstLine="0"/>
                    <w:rPr>
                      <w:rFonts w:hint="eastAsia" w:cs="宋体"/>
                      <w:sz w:val="18"/>
                      <w:szCs w:val="18"/>
                    </w:rPr>
                  </w:pPr>
                </w:p>
              </w:tc>
              <w:tc>
                <w:tcPr>
                  <w:tcW w:w="1389" w:type="dxa"/>
                  <w:vAlign w:val="center"/>
                </w:tcPr>
                <w:p>
                  <w:pPr>
                    <w:shd w:val="clear"/>
                    <w:spacing w:line="320" w:lineRule="exact"/>
                    <w:jc w:val="center"/>
                    <w:rPr>
                      <w:rFonts w:hint="eastAsia" w:ascii="宋体" w:hAnsi="宋体" w:cs="宋体"/>
                      <w:sz w:val="18"/>
                      <w:szCs w:val="18"/>
                    </w:rPr>
                  </w:pPr>
                </w:p>
              </w:tc>
              <w:tc>
                <w:tcPr>
                  <w:tcW w:w="2096" w:type="dxa"/>
                  <w:vAlign w:val="center"/>
                </w:tcPr>
                <w:p>
                  <w:pPr>
                    <w:shd w:val="clear"/>
                    <w:snapToGrid w:val="0"/>
                    <w:rPr>
                      <w:rFonts w:hint="eastAsia" w:ascii="宋体" w:hAnsi="宋体" w:cs="宋体"/>
                      <w:sz w:val="18"/>
                      <w:szCs w:val="18"/>
                    </w:rPr>
                  </w:pPr>
                </w:p>
              </w:tc>
              <w:tc>
                <w:tcPr>
                  <w:tcW w:w="2010" w:type="dxa"/>
                  <w:vAlign w:val="center"/>
                </w:tcPr>
                <w:p>
                  <w:pPr>
                    <w:shd w:val="clear"/>
                    <w:spacing w:line="320" w:lineRule="exact"/>
                    <w:jc w:val="center"/>
                    <w:rPr>
                      <w:rFonts w:hint="eastAsia" w:ascii="宋体" w:hAnsi="宋体" w:cs="宋体"/>
                      <w:sz w:val="18"/>
                      <w:szCs w:val="18"/>
                    </w:rPr>
                  </w:pPr>
                </w:p>
              </w:tc>
              <w:tc>
                <w:tcPr>
                  <w:tcW w:w="1597" w:type="dxa"/>
                  <w:vAlign w:val="center"/>
                </w:tcPr>
                <w:p>
                  <w:pPr>
                    <w:shd w:val="clear"/>
                    <w:spacing w:line="320" w:lineRule="exact"/>
                    <w:jc w:val="center"/>
                    <w:rPr>
                      <w:rFonts w:ascii="宋体" w:hAnsi="宋体"/>
                      <w:sz w:val="18"/>
                      <w:szCs w:val="18"/>
                    </w:rPr>
                  </w:pPr>
                </w:p>
              </w:tc>
            </w:tr>
          </w:tbl>
          <w:p>
            <w:pPr>
              <w:pStyle w:val="9"/>
              <w:shd w:val="clear"/>
              <w:ind w:left="0" w:firstLine="0" w:firstLineChars="0"/>
              <w:rPr>
                <w:rFonts w:hint="eastAsia"/>
              </w:rPr>
            </w:pPr>
          </w:p>
          <w:p>
            <w:pPr>
              <w:pStyle w:val="9"/>
              <w:shd w:val="clear"/>
              <w:ind w:left="0" w:firstLine="0" w:firstLineChars="0"/>
              <w:rPr>
                <w:rFonts w:hint="eastAsia"/>
              </w:rPr>
            </w:pPr>
          </w:p>
          <w:p>
            <w:pPr>
              <w:pStyle w:val="9"/>
              <w:shd w:val="clear"/>
              <w:ind w:left="0" w:firstLine="0" w:firstLineChars="0"/>
            </w:pPr>
            <w:r>
              <w:rPr>
                <w:rFonts w:hint="eastAsia"/>
              </w:rPr>
              <w:t>抽查糕点C</w:t>
            </w:r>
            <w:r>
              <w:t>CP</w:t>
            </w:r>
            <w:r>
              <w:rPr>
                <w:rFonts w:hint="eastAsia"/>
              </w:rPr>
              <w:t>点：</w:t>
            </w:r>
          </w:p>
          <w:tbl>
            <w:tblPr>
              <w:tblStyle w:val="10"/>
              <w:tblW w:w="8642" w:type="dxa"/>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1389"/>
              <w:gridCol w:w="2416"/>
              <w:gridCol w:w="1690"/>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550" w:type="dxa"/>
                  <w:vMerge w:val="restart"/>
                  <w:vAlign w:val="center"/>
                </w:tcPr>
                <w:p>
                  <w:pPr>
                    <w:shd w:val="clear"/>
                    <w:spacing w:line="320" w:lineRule="exact"/>
                    <w:jc w:val="center"/>
                    <w:rPr>
                      <w:rFonts w:ascii="宋体" w:hAnsi="宋体"/>
                      <w:sz w:val="18"/>
                      <w:szCs w:val="18"/>
                    </w:rPr>
                  </w:pPr>
                  <w:r>
                    <w:rPr>
                      <w:rFonts w:hint="eastAsia" w:ascii="宋体" w:hAnsi="宋体"/>
                      <w:sz w:val="18"/>
                      <w:szCs w:val="18"/>
                    </w:rPr>
                    <w:t>危害</w:t>
                  </w:r>
                  <w:r>
                    <w:rPr>
                      <w:rFonts w:ascii="宋体" w:hAnsi="宋体"/>
                      <w:sz w:val="18"/>
                      <w:szCs w:val="18"/>
                    </w:rPr>
                    <w:t>控制点（CCP）</w:t>
                  </w:r>
                </w:p>
              </w:tc>
              <w:tc>
                <w:tcPr>
                  <w:tcW w:w="1389" w:type="dxa"/>
                  <w:vMerge w:val="restart"/>
                  <w:vAlign w:val="center"/>
                </w:tcPr>
                <w:p>
                  <w:pPr>
                    <w:shd w:val="clear"/>
                    <w:spacing w:line="320" w:lineRule="exact"/>
                    <w:jc w:val="center"/>
                    <w:rPr>
                      <w:rFonts w:ascii="宋体" w:hAnsi="宋体"/>
                      <w:sz w:val="18"/>
                      <w:szCs w:val="18"/>
                    </w:rPr>
                  </w:pPr>
                  <w:r>
                    <w:rPr>
                      <w:rFonts w:ascii="宋体" w:hAnsi="宋体"/>
                      <w:sz w:val="18"/>
                      <w:szCs w:val="18"/>
                    </w:rPr>
                    <w:t>显著危害</w:t>
                  </w:r>
                </w:p>
              </w:tc>
              <w:tc>
                <w:tcPr>
                  <w:tcW w:w="2416" w:type="dxa"/>
                  <w:vMerge w:val="restart"/>
                  <w:vAlign w:val="center"/>
                </w:tcPr>
                <w:p>
                  <w:pPr>
                    <w:shd w:val="clear"/>
                    <w:spacing w:line="320" w:lineRule="exact"/>
                    <w:jc w:val="center"/>
                    <w:rPr>
                      <w:rFonts w:ascii="宋体" w:hAnsi="宋体"/>
                      <w:sz w:val="18"/>
                      <w:szCs w:val="18"/>
                    </w:rPr>
                  </w:pPr>
                  <w:r>
                    <w:rPr>
                      <w:rFonts w:ascii="宋体" w:hAnsi="宋体"/>
                      <w:sz w:val="18"/>
                      <w:szCs w:val="18"/>
                    </w:rPr>
                    <w:t>每个预防措施的</w:t>
                  </w:r>
                </w:p>
                <w:p>
                  <w:pPr>
                    <w:shd w:val="clear"/>
                    <w:spacing w:line="320" w:lineRule="exact"/>
                    <w:jc w:val="center"/>
                    <w:rPr>
                      <w:rFonts w:ascii="宋体" w:hAnsi="宋体"/>
                      <w:sz w:val="18"/>
                      <w:szCs w:val="18"/>
                    </w:rPr>
                  </w:pPr>
                  <w:r>
                    <w:rPr>
                      <w:rFonts w:ascii="宋体" w:hAnsi="宋体"/>
                      <w:sz w:val="18"/>
                      <w:szCs w:val="18"/>
                    </w:rPr>
                    <w:t>关键限值</w:t>
                  </w:r>
                  <w:r>
                    <w:rPr>
                      <w:rFonts w:hint="eastAsia" w:ascii="宋体" w:hAnsi="宋体"/>
                      <w:sz w:val="18"/>
                      <w:szCs w:val="18"/>
                    </w:rPr>
                    <w:t>/行动准则</w:t>
                  </w:r>
                </w:p>
              </w:tc>
              <w:tc>
                <w:tcPr>
                  <w:tcW w:w="1690" w:type="dxa"/>
                  <w:vMerge w:val="restart"/>
                  <w:vAlign w:val="center"/>
                </w:tcPr>
                <w:p>
                  <w:pPr>
                    <w:shd w:val="clear"/>
                    <w:spacing w:line="320" w:lineRule="exact"/>
                    <w:jc w:val="center"/>
                    <w:rPr>
                      <w:rFonts w:ascii="宋体" w:hAnsi="宋体"/>
                      <w:sz w:val="18"/>
                      <w:szCs w:val="18"/>
                    </w:rPr>
                  </w:pPr>
                  <w:r>
                    <w:rPr>
                      <w:rFonts w:hint="eastAsia" w:ascii="宋体" w:hAnsi="宋体"/>
                      <w:sz w:val="18"/>
                      <w:szCs w:val="18"/>
                    </w:rPr>
                    <w:t>监控</w:t>
                  </w:r>
                  <w:r>
                    <w:rPr>
                      <w:rFonts w:hint="eastAsia" w:ascii="宋体" w:hAnsi="宋体"/>
                      <w:sz w:val="18"/>
                      <w:szCs w:val="18"/>
                      <w:lang w:val="en-US" w:eastAsia="zh-CN"/>
                    </w:rPr>
                    <w:t>程序</w:t>
                  </w:r>
                </w:p>
              </w:tc>
              <w:tc>
                <w:tcPr>
                  <w:tcW w:w="1597" w:type="dxa"/>
                  <w:vMerge w:val="restart"/>
                  <w:vAlign w:val="center"/>
                </w:tcPr>
                <w:p>
                  <w:pPr>
                    <w:shd w:val="clear"/>
                    <w:spacing w:line="32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550" w:type="dxa"/>
                  <w:vMerge w:val="continue"/>
                  <w:vAlign w:val="center"/>
                </w:tcPr>
                <w:p>
                  <w:pPr>
                    <w:shd w:val="clear"/>
                    <w:spacing w:line="320" w:lineRule="exact"/>
                    <w:jc w:val="center"/>
                    <w:rPr>
                      <w:rFonts w:ascii="宋体" w:hAnsi="宋体"/>
                      <w:sz w:val="18"/>
                      <w:szCs w:val="18"/>
                    </w:rPr>
                  </w:pPr>
                </w:p>
              </w:tc>
              <w:tc>
                <w:tcPr>
                  <w:tcW w:w="1389" w:type="dxa"/>
                  <w:vMerge w:val="continue"/>
                  <w:vAlign w:val="center"/>
                </w:tcPr>
                <w:p>
                  <w:pPr>
                    <w:shd w:val="clear"/>
                    <w:spacing w:line="320" w:lineRule="exact"/>
                    <w:jc w:val="center"/>
                    <w:rPr>
                      <w:rFonts w:ascii="宋体" w:hAnsi="宋体"/>
                      <w:sz w:val="18"/>
                      <w:szCs w:val="18"/>
                    </w:rPr>
                  </w:pPr>
                </w:p>
              </w:tc>
              <w:tc>
                <w:tcPr>
                  <w:tcW w:w="2416" w:type="dxa"/>
                  <w:vMerge w:val="continue"/>
                  <w:vAlign w:val="center"/>
                </w:tcPr>
                <w:p>
                  <w:pPr>
                    <w:shd w:val="clear"/>
                    <w:spacing w:line="320" w:lineRule="exact"/>
                    <w:jc w:val="center"/>
                    <w:rPr>
                      <w:rFonts w:ascii="宋体" w:hAnsi="宋体"/>
                      <w:sz w:val="18"/>
                      <w:szCs w:val="18"/>
                    </w:rPr>
                  </w:pPr>
                </w:p>
              </w:tc>
              <w:tc>
                <w:tcPr>
                  <w:tcW w:w="1690" w:type="dxa"/>
                  <w:vMerge w:val="continue"/>
                  <w:vAlign w:val="center"/>
                </w:tcPr>
                <w:p>
                  <w:pPr>
                    <w:shd w:val="clear"/>
                    <w:spacing w:line="320" w:lineRule="exact"/>
                    <w:jc w:val="center"/>
                    <w:rPr>
                      <w:rFonts w:ascii="宋体" w:hAnsi="宋体"/>
                      <w:sz w:val="18"/>
                      <w:szCs w:val="18"/>
                    </w:rPr>
                  </w:pPr>
                </w:p>
              </w:tc>
              <w:tc>
                <w:tcPr>
                  <w:tcW w:w="1597" w:type="dxa"/>
                  <w:vMerge w:val="continue"/>
                  <w:vAlign w:val="center"/>
                </w:tcPr>
                <w:p>
                  <w:pPr>
                    <w:shd w:val="clear"/>
                    <w:spacing w:line="32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550" w:type="dxa"/>
                  <w:vAlign w:val="center"/>
                </w:tcPr>
                <w:p>
                  <w:pPr>
                    <w:pStyle w:val="4"/>
                    <w:shd w:val="clear"/>
                    <w:ind w:left="0" w:firstLine="0"/>
                    <w:rPr>
                      <w:rFonts w:hint="eastAsia" w:cs="宋体"/>
                      <w:sz w:val="18"/>
                      <w:szCs w:val="18"/>
                    </w:rPr>
                  </w:pPr>
                  <w:r>
                    <w:rPr>
                      <w:rFonts w:hint="eastAsia" w:cs="宋体"/>
                      <w:sz w:val="18"/>
                      <w:szCs w:val="18"/>
                    </w:rPr>
                    <w:t>CCP</w:t>
                  </w:r>
                  <w:r>
                    <w:rPr>
                      <w:rFonts w:hint="eastAsia" w:cs="宋体"/>
                      <w:sz w:val="18"/>
                      <w:szCs w:val="18"/>
                      <w:lang w:val="en-US" w:eastAsia="zh-CN"/>
                    </w:rPr>
                    <w:t>1</w:t>
                  </w:r>
                  <w:r>
                    <w:rPr>
                      <w:rFonts w:hint="eastAsia" w:cs="宋体"/>
                      <w:sz w:val="18"/>
                      <w:szCs w:val="18"/>
                    </w:rPr>
                    <w:t>蒸煮</w:t>
                  </w:r>
                </w:p>
              </w:tc>
              <w:tc>
                <w:tcPr>
                  <w:tcW w:w="1389" w:type="dxa"/>
                  <w:vAlign w:val="center"/>
                </w:tcPr>
                <w:p>
                  <w:pPr>
                    <w:shd w:val="clear"/>
                    <w:spacing w:line="320" w:lineRule="exact"/>
                    <w:jc w:val="center"/>
                    <w:rPr>
                      <w:rFonts w:hint="eastAsia" w:ascii="宋体" w:hAnsi="宋体" w:cs="宋体"/>
                      <w:sz w:val="18"/>
                      <w:szCs w:val="18"/>
                    </w:rPr>
                  </w:pPr>
                  <w:r>
                    <w:rPr>
                      <w:rFonts w:hint="eastAsia" w:ascii="宋体" w:hAnsi="宋体" w:cs="宋体"/>
                      <w:sz w:val="18"/>
                      <w:szCs w:val="18"/>
                    </w:rPr>
                    <w:t>生物的：菌落总数、大肠菌群</w:t>
                  </w:r>
                </w:p>
              </w:tc>
              <w:tc>
                <w:tcPr>
                  <w:tcW w:w="2416" w:type="dxa"/>
                  <w:vAlign w:val="center"/>
                </w:tcPr>
                <w:p>
                  <w:pPr>
                    <w:widowControl/>
                    <w:shd w:val="clear"/>
                    <w:jc w:val="left"/>
                    <w:rPr>
                      <w:rFonts w:hint="eastAsia" w:ascii="宋体" w:hAnsi="宋体" w:cs="宋体"/>
                      <w:sz w:val="18"/>
                      <w:szCs w:val="18"/>
                    </w:rPr>
                  </w:pPr>
                  <w:r>
                    <w:rPr>
                      <w:rFonts w:hint="eastAsia" w:ascii="宋体" w:hAnsi="宋体" w:cs="宋体"/>
                      <w:sz w:val="18"/>
                      <w:szCs w:val="18"/>
                    </w:rPr>
                    <w:t>蒸汽压力：0.2±0.01MPa</w:t>
                  </w:r>
                </w:p>
                <w:p>
                  <w:pPr>
                    <w:shd w:val="clear"/>
                    <w:spacing w:line="320" w:lineRule="exact"/>
                    <w:jc w:val="center"/>
                    <w:rPr>
                      <w:rFonts w:hint="eastAsia" w:ascii="宋体" w:hAnsi="宋体" w:cs="宋体"/>
                      <w:sz w:val="18"/>
                      <w:szCs w:val="18"/>
                    </w:rPr>
                  </w:pPr>
                  <w:r>
                    <w:rPr>
                      <w:rFonts w:hint="eastAsia" w:ascii="宋体" w:hAnsi="宋体" w:cs="宋体"/>
                      <w:sz w:val="18"/>
                      <w:szCs w:val="18"/>
                    </w:rPr>
                    <w:t>蒸煮时间：60±5min</w:t>
                  </w:r>
                </w:p>
              </w:tc>
              <w:tc>
                <w:tcPr>
                  <w:tcW w:w="1690" w:type="dxa"/>
                  <w:vAlign w:val="center"/>
                </w:tcPr>
                <w:p>
                  <w:pPr>
                    <w:shd w:val="clear"/>
                    <w:spacing w:line="320" w:lineRule="exact"/>
                    <w:jc w:val="center"/>
                    <w:rPr>
                      <w:rFonts w:ascii="宋体" w:hAnsi="宋体"/>
                      <w:sz w:val="18"/>
                      <w:szCs w:val="18"/>
                    </w:rPr>
                  </w:pPr>
                  <w:r>
                    <w:rPr>
                      <w:rFonts w:hint="eastAsia" w:ascii="宋体" w:hAnsi="宋体" w:cs="宋体"/>
                      <w:sz w:val="18"/>
                      <w:szCs w:val="18"/>
                    </w:rPr>
                    <w:t>蒸煮压力、时间</w:t>
                  </w:r>
                </w:p>
              </w:tc>
              <w:tc>
                <w:tcPr>
                  <w:tcW w:w="1597" w:type="dxa"/>
                  <w:vAlign w:val="center"/>
                </w:tcPr>
                <w:p>
                  <w:pPr>
                    <w:shd w:val="clear"/>
                    <w:spacing w:line="320" w:lineRule="exact"/>
                    <w:jc w:val="center"/>
                    <w:rPr>
                      <w:rFonts w:hint="eastAsia" w:ascii="宋体" w:hAnsi="宋体" w:eastAsia="宋体"/>
                      <w:sz w:val="18"/>
                      <w:szCs w:val="18"/>
                      <w:lang w:eastAsia="zh-CN"/>
                    </w:rPr>
                  </w:pPr>
                  <w:r>
                    <w:rPr>
                      <w:rFonts w:hint="eastAsia" w:ascii="宋体" w:hAnsi="宋体" w:cs="宋体"/>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550" w:type="dxa"/>
                  <w:vAlign w:val="center"/>
                </w:tcPr>
                <w:p>
                  <w:pPr>
                    <w:pStyle w:val="4"/>
                    <w:shd w:val="clear"/>
                    <w:ind w:left="0" w:firstLine="0"/>
                    <w:rPr>
                      <w:rFonts w:hint="eastAsia" w:cs="宋体"/>
                    </w:rPr>
                  </w:pPr>
                </w:p>
              </w:tc>
              <w:tc>
                <w:tcPr>
                  <w:tcW w:w="1389" w:type="dxa"/>
                  <w:vAlign w:val="center"/>
                </w:tcPr>
                <w:p>
                  <w:pPr>
                    <w:shd w:val="clear"/>
                    <w:spacing w:line="320" w:lineRule="exact"/>
                    <w:jc w:val="center"/>
                    <w:rPr>
                      <w:rFonts w:hint="eastAsia" w:ascii="宋体" w:hAnsi="宋体" w:cs="宋体"/>
                      <w:sz w:val="18"/>
                      <w:szCs w:val="18"/>
                    </w:rPr>
                  </w:pPr>
                </w:p>
              </w:tc>
              <w:tc>
                <w:tcPr>
                  <w:tcW w:w="2416" w:type="dxa"/>
                  <w:vAlign w:val="center"/>
                </w:tcPr>
                <w:p>
                  <w:pPr>
                    <w:shd w:val="clear"/>
                    <w:snapToGrid w:val="0"/>
                    <w:rPr>
                      <w:rFonts w:hint="eastAsia" w:ascii="宋体" w:hAnsi="宋体" w:cs="宋体"/>
                      <w:sz w:val="18"/>
                      <w:szCs w:val="18"/>
                    </w:rPr>
                  </w:pPr>
                </w:p>
              </w:tc>
              <w:tc>
                <w:tcPr>
                  <w:tcW w:w="1690" w:type="dxa"/>
                  <w:vAlign w:val="center"/>
                </w:tcPr>
                <w:p>
                  <w:pPr>
                    <w:shd w:val="clear"/>
                    <w:spacing w:line="320" w:lineRule="exact"/>
                    <w:jc w:val="center"/>
                    <w:rPr>
                      <w:rFonts w:ascii="宋体" w:hAnsi="宋体"/>
                      <w:sz w:val="18"/>
                      <w:szCs w:val="18"/>
                    </w:rPr>
                  </w:pPr>
                </w:p>
              </w:tc>
              <w:tc>
                <w:tcPr>
                  <w:tcW w:w="1597" w:type="dxa"/>
                  <w:vAlign w:val="center"/>
                </w:tcPr>
                <w:p>
                  <w:pPr>
                    <w:shd w:val="clear"/>
                    <w:spacing w:line="320" w:lineRule="exact"/>
                    <w:jc w:val="center"/>
                    <w:rPr>
                      <w:rFonts w:ascii="宋体" w:hAnsi="宋体"/>
                      <w:sz w:val="18"/>
                      <w:szCs w:val="18"/>
                    </w:rPr>
                  </w:pPr>
                </w:p>
              </w:tc>
            </w:tr>
          </w:tbl>
          <w:p>
            <w:pPr>
              <w:pStyle w:val="9"/>
              <w:shd w:val="clear"/>
              <w:ind w:left="0" w:firstLine="0" w:firstLineChars="0"/>
              <w:rPr>
                <w:rFonts w:hint="eastAsia"/>
              </w:rPr>
            </w:pPr>
          </w:p>
          <w:p>
            <w:pPr>
              <w:pStyle w:val="9"/>
              <w:shd w:val="clear"/>
              <w:ind w:left="0" w:firstLine="0" w:firstLineChars="0"/>
              <w:rPr>
                <w:rFonts w:hint="eastAsia" w:eastAsia="宋体"/>
                <w:lang w:eastAsia="zh-CN"/>
              </w:rPr>
            </w:pPr>
            <w:r>
              <w:rPr>
                <w:rFonts w:hint="eastAsia"/>
              </w:rPr>
              <w:t>涉及的O</w:t>
            </w:r>
            <w:r>
              <w:t>PRP</w:t>
            </w:r>
            <w:r>
              <w:rPr>
                <w:rFonts w:hint="eastAsia"/>
                <w:lang w:eastAsia="zh-CN"/>
              </w:rPr>
              <w:t>：</w:t>
            </w:r>
          </w:p>
          <w:tbl>
            <w:tblPr>
              <w:tblStyle w:val="10"/>
              <w:tblW w:w="8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1415"/>
              <w:gridCol w:w="1582"/>
              <w:gridCol w:w="2340"/>
              <w:gridCol w:w="1350"/>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2415" w:type="dxa"/>
                  <w:gridSpan w:val="2"/>
                  <w:vMerge w:val="restart"/>
                  <w:vAlign w:val="center"/>
                </w:tcPr>
                <w:p>
                  <w:pPr>
                    <w:shd w:val="clear"/>
                    <w:spacing w:line="320" w:lineRule="exact"/>
                    <w:jc w:val="center"/>
                    <w:rPr>
                      <w:rFonts w:ascii="宋体" w:hAnsi="宋体"/>
                      <w:sz w:val="18"/>
                      <w:szCs w:val="18"/>
                    </w:rPr>
                  </w:pPr>
                  <w:r>
                    <w:rPr>
                      <w:rFonts w:hint="eastAsia" w:ascii="宋体" w:hAnsi="宋体"/>
                      <w:sz w:val="18"/>
                      <w:szCs w:val="18"/>
                    </w:rPr>
                    <w:t>危害</w:t>
                  </w:r>
                  <w:r>
                    <w:rPr>
                      <w:rFonts w:ascii="宋体" w:hAnsi="宋体"/>
                      <w:sz w:val="18"/>
                      <w:szCs w:val="18"/>
                    </w:rPr>
                    <w:t>控制点（CCP/OPRP）</w:t>
                  </w:r>
                </w:p>
              </w:tc>
              <w:tc>
                <w:tcPr>
                  <w:tcW w:w="1582" w:type="dxa"/>
                  <w:vMerge w:val="restart"/>
                  <w:vAlign w:val="center"/>
                </w:tcPr>
                <w:p>
                  <w:pPr>
                    <w:shd w:val="clear"/>
                    <w:spacing w:line="320" w:lineRule="exact"/>
                    <w:jc w:val="center"/>
                    <w:rPr>
                      <w:rFonts w:ascii="宋体" w:hAnsi="宋体"/>
                      <w:sz w:val="18"/>
                      <w:szCs w:val="18"/>
                    </w:rPr>
                  </w:pPr>
                  <w:r>
                    <w:rPr>
                      <w:rFonts w:ascii="宋体" w:hAnsi="宋体"/>
                      <w:sz w:val="18"/>
                      <w:szCs w:val="18"/>
                    </w:rPr>
                    <w:t>显著危害</w:t>
                  </w:r>
                </w:p>
              </w:tc>
              <w:tc>
                <w:tcPr>
                  <w:tcW w:w="2340" w:type="dxa"/>
                  <w:vMerge w:val="restart"/>
                  <w:vAlign w:val="center"/>
                </w:tcPr>
                <w:p>
                  <w:pPr>
                    <w:shd w:val="clear"/>
                    <w:spacing w:line="320" w:lineRule="exact"/>
                    <w:jc w:val="center"/>
                    <w:rPr>
                      <w:rFonts w:ascii="宋体" w:hAnsi="宋体"/>
                      <w:sz w:val="18"/>
                      <w:szCs w:val="18"/>
                    </w:rPr>
                  </w:pPr>
                  <w:r>
                    <w:rPr>
                      <w:rFonts w:ascii="宋体" w:hAnsi="宋体"/>
                      <w:sz w:val="18"/>
                      <w:szCs w:val="18"/>
                    </w:rPr>
                    <w:t>每个预防措施的</w:t>
                  </w:r>
                </w:p>
                <w:p>
                  <w:pPr>
                    <w:shd w:val="clear"/>
                    <w:spacing w:line="320" w:lineRule="exact"/>
                    <w:jc w:val="center"/>
                    <w:rPr>
                      <w:rFonts w:ascii="宋体" w:hAnsi="宋体"/>
                      <w:sz w:val="18"/>
                      <w:szCs w:val="18"/>
                    </w:rPr>
                  </w:pPr>
                  <w:r>
                    <w:rPr>
                      <w:rFonts w:ascii="宋体" w:hAnsi="宋体"/>
                      <w:sz w:val="18"/>
                      <w:szCs w:val="18"/>
                    </w:rPr>
                    <w:t>关键限值</w:t>
                  </w:r>
                  <w:r>
                    <w:rPr>
                      <w:rFonts w:hint="eastAsia" w:ascii="宋体" w:hAnsi="宋体"/>
                      <w:sz w:val="18"/>
                      <w:szCs w:val="18"/>
                    </w:rPr>
                    <w:t>/行动准则</w:t>
                  </w:r>
                </w:p>
              </w:tc>
              <w:tc>
                <w:tcPr>
                  <w:tcW w:w="1350" w:type="dxa"/>
                  <w:vMerge w:val="restart"/>
                  <w:vAlign w:val="center"/>
                </w:tcPr>
                <w:p>
                  <w:pPr>
                    <w:shd w:val="clear"/>
                    <w:spacing w:line="320" w:lineRule="exact"/>
                    <w:jc w:val="center"/>
                    <w:rPr>
                      <w:rFonts w:hint="eastAsia" w:ascii="宋体" w:hAnsi="宋体" w:eastAsia="宋体"/>
                      <w:sz w:val="18"/>
                      <w:szCs w:val="18"/>
                      <w:lang w:val="en-US" w:eastAsia="zh-CN"/>
                    </w:rPr>
                  </w:pPr>
                  <w:r>
                    <w:rPr>
                      <w:rFonts w:hint="eastAsia" w:ascii="宋体" w:hAnsi="宋体"/>
                      <w:sz w:val="18"/>
                      <w:szCs w:val="18"/>
                    </w:rPr>
                    <w:t>监控</w:t>
                  </w:r>
                  <w:r>
                    <w:rPr>
                      <w:rFonts w:hint="eastAsia" w:ascii="宋体" w:hAnsi="宋体"/>
                      <w:sz w:val="18"/>
                      <w:szCs w:val="18"/>
                      <w:lang w:val="en-US" w:eastAsia="zh-CN"/>
                    </w:rPr>
                    <w:t>程序</w:t>
                  </w:r>
                </w:p>
              </w:tc>
              <w:tc>
                <w:tcPr>
                  <w:tcW w:w="1130" w:type="dxa"/>
                  <w:vMerge w:val="restart"/>
                  <w:vAlign w:val="center"/>
                </w:tcPr>
                <w:p>
                  <w:pPr>
                    <w:shd w:val="clear"/>
                    <w:spacing w:line="320" w:lineRule="exact"/>
                    <w:jc w:val="center"/>
                    <w:rPr>
                      <w:rFonts w:hint="default" w:ascii="宋体" w:hAnsi="宋体" w:eastAsia="宋体"/>
                      <w:sz w:val="18"/>
                      <w:szCs w:val="18"/>
                      <w:lang w:val="en-US" w:eastAsia="zh-CN"/>
                    </w:rPr>
                  </w:pPr>
                  <w:r>
                    <w:rPr>
                      <w:rFonts w:hint="eastAsia" w:ascii="宋体" w:hAnsi="宋体"/>
                      <w:sz w:val="18"/>
                      <w:szCs w:val="18"/>
                      <w:lang w:val="en-US"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2415" w:type="dxa"/>
                  <w:gridSpan w:val="2"/>
                  <w:vMerge w:val="continue"/>
                  <w:vAlign w:val="center"/>
                </w:tcPr>
                <w:p>
                  <w:pPr>
                    <w:shd w:val="clear"/>
                    <w:spacing w:line="320" w:lineRule="exact"/>
                    <w:jc w:val="center"/>
                    <w:rPr>
                      <w:rFonts w:ascii="宋体" w:hAnsi="宋体"/>
                      <w:sz w:val="18"/>
                      <w:szCs w:val="18"/>
                    </w:rPr>
                  </w:pPr>
                </w:p>
              </w:tc>
              <w:tc>
                <w:tcPr>
                  <w:tcW w:w="1582" w:type="dxa"/>
                  <w:vMerge w:val="continue"/>
                  <w:vAlign w:val="center"/>
                </w:tcPr>
                <w:p>
                  <w:pPr>
                    <w:shd w:val="clear"/>
                    <w:spacing w:line="320" w:lineRule="exact"/>
                    <w:jc w:val="center"/>
                    <w:rPr>
                      <w:rFonts w:ascii="宋体" w:hAnsi="宋体"/>
                      <w:sz w:val="18"/>
                      <w:szCs w:val="18"/>
                    </w:rPr>
                  </w:pPr>
                </w:p>
              </w:tc>
              <w:tc>
                <w:tcPr>
                  <w:tcW w:w="2340" w:type="dxa"/>
                  <w:vMerge w:val="continue"/>
                  <w:vAlign w:val="center"/>
                </w:tcPr>
                <w:p>
                  <w:pPr>
                    <w:shd w:val="clear"/>
                    <w:spacing w:line="320" w:lineRule="exact"/>
                    <w:jc w:val="center"/>
                    <w:rPr>
                      <w:rFonts w:ascii="宋体" w:hAnsi="宋体"/>
                      <w:sz w:val="18"/>
                      <w:szCs w:val="18"/>
                    </w:rPr>
                  </w:pPr>
                </w:p>
              </w:tc>
              <w:tc>
                <w:tcPr>
                  <w:tcW w:w="1350" w:type="dxa"/>
                  <w:vMerge w:val="continue"/>
                  <w:vAlign w:val="center"/>
                </w:tcPr>
                <w:p>
                  <w:pPr>
                    <w:shd w:val="clear"/>
                    <w:spacing w:line="320" w:lineRule="exact"/>
                    <w:jc w:val="center"/>
                    <w:rPr>
                      <w:rFonts w:ascii="宋体" w:hAnsi="宋体"/>
                      <w:sz w:val="18"/>
                      <w:szCs w:val="18"/>
                    </w:rPr>
                  </w:pPr>
                </w:p>
              </w:tc>
              <w:tc>
                <w:tcPr>
                  <w:tcW w:w="1130" w:type="dxa"/>
                  <w:vMerge w:val="continue"/>
                  <w:vAlign w:val="center"/>
                </w:tcPr>
                <w:p>
                  <w:pPr>
                    <w:shd w:val="clear"/>
                    <w:spacing w:line="32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1000" w:type="dxa"/>
                  <w:vAlign w:val="center"/>
                </w:tcPr>
                <w:p>
                  <w:pPr>
                    <w:shd w:val="clear"/>
                    <w:spacing w:line="300" w:lineRule="exact"/>
                    <w:jc w:val="center"/>
                    <w:rPr>
                      <w:rFonts w:ascii="宋体" w:hAnsi="宋体"/>
                      <w:sz w:val="18"/>
                      <w:szCs w:val="18"/>
                    </w:rPr>
                  </w:pPr>
                  <w:r>
                    <w:rPr>
                      <w:rFonts w:hint="eastAsia" w:ascii="宋体" w:hAnsi="宋体"/>
                      <w:b/>
                      <w:sz w:val="18"/>
                      <w:szCs w:val="18"/>
                    </w:rPr>
                    <w:t>OPRP1</w:t>
                  </w:r>
                </w:p>
              </w:tc>
              <w:tc>
                <w:tcPr>
                  <w:tcW w:w="1415" w:type="dxa"/>
                  <w:vAlign w:val="center"/>
                </w:tcPr>
                <w:p>
                  <w:pPr>
                    <w:shd w:val="clear"/>
                    <w:spacing w:line="240" w:lineRule="exact"/>
                    <w:jc w:val="center"/>
                    <w:rPr>
                      <w:rFonts w:ascii="宋体" w:hAnsi="宋体"/>
                      <w:sz w:val="18"/>
                      <w:szCs w:val="18"/>
                    </w:rPr>
                  </w:pPr>
                  <w:r>
                    <w:rPr>
                      <w:rFonts w:hint="eastAsia" w:ascii="宋体" w:hAnsi="宋体"/>
                      <w:sz w:val="18"/>
                      <w:szCs w:val="18"/>
                    </w:rPr>
                    <w:t>原料验收:大米、白糖、乳粉、果葡糖浆、香精香料等</w:t>
                  </w:r>
                </w:p>
              </w:tc>
              <w:tc>
                <w:tcPr>
                  <w:tcW w:w="1582" w:type="dxa"/>
                  <w:vAlign w:val="center"/>
                </w:tcPr>
                <w:p>
                  <w:pPr>
                    <w:shd w:val="clear"/>
                    <w:spacing w:line="240" w:lineRule="exact"/>
                    <w:jc w:val="center"/>
                    <w:rPr>
                      <w:rFonts w:ascii="宋体" w:hAnsi="宋体"/>
                      <w:sz w:val="18"/>
                      <w:szCs w:val="18"/>
                    </w:rPr>
                  </w:pPr>
                  <w:r>
                    <w:rPr>
                      <w:rFonts w:hint="eastAsia" w:ascii="宋体" w:hAnsi="宋体"/>
                      <w:sz w:val="18"/>
                      <w:szCs w:val="18"/>
                    </w:rPr>
                    <w:t>化学危害：农药残留、重金属超标、黄曲霉毒素B1超标</w:t>
                  </w:r>
                </w:p>
              </w:tc>
              <w:tc>
                <w:tcPr>
                  <w:tcW w:w="2340" w:type="dxa"/>
                  <w:vAlign w:val="center"/>
                </w:tcPr>
                <w:p>
                  <w:pPr>
                    <w:numPr>
                      <w:ilvl w:val="0"/>
                      <w:numId w:val="7"/>
                    </w:numPr>
                    <w:shd w:val="clear"/>
                    <w:spacing w:line="240" w:lineRule="exact"/>
                    <w:rPr>
                      <w:sz w:val="18"/>
                      <w:szCs w:val="18"/>
                    </w:rPr>
                  </w:pPr>
                  <w:r>
                    <w:rPr>
                      <w:rFonts w:hint="eastAsia"/>
                      <w:sz w:val="18"/>
                      <w:szCs w:val="18"/>
                    </w:rPr>
                    <w:t>从合格供方采购</w:t>
                  </w:r>
                </w:p>
                <w:p>
                  <w:pPr>
                    <w:pStyle w:val="9"/>
                    <w:numPr>
                      <w:ilvl w:val="0"/>
                      <w:numId w:val="7"/>
                    </w:numPr>
                    <w:shd w:val="clear"/>
                    <w:ind w:left="0" w:firstLine="0" w:firstLineChars="0"/>
                    <w:rPr>
                      <w:sz w:val="18"/>
                      <w:szCs w:val="18"/>
                    </w:rPr>
                  </w:pPr>
                  <w:r>
                    <w:rPr>
                      <w:rFonts w:hint="eastAsia"/>
                      <w:sz w:val="18"/>
                      <w:szCs w:val="18"/>
                    </w:rPr>
                    <w:t>索取合格的第三方检测报告</w:t>
                  </w:r>
                </w:p>
                <w:p>
                  <w:pPr>
                    <w:pStyle w:val="9"/>
                    <w:numPr>
                      <w:ilvl w:val="0"/>
                      <w:numId w:val="7"/>
                    </w:numPr>
                    <w:shd w:val="clear"/>
                    <w:ind w:left="0" w:firstLine="0" w:firstLineChars="0"/>
                    <w:rPr>
                      <w:sz w:val="18"/>
                      <w:szCs w:val="18"/>
                    </w:rPr>
                  </w:pPr>
                  <w:r>
                    <w:rPr>
                      <w:rFonts w:hint="eastAsia"/>
                      <w:sz w:val="18"/>
                      <w:szCs w:val="18"/>
                    </w:rPr>
                    <w:t>每批自测重金属镉</w:t>
                  </w:r>
                </w:p>
              </w:tc>
              <w:tc>
                <w:tcPr>
                  <w:tcW w:w="1350" w:type="dxa"/>
                  <w:vAlign w:val="center"/>
                </w:tcPr>
                <w:p>
                  <w:pPr>
                    <w:pStyle w:val="3"/>
                    <w:shd w:val="clear"/>
                    <w:ind w:left="0"/>
                    <w:rPr>
                      <w:sz w:val="18"/>
                      <w:szCs w:val="18"/>
                    </w:rPr>
                  </w:pPr>
                  <w:r>
                    <w:rPr>
                      <w:rFonts w:hint="eastAsia"/>
                      <w:sz w:val="18"/>
                      <w:szCs w:val="18"/>
                    </w:rPr>
                    <w:t>每年索证、每年索取合格的检测报告，每批检测</w:t>
                  </w:r>
                </w:p>
              </w:tc>
              <w:tc>
                <w:tcPr>
                  <w:tcW w:w="1130" w:type="dxa"/>
                  <w:vAlign w:val="center"/>
                </w:tcPr>
                <w:p>
                  <w:pPr>
                    <w:shd w:val="clear"/>
                    <w:spacing w:line="320" w:lineRule="exact"/>
                    <w:rPr>
                      <w:rFonts w:hint="eastAsia" w:ascii="宋体" w:hAnsi="宋体" w:eastAsia="宋体"/>
                      <w:sz w:val="18"/>
                      <w:szCs w:val="18"/>
                      <w:lang w:eastAsia="zh-CN"/>
                    </w:rPr>
                  </w:pPr>
                  <w:r>
                    <w:rPr>
                      <w:rFonts w:hint="eastAsia"/>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1000" w:type="dxa"/>
                  <w:vAlign w:val="center"/>
                </w:tcPr>
                <w:p>
                  <w:pPr>
                    <w:shd w:val="clear"/>
                    <w:spacing w:line="300" w:lineRule="exact"/>
                    <w:jc w:val="center"/>
                    <w:rPr>
                      <w:rFonts w:hint="eastAsia" w:eastAsia="宋体"/>
                      <w:sz w:val="18"/>
                      <w:szCs w:val="18"/>
                      <w:lang w:eastAsia="zh-CN"/>
                    </w:rPr>
                  </w:pPr>
                  <w:r>
                    <w:rPr>
                      <w:rFonts w:hint="eastAsia" w:ascii="宋体" w:hAnsi="宋体"/>
                      <w:b/>
                      <w:sz w:val="18"/>
                      <w:szCs w:val="18"/>
                    </w:rPr>
                    <w:t>OPRP2</w:t>
                  </w:r>
                  <w:r>
                    <w:rPr>
                      <w:rFonts w:hint="eastAsia" w:ascii="宋体" w:hAnsi="宋体"/>
                      <w:b/>
                      <w:sz w:val="18"/>
                      <w:szCs w:val="18"/>
                      <w:lang w:eastAsia="zh-CN"/>
                    </w:rPr>
                    <w:t>【</w:t>
                  </w:r>
                  <w:r>
                    <w:rPr>
                      <w:rFonts w:hint="eastAsia" w:ascii="宋体" w:hAnsi="宋体"/>
                      <w:b/>
                      <w:sz w:val="18"/>
                      <w:szCs w:val="18"/>
                      <w:lang w:val="en-US" w:eastAsia="zh-CN"/>
                    </w:rPr>
                    <w:t>策划不够合理，建议按照PRP进行控制</w:t>
                  </w:r>
                  <w:r>
                    <w:rPr>
                      <w:rFonts w:hint="eastAsia" w:ascii="宋体" w:hAnsi="宋体"/>
                      <w:b/>
                      <w:sz w:val="18"/>
                      <w:szCs w:val="18"/>
                      <w:lang w:eastAsia="zh-CN"/>
                    </w:rPr>
                    <w:t>】</w:t>
                  </w:r>
                </w:p>
              </w:tc>
              <w:tc>
                <w:tcPr>
                  <w:tcW w:w="1415" w:type="dxa"/>
                  <w:vAlign w:val="center"/>
                </w:tcPr>
                <w:p>
                  <w:pPr>
                    <w:shd w:val="clear"/>
                    <w:spacing w:line="240" w:lineRule="exact"/>
                    <w:jc w:val="center"/>
                    <w:rPr>
                      <w:rFonts w:ascii="宋体" w:hAnsi="宋体"/>
                      <w:sz w:val="18"/>
                      <w:szCs w:val="18"/>
                    </w:rPr>
                  </w:pPr>
                  <w:r>
                    <w:rPr>
                      <w:rFonts w:hint="eastAsia" w:ascii="宋体" w:hAnsi="宋体"/>
                      <w:sz w:val="18"/>
                      <w:szCs w:val="18"/>
                    </w:rPr>
                    <w:t>设备/工器具/环境卫生</w:t>
                  </w:r>
                </w:p>
              </w:tc>
              <w:tc>
                <w:tcPr>
                  <w:tcW w:w="1582" w:type="dxa"/>
                  <w:vAlign w:val="center"/>
                </w:tcPr>
                <w:p>
                  <w:pPr>
                    <w:shd w:val="clear"/>
                    <w:spacing w:line="240" w:lineRule="exact"/>
                    <w:jc w:val="center"/>
                    <w:rPr>
                      <w:rFonts w:ascii="宋体" w:hAnsi="宋体"/>
                      <w:sz w:val="18"/>
                      <w:szCs w:val="18"/>
                    </w:rPr>
                  </w:pPr>
                  <w:r>
                    <w:rPr>
                      <w:rFonts w:hint="eastAsia" w:ascii="宋体" w:hAnsi="宋体"/>
                      <w:sz w:val="18"/>
                      <w:szCs w:val="18"/>
                    </w:rPr>
                    <w:t>致病菌等</w:t>
                  </w:r>
                </w:p>
              </w:tc>
              <w:tc>
                <w:tcPr>
                  <w:tcW w:w="2340" w:type="dxa"/>
                  <w:vAlign w:val="center"/>
                </w:tcPr>
                <w:p>
                  <w:pPr>
                    <w:shd w:val="clear"/>
                    <w:jc w:val="left"/>
                    <w:rPr>
                      <w:sz w:val="18"/>
                      <w:szCs w:val="18"/>
                    </w:rPr>
                  </w:pPr>
                  <w:r>
                    <w:rPr>
                      <w:rFonts w:hint="eastAsia" w:ascii="宋体" w:hAnsi="宋体" w:cs="宋体"/>
                      <w:bCs/>
                      <w:spacing w:val="-8"/>
                      <w:sz w:val="18"/>
                      <w:szCs w:val="18"/>
                    </w:rPr>
                    <w:t>清洗、消毒</w:t>
                  </w:r>
                </w:p>
              </w:tc>
              <w:tc>
                <w:tcPr>
                  <w:tcW w:w="1350" w:type="dxa"/>
                  <w:vAlign w:val="center"/>
                </w:tcPr>
                <w:p>
                  <w:pPr>
                    <w:shd w:val="clear"/>
                    <w:spacing w:line="320" w:lineRule="exact"/>
                    <w:rPr>
                      <w:rFonts w:ascii="宋体" w:hAnsi="宋体"/>
                      <w:sz w:val="18"/>
                      <w:szCs w:val="18"/>
                    </w:rPr>
                  </w:pPr>
                  <w:r>
                    <w:rPr>
                      <w:rFonts w:hint="eastAsia" w:ascii="宋体" w:hAnsi="宋体"/>
                      <w:sz w:val="18"/>
                      <w:szCs w:val="18"/>
                    </w:rPr>
                    <w:t>每天进行1次</w:t>
                  </w:r>
                </w:p>
              </w:tc>
              <w:tc>
                <w:tcPr>
                  <w:tcW w:w="1130" w:type="dxa"/>
                  <w:vAlign w:val="center"/>
                </w:tcPr>
                <w:p>
                  <w:pPr>
                    <w:shd w:val="clear"/>
                    <w:spacing w:line="320" w:lineRule="exact"/>
                    <w:rPr>
                      <w:rFonts w:hint="eastAsia" w:ascii="宋体" w:hAnsi="宋体" w:eastAsia="宋体"/>
                      <w:sz w:val="18"/>
                      <w:szCs w:val="18"/>
                      <w:lang w:eastAsia="zh-CN"/>
                    </w:rPr>
                  </w:pPr>
                  <w:r>
                    <w:rPr>
                      <w:rFonts w:hint="eastAsia" w:ascii="宋体" w:hAnsi="宋体"/>
                      <w:sz w:val="18"/>
                      <w:szCs w:val="18"/>
                      <w:lang w:val="en-US" w:eastAsia="zh-CN"/>
                    </w:rPr>
                    <w:t>1</w:t>
                  </w:r>
                </w:p>
              </w:tc>
            </w:tr>
          </w:tbl>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5" w:hRule="atLeast"/>
        </w:trPr>
        <w:tc>
          <w:tcPr>
            <w:tcW w:w="680" w:type="dxa"/>
            <w:vMerge w:val="continue"/>
            <w:shd w:val="clear" w:color="auto" w:fill="auto"/>
          </w:tcPr>
          <w:p>
            <w:pPr>
              <w:shd w:val="clear" w:color="auto"/>
            </w:pPr>
          </w:p>
        </w:tc>
        <w:tc>
          <w:tcPr>
            <w:tcW w:w="9634" w:type="dxa"/>
            <w:shd w:val="clear" w:color="auto" w:fill="auto"/>
          </w:tcPr>
          <w:p>
            <w:pPr>
              <w:shd w:val="clear" w:color="auto"/>
              <w:rPr>
                <w:b/>
                <w:bCs/>
              </w:rPr>
            </w:pPr>
            <w:r>
              <w:rPr>
                <w:b/>
                <w:bCs/>
              </w:rPr>
              <w:t>超出关键限值或行动限值采取的措施</w:t>
            </w:r>
          </w:p>
          <w:p>
            <w:pPr>
              <w:shd w:val="clear" w:color="auto"/>
            </w:pPr>
            <w:r>
              <w:t>组织规定超出行动限值或行动限值时所采取的纠正和纠正措施。并确保：</w:t>
            </w:r>
          </w:p>
          <w:p>
            <w:pPr>
              <w:shd w:val="clear" w:color="auto"/>
            </w:pPr>
            <w:r>
              <w:t>a) 潜在不安全产品未放行；</w:t>
            </w:r>
          </w:p>
          <w:p>
            <w:pPr>
              <w:shd w:val="clear" w:color="auto"/>
            </w:pPr>
            <w:r>
              <w:t>b) 查明不符合的原因；</w:t>
            </w:r>
          </w:p>
          <w:p>
            <w:pPr>
              <w:shd w:val="clear" w:color="auto"/>
            </w:pPr>
            <w:r>
              <w:t>c)</w:t>
            </w:r>
            <w:r>
              <w:rPr>
                <w:rFonts w:hint="eastAsia"/>
              </w:rPr>
              <w:t xml:space="preserve"> </w:t>
            </w:r>
            <w:r>
              <w:t>使在CCP和OPRP控制的参数回到关键限值或行动限值内；</w:t>
            </w:r>
          </w:p>
          <w:p>
            <w:pPr>
              <w:shd w:val="clear" w:color="auto"/>
            </w:pPr>
            <w:r>
              <w:t>d）防止再次发生。</w:t>
            </w:r>
          </w:p>
          <w:p>
            <w:pPr>
              <w:shd w:val="clear"/>
              <w:tabs>
                <w:tab w:val="right" w:pos="3119"/>
              </w:tabs>
            </w:pPr>
          </w:p>
          <w:p>
            <w:pPr>
              <w:shd w:val="clear"/>
              <w:tabs>
                <w:tab w:val="right" w:pos="3119"/>
              </w:tabs>
              <w:rPr>
                <w:color w:val="0000FF"/>
                <w:u w:val="single"/>
              </w:rPr>
            </w:pPr>
            <w:r>
              <w:rPr>
                <w:rFonts w:hint="eastAsia"/>
              </w:rPr>
              <w:t>发生纠偏的示例</w:t>
            </w:r>
            <w:r>
              <w:rPr>
                <w:rFonts w:hint="eastAsia"/>
                <w:color w:val="0000FF"/>
              </w:rPr>
              <w:t>：</w:t>
            </w:r>
            <w:r>
              <w:rPr>
                <w:rFonts w:hint="eastAsia"/>
                <w:color w:val="0000FF"/>
                <w:u w:val="single"/>
              </w:rPr>
              <w:t>未发</w:t>
            </w:r>
            <w:r>
              <w:rPr>
                <w:color w:val="0000FF"/>
                <w:u w:val="single"/>
              </w:rPr>
              <w:t>生纠编</w:t>
            </w:r>
          </w:p>
          <w:p>
            <w:pPr>
              <w:shd w:val="clea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pPr>
              <w:shd w:val="clear" w:color="auto"/>
              <w:rPr>
                <w:rFonts w:hint="eastAsia" w:eastAsia="宋体"/>
                <w:b/>
                <w:bCs/>
                <w:lang w:eastAsia="zh-CN"/>
              </w:rPr>
            </w:pPr>
            <w:r>
              <w:t xml:space="preserve"> </w:t>
            </w:r>
            <w:r>
              <w:rPr>
                <w:b/>
                <w:bCs/>
              </w:rPr>
              <w:t>PRP和 危害控制计划文件的更新</w:t>
            </w:r>
            <w:r>
              <w:rPr>
                <w:rFonts w:hint="eastAsia"/>
                <w:b/>
                <w:bCs/>
                <w:lang w:eastAsia="zh-CN"/>
              </w:rPr>
              <w:t>（</w:t>
            </w:r>
            <w:r>
              <w:rPr>
                <w:rFonts w:hint="eastAsia"/>
                <w:b/>
                <w:bCs/>
                <w:lang w:val="en-US" w:eastAsia="zh-CN"/>
              </w:rPr>
              <w:t>体系建立以来未发生</w:t>
            </w:r>
            <w:r>
              <w:rPr>
                <w:rFonts w:hint="eastAsia"/>
                <w:b/>
                <w:bCs/>
                <w:lang w:eastAsia="zh-CN"/>
              </w:rPr>
              <w:t>）</w:t>
            </w:r>
          </w:p>
          <w:p>
            <w:pPr>
              <w:shd w:val="clear" w:color="auto"/>
            </w:pPr>
            <w:r>
              <w:t>制定OPRP计划和（或） HACCP计划后， 组织</w:t>
            </w:r>
            <w:r>
              <w:rPr>
                <w:rFonts w:hint="eastAsia"/>
              </w:rPr>
              <w:sym w:font="Wingdings" w:char="00A8"/>
            </w:r>
            <w:r>
              <w:rPr>
                <w:rFonts w:hint="eastAsia"/>
              </w:rPr>
              <w:t>未更新/</w:t>
            </w:r>
            <w:r>
              <w:rPr>
                <w:rFonts w:hint="eastAsia"/>
              </w:rPr>
              <w:sym w:font="Wingdings" w:char="00A8"/>
            </w:r>
            <w:r>
              <w:t>更新</w:t>
            </w:r>
            <w:r>
              <w:rPr>
                <w:rFonts w:hint="eastAsia"/>
              </w:rPr>
              <w:t>了</w:t>
            </w:r>
            <w:r>
              <w:t>如下信息：</w:t>
            </w:r>
          </w:p>
          <w:p>
            <w:pPr>
              <w:shd w:val="clear" w:color="auto"/>
            </w:pPr>
            <w:r>
              <w:rPr>
                <w:rFonts w:hint="eastAsia"/>
              </w:rPr>
              <w:t xml:space="preserve">☑ </w:t>
            </w:r>
            <w:r>
              <w:t>原料、 辅料和与产品接触材料的特性；</w:t>
            </w:r>
          </w:p>
          <w:p>
            <w:pPr>
              <w:shd w:val="clear" w:color="auto"/>
            </w:pPr>
            <w:r>
              <w:rPr>
                <w:rFonts w:hint="eastAsia"/>
              </w:rPr>
              <w:t>☑</w:t>
            </w:r>
            <w:r>
              <w:t xml:space="preserve"> 成品特性；</w:t>
            </w:r>
          </w:p>
          <w:p>
            <w:pPr>
              <w:shd w:val="clear" w:color="auto"/>
            </w:pPr>
            <w:r>
              <w:rPr>
                <w:rFonts w:hint="eastAsia"/>
              </w:rPr>
              <w:t>☑</w:t>
            </w:r>
            <w:r>
              <w:t xml:space="preserve"> 预期用途；</w:t>
            </w:r>
          </w:p>
          <w:p>
            <w:pPr>
              <w:shd w:val="clear" w:color="auto"/>
            </w:pPr>
            <w:r>
              <w:rPr>
                <w:rFonts w:hint="eastAsia"/>
              </w:rPr>
              <w:t>☑</w:t>
            </w:r>
            <w:r>
              <w:t xml:space="preserve"> 流程图、 工艺步骤和控制措施。</w:t>
            </w:r>
          </w:p>
          <w:p>
            <w:pPr>
              <w:shd w:val="clear" w:color="auto"/>
            </w:pPr>
            <w:r>
              <w:rPr>
                <w:rFonts w:hint="eastAsia"/>
              </w:rPr>
              <w:t>☑</w:t>
            </w:r>
            <w:r>
              <w:t>HACCP计划、 OPRP计划和/或PRP。</w:t>
            </w:r>
          </w:p>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5" w:hRule="atLeast"/>
        </w:trPr>
        <w:tc>
          <w:tcPr>
            <w:tcW w:w="680" w:type="dxa"/>
            <w:vMerge w:val="continue"/>
            <w:shd w:val="clear" w:color="auto" w:fill="auto"/>
          </w:tcPr>
          <w:p>
            <w:pPr>
              <w:shd w:val="clear" w:color="auto"/>
            </w:pPr>
          </w:p>
        </w:tc>
        <w:tc>
          <w:tcPr>
            <w:tcW w:w="9634" w:type="dxa"/>
            <w:shd w:val="clear" w:color="auto" w:fill="auto"/>
          </w:tcPr>
          <w:p>
            <w:pPr>
              <w:shd w:val="clear" w:color="auto"/>
              <w:rPr>
                <w:b/>
                <w:bCs/>
              </w:rPr>
            </w:pPr>
            <w:r>
              <w:rPr>
                <w:b/>
                <w:bCs/>
              </w:rPr>
              <w:t>监视和测量的控制</w:t>
            </w:r>
          </w:p>
          <w:p>
            <w:pPr>
              <w:shd w:val="clear" w:color="auto"/>
            </w:pPr>
            <w:r>
              <w:rPr>
                <w:rFonts w:hint="eastAsia"/>
              </w:rPr>
              <w:t>与食品安全相关的</w:t>
            </w:r>
            <w:r>
              <w:t>监视和测量</w:t>
            </w:r>
            <w:r>
              <w:rPr>
                <w:rFonts w:hint="eastAsia"/>
              </w:rPr>
              <w:t xml:space="preserve">方法依据：  ☑外来标准 </w:t>
            </w:r>
            <w:r>
              <w:rPr>
                <w:rFonts w:hint="eastAsia"/>
              </w:rPr>
              <w:sym w:font="Wingdings" w:char="00A8"/>
            </w:r>
            <w:r>
              <w:rPr>
                <w:rFonts w:hint="eastAsia"/>
              </w:rPr>
              <w:t xml:space="preserve">企业标准  </w:t>
            </w:r>
            <w:r>
              <w:rPr>
                <w:rFonts w:hint="eastAsia"/>
              </w:rPr>
              <w:sym w:font="Wingdings" w:char="00FE"/>
            </w:r>
            <w:r>
              <w:rPr>
                <w:rFonts w:hint="eastAsia"/>
              </w:rPr>
              <w:t xml:space="preserve">顾客要求  </w:t>
            </w:r>
            <w:r>
              <w:rPr>
                <w:rFonts w:hint="eastAsia"/>
              </w:rPr>
              <w:sym w:font="Wingdings" w:char="00A8"/>
            </w:r>
            <w:r>
              <w:rPr>
                <w:rFonts w:hint="eastAsia"/>
              </w:rPr>
              <w:t>其他</w:t>
            </w:r>
          </w:p>
          <w:p>
            <w:pPr>
              <w:shd w:val="clear" w:color="auto"/>
              <w:rPr>
                <w:b/>
                <w:bCs/>
              </w:rPr>
            </w:pPr>
          </w:p>
          <w:p>
            <w:pPr>
              <w:shd w:val="clear" w:color="auto"/>
            </w:pPr>
            <w:r>
              <w:rPr>
                <w:rFonts w:hint="eastAsia"/>
              </w:rPr>
              <w:t>组织与食品安全相关的</w:t>
            </w:r>
            <w:r>
              <w:t>监视和测量资源</w:t>
            </w:r>
            <w:r>
              <w:rPr>
                <w:rFonts w:hint="eastAsia"/>
              </w:rPr>
              <w:t xml:space="preserve">：☑计量器具   </w:t>
            </w:r>
            <w:r>
              <w:rPr>
                <w:rFonts w:hint="eastAsia"/>
              </w:rPr>
              <w:sym w:font="Wingdings" w:char="00A8"/>
            </w:r>
            <w:r>
              <w:rPr>
                <w:rFonts w:hint="eastAsia"/>
              </w:rPr>
              <w:t xml:space="preserve">服务流程检查表  </w:t>
            </w:r>
            <w:r>
              <w:rPr>
                <w:rFonts w:hint="eastAsia"/>
              </w:rPr>
              <w:sym w:font="Wingdings" w:char="00A8"/>
            </w:r>
            <w:r>
              <w:rPr>
                <w:rFonts w:hint="eastAsia"/>
              </w:rPr>
              <w:t>其他</w:t>
            </w:r>
          </w:p>
          <w:p>
            <w:pPr>
              <w:shd w:val="clear" w:color="auto"/>
            </w:pPr>
            <w:r>
              <w:rPr>
                <w:rFonts w:hint="eastAsia"/>
              </w:rPr>
              <w:t>计量器具的</w:t>
            </w:r>
            <w:r>
              <w:t>测量溯源</w:t>
            </w:r>
            <w:r>
              <w:rPr>
                <w:rFonts w:hint="eastAsia"/>
              </w:rPr>
              <w:t xml:space="preserve">方法：  </w:t>
            </w:r>
            <w:r>
              <w:rPr>
                <w:rFonts w:hint="eastAsia"/>
              </w:rPr>
              <w:sym w:font="Wingdings" w:char="00A8"/>
            </w:r>
            <w:r>
              <w:rPr>
                <w:rFonts w:hint="eastAsia"/>
              </w:rPr>
              <w:t xml:space="preserve">自校   ☑外校 </w:t>
            </w:r>
          </w:p>
          <w:p>
            <w:pPr>
              <w:shd w:val="clear" w:color="auto"/>
              <w:rPr>
                <w:u w:val="single"/>
              </w:rPr>
            </w:pPr>
            <w:r>
              <w:rPr>
                <w:rFonts w:hint="eastAsia"/>
              </w:rPr>
              <w:t>国家强检的计量器具有：</w:t>
            </w:r>
            <w:r>
              <w:rPr>
                <w:rFonts w:hint="eastAsia"/>
                <w:u w:val="single"/>
                <w:lang w:val="en-US" w:eastAsia="zh-CN"/>
              </w:rPr>
              <w:t>电子秤</w:t>
            </w:r>
            <w:r>
              <w:rPr>
                <w:rFonts w:hint="eastAsia"/>
                <w:u w:val="single"/>
              </w:rPr>
              <w:t xml:space="preserve"> </w:t>
            </w:r>
            <w:r>
              <w:rPr>
                <w:rFonts w:hint="eastAsia"/>
                <w:u w:val="single"/>
                <w:lang w:eastAsia="zh-CN"/>
              </w:rPr>
              <w:t>、</w:t>
            </w:r>
            <w:r>
              <w:rPr>
                <w:rFonts w:hint="eastAsia"/>
                <w:u w:val="single"/>
                <w:lang w:val="en-US" w:eastAsia="zh-CN"/>
              </w:rPr>
              <w:t>温度计、干燥箱</w:t>
            </w:r>
            <w:r>
              <w:rPr>
                <w:rFonts w:hint="eastAsia"/>
                <w:u w:val="single"/>
              </w:rPr>
              <w:t xml:space="preserve">        （列举1~4种）</w:t>
            </w:r>
          </w:p>
          <w:p>
            <w:pPr>
              <w:shd w:val="clear" w:color="auto"/>
              <w:rPr>
                <w:rFonts w:hint="eastAsia"/>
                <w:highlight w:val="none"/>
                <w:u w:val="single"/>
                <w:lang w:val="en-US" w:eastAsia="zh-CN"/>
              </w:rPr>
            </w:pPr>
            <w:r>
              <w:rPr>
                <w:rFonts w:hint="eastAsia"/>
                <w:highlight w:val="none"/>
              </w:rPr>
              <w:t>计量器具管理：</w:t>
            </w:r>
            <w:r>
              <w:rPr>
                <w:rFonts w:hint="eastAsia"/>
                <w:highlight w:val="none"/>
                <w:lang w:eastAsia="zh-CN"/>
              </w:rPr>
              <w:sym w:font="Wingdings 2" w:char="0052"/>
            </w:r>
            <w:r>
              <w:rPr>
                <w:rFonts w:hint="eastAsia"/>
                <w:highlight w:val="none"/>
              </w:rPr>
              <w:t xml:space="preserve">进行了定期校准/检定  </w:t>
            </w:r>
            <w:r>
              <w:rPr>
                <w:rFonts w:hint="eastAsia"/>
                <w:highlight w:val="none"/>
              </w:rPr>
              <w:sym w:font="Wingdings" w:char="00A8"/>
            </w:r>
            <w:r>
              <w:rPr>
                <w:rFonts w:hint="eastAsia"/>
                <w:highlight w:val="none"/>
              </w:rPr>
              <w:t xml:space="preserve">未进行定期校准/检定的有： </w:t>
            </w:r>
            <w:r>
              <w:rPr>
                <w:rFonts w:hint="eastAsia"/>
                <w:highlight w:val="none"/>
                <w:u w:val="single"/>
              </w:rPr>
              <w:t xml:space="preserve"> </w:t>
            </w:r>
            <w:r>
              <w:rPr>
                <w:rFonts w:hint="eastAsia"/>
                <w:highlight w:val="none"/>
                <w:u w:val="single"/>
                <w:lang w:val="en-US" w:eastAsia="zh-CN"/>
              </w:rPr>
              <w:t xml:space="preserve">           </w:t>
            </w:r>
          </w:p>
          <w:p>
            <w:pPr>
              <w:shd w:val="clear" w:color="auto"/>
            </w:pPr>
            <w:r>
              <w:rPr>
                <w:rFonts w:hint="eastAsia"/>
              </w:rPr>
              <w:sym w:font="Wingdings" w:char="00A8"/>
            </w:r>
            <w:r>
              <w:t>在FSMS中用于监视和测量的软件在使用前</w:t>
            </w:r>
            <w:r>
              <w:rPr>
                <w:rFonts w:hint="eastAsia"/>
              </w:rPr>
              <w:t>已</w:t>
            </w:r>
            <w:r>
              <w:t>由组织、软件供应商或第三方进行验证。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5" w:hRule="atLeast"/>
        </w:trPr>
        <w:tc>
          <w:tcPr>
            <w:tcW w:w="680" w:type="dxa"/>
            <w:vMerge w:val="continue"/>
            <w:shd w:val="clear" w:color="auto" w:fill="auto"/>
          </w:tcPr>
          <w:p>
            <w:pPr>
              <w:shd w:val="clear" w:color="auto"/>
            </w:pPr>
          </w:p>
        </w:tc>
        <w:tc>
          <w:tcPr>
            <w:tcW w:w="9634" w:type="dxa"/>
            <w:shd w:val="clear" w:color="auto" w:fill="auto"/>
          </w:tcPr>
          <w:p>
            <w:pPr>
              <w:shd w:val="clear" w:color="auto"/>
            </w:pPr>
            <w:r>
              <w:t>与 PRP、危害控制计划有关的验证</w:t>
            </w:r>
          </w:p>
          <w:p>
            <w:pPr>
              <w:shd w:val="clear" w:color="auto"/>
            </w:pPr>
            <w:r>
              <w:t>组织建立、 实施和保持验证活动， 规定验证活动的目的、方法、频次和职责。</w:t>
            </w:r>
          </w:p>
          <w:p>
            <w:pPr>
              <w:shd w:val="clear" w:color="auto"/>
            </w:pPr>
            <w:r>
              <w:t>验证活动应证实：</w:t>
            </w:r>
          </w:p>
          <w:p>
            <w:pPr>
              <w:shd w:val="clear" w:color="auto"/>
            </w:pPr>
            <w:r>
              <w:t>a) PRP已实施且有效；</w:t>
            </w:r>
          </w:p>
          <w:p>
            <w:pPr>
              <w:shd w:val="clear" w:color="auto"/>
            </w:pPr>
            <w:r>
              <w:t>b) 危险源控制计划实施有效；</w:t>
            </w:r>
          </w:p>
          <w:p>
            <w:pPr>
              <w:shd w:val="clear" w:color="auto"/>
            </w:pPr>
            <w:r>
              <w:t>c) 危害水平在确定的可接受水平之内；</w:t>
            </w:r>
          </w:p>
          <w:p>
            <w:pPr>
              <w:shd w:val="clear" w:color="auto"/>
            </w:pPr>
            <w:r>
              <w:t>d) 危害分析输入的更新</w:t>
            </w:r>
          </w:p>
          <w:p>
            <w:pPr>
              <w:shd w:val="clear" w:color="auto"/>
            </w:pPr>
            <w:r>
              <w:t>e) 组织确定的其他措施得以实施且有效。</w:t>
            </w:r>
          </w:p>
          <w:p>
            <w:pPr>
              <w:shd w:val="clear" w:color="auto"/>
            </w:pPr>
            <w:r>
              <w:t>食品安全小组对验证结果进行分析，并将其作为食品安全管理体系绩效评估的输入</w:t>
            </w:r>
          </w:p>
          <w:p>
            <w:pPr>
              <w:shd w:val="clear"/>
              <w:tabs>
                <w:tab w:val="right" w:pos="3119"/>
              </w:tabs>
              <w:rPr>
                <w:u w:val="single"/>
              </w:rPr>
            </w:pPr>
            <w:r>
              <w:rPr>
                <w:rFonts w:hint="eastAsia"/>
                <w:u w:val="single"/>
              </w:rPr>
              <w:t xml:space="preserve">于  </w:t>
            </w:r>
            <w:r>
              <w:rPr>
                <w:u w:val="single"/>
              </w:rPr>
              <w:t>20</w:t>
            </w:r>
            <w:r>
              <w:rPr>
                <w:rFonts w:hint="eastAsia"/>
                <w:u w:val="single"/>
                <w:lang w:val="en-US" w:eastAsia="zh-CN"/>
              </w:rPr>
              <w:t>22</w:t>
            </w:r>
            <w:r>
              <w:rPr>
                <w:rFonts w:hint="eastAsia"/>
                <w:u w:val="single"/>
              </w:rPr>
              <w:t>年</w:t>
            </w:r>
            <w:r>
              <w:rPr>
                <w:rFonts w:hint="eastAsia"/>
                <w:u w:val="single"/>
                <w:lang w:val="en-US" w:eastAsia="zh-CN"/>
              </w:rPr>
              <w:t>7</w:t>
            </w:r>
            <w:r>
              <w:rPr>
                <w:rFonts w:hint="eastAsia"/>
                <w:u w:val="single"/>
              </w:rPr>
              <w:t xml:space="preserve">月 </w:t>
            </w:r>
            <w:r>
              <w:rPr>
                <w:rFonts w:hint="eastAsia"/>
                <w:u w:val="single"/>
                <w:lang w:val="en-US" w:eastAsia="zh-CN"/>
              </w:rPr>
              <w:t>1</w:t>
            </w:r>
            <w:r>
              <w:rPr>
                <w:rFonts w:hint="eastAsia"/>
                <w:u w:val="single"/>
              </w:rPr>
              <w:t>日，进行验证了PRP。</w:t>
            </w:r>
          </w:p>
          <w:p>
            <w:pPr>
              <w:shd w:val="clear"/>
              <w:tabs>
                <w:tab w:val="right" w:pos="3119"/>
              </w:tabs>
              <w:rPr>
                <w:u w:val="single"/>
              </w:rPr>
            </w:pPr>
            <w:r>
              <w:rPr>
                <w:rFonts w:hint="eastAsia"/>
                <w:u w:val="single"/>
              </w:rPr>
              <w:t xml:space="preserve">于  </w:t>
            </w:r>
            <w:r>
              <w:rPr>
                <w:u w:val="single"/>
              </w:rPr>
              <w:t>20</w:t>
            </w:r>
            <w:r>
              <w:rPr>
                <w:rFonts w:hint="eastAsia"/>
                <w:u w:val="single"/>
                <w:lang w:val="en-US" w:eastAsia="zh-CN"/>
              </w:rPr>
              <w:t>22</w:t>
            </w:r>
            <w:r>
              <w:rPr>
                <w:rFonts w:hint="eastAsia"/>
                <w:u w:val="single"/>
              </w:rPr>
              <w:t xml:space="preserve">年  </w:t>
            </w:r>
            <w:r>
              <w:rPr>
                <w:rFonts w:hint="eastAsia"/>
                <w:u w:val="single"/>
                <w:lang w:val="en-US" w:eastAsia="zh-CN"/>
              </w:rPr>
              <w:t>8</w:t>
            </w:r>
            <w:r>
              <w:rPr>
                <w:rFonts w:hint="eastAsia"/>
                <w:u w:val="single"/>
              </w:rPr>
              <w:t xml:space="preserve"> 月</w:t>
            </w:r>
            <w:r>
              <w:rPr>
                <w:rFonts w:hint="eastAsia"/>
                <w:u w:val="single"/>
                <w:lang w:val="en-US" w:eastAsia="zh-CN"/>
              </w:rPr>
              <w:t>1</w:t>
            </w:r>
            <w:r>
              <w:rPr>
                <w:rFonts w:hint="eastAsia"/>
                <w:u w:val="single"/>
              </w:rPr>
              <w:t>日，进行验证了危害控制计划。</w:t>
            </w:r>
          </w:p>
          <w:p>
            <w:pPr>
              <w:spacing w:before="120" w:line="240" w:lineRule="auto"/>
              <w:ind w:firstLine="422" w:firstLineChars="200"/>
              <w:rPr>
                <w:rFonts w:hint="default" w:ascii="方正仿宋简体" w:eastAsia="宋体"/>
                <w:b/>
                <w:color w:val="FF0000"/>
                <w:sz w:val="21"/>
                <w:szCs w:val="21"/>
                <w:lang w:val="en-US" w:eastAsia="zh-CN"/>
              </w:rPr>
            </w:pPr>
            <w:r>
              <w:rPr>
                <w:rFonts w:hint="eastAsia" w:ascii="宋体" w:hAnsi="宋体"/>
                <w:b/>
                <w:bCs/>
                <w:color w:val="FF0000"/>
                <w:sz w:val="21"/>
                <w:szCs w:val="21"/>
                <w:u w:val="single"/>
              </w:rPr>
              <w:t>查环境卫生验证情况，提供了《工艺卫生检验记录》，对管道、手、输送带、盘子等进行了微生物验证，未提供空气沉降菌验证情况，该检验记录未明确样品来源信息，也未提供工艺卫生检验各项目的标准要求。</w:t>
            </w:r>
            <w:r>
              <w:rPr>
                <w:rFonts w:hint="eastAsia" w:ascii="宋体" w:hAnsi="宋体"/>
                <w:b/>
                <w:bCs/>
                <w:color w:val="FF0000"/>
                <w:sz w:val="21"/>
                <w:szCs w:val="21"/>
                <w:u w:val="single"/>
                <w:lang w:val="en-US" w:eastAsia="zh-CN"/>
              </w:rPr>
              <w:t>见不符合报告02</w:t>
            </w:r>
          </w:p>
          <w:p>
            <w:pPr>
              <w:pStyle w:val="9"/>
              <w:tabs>
                <w:tab w:val="left" w:pos="1560"/>
                <w:tab w:val="left" w:pos="1985"/>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5" w:hRule="atLeast"/>
        </w:trPr>
        <w:tc>
          <w:tcPr>
            <w:tcW w:w="680" w:type="dxa"/>
            <w:vMerge w:val="continue"/>
            <w:shd w:val="clear" w:color="auto" w:fill="auto"/>
          </w:tcPr>
          <w:p>
            <w:pPr>
              <w:shd w:val="clear" w:color="auto"/>
            </w:pPr>
          </w:p>
        </w:tc>
        <w:tc>
          <w:tcPr>
            <w:tcW w:w="9634" w:type="dxa"/>
            <w:shd w:val="clear" w:color="auto" w:fill="auto"/>
          </w:tcPr>
          <w:p>
            <w:pPr>
              <w:shd w:val="clear" w:color="auto"/>
              <w:rPr>
                <w:b/>
                <w:bCs/>
              </w:rPr>
            </w:pPr>
            <w:r>
              <w:rPr>
                <w:b/>
                <w:bCs/>
              </w:rPr>
              <w:t>不合</w:t>
            </w:r>
            <w:r>
              <w:rPr>
                <w:rFonts w:hint="eastAsia"/>
                <w:b/>
                <w:bCs/>
              </w:rPr>
              <w:t>格</w:t>
            </w:r>
            <w:r>
              <w:rPr>
                <w:b/>
                <w:bCs/>
              </w:rPr>
              <w:t>产品</w:t>
            </w:r>
            <w:r>
              <w:rPr>
                <w:rFonts w:hint="eastAsia"/>
                <w:b/>
                <w:bCs/>
              </w:rPr>
              <w:t>和过程</w:t>
            </w:r>
            <w:r>
              <w:rPr>
                <w:b/>
                <w:bCs/>
              </w:rPr>
              <w:t>的控制</w:t>
            </w:r>
          </w:p>
          <w:p>
            <w:pPr>
              <w:shd w:val="clear" w:color="auto"/>
            </w:pPr>
            <w:r>
              <w:t>组织确保来由有能力并有权发起纠正和纠正措施的指定人员进行评估OPRP和CCPs监测的数据。</w:t>
            </w:r>
          </w:p>
          <w:p>
            <w:pPr>
              <w:shd w:val="clear" w:color="auto"/>
            </w:pPr>
            <w:r>
              <w:t>组织确保当CCP的关键限值超出时， 或OPRP计划失控时， 根据产品的用途和放行要求， 识别和控制受影响的产品。包括：</w:t>
            </w:r>
          </w:p>
          <w:p>
            <w:pPr>
              <w:shd w:val="clear" w:color="auto"/>
            </w:pPr>
            <w:r>
              <w:t>a） 受影响产品的识别、评估和纠正方法，以确保其正确处理；</w:t>
            </w:r>
          </w:p>
          <w:p>
            <w:pPr>
              <w:shd w:val="clear" w:color="auto"/>
            </w:pPr>
            <w:r>
              <w:t>b） 评审所作更正的安排。</w:t>
            </w:r>
          </w:p>
          <w:p>
            <w:pPr>
              <w:shd w:val="clear" w:color="auto"/>
            </w:pPr>
            <w:r>
              <w:t>对不能放行的产品：</w:t>
            </w:r>
          </w:p>
          <w:p>
            <w:pPr>
              <w:shd w:val="clear" w:color="auto"/>
            </w:pPr>
            <w:r>
              <w:t>a) 在组织内或组织外重新加工或进一步加工， 以确保食品安全危害得到消除或降至可接受水平；</w:t>
            </w:r>
          </w:p>
          <w:p>
            <w:pPr>
              <w:shd w:val="clear" w:color="auto"/>
            </w:pPr>
            <w:r>
              <w:t>b) 只要食品链中的食品安全不受影响， 可改做其它用途；</w:t>
            </w:r>
          </w:p>
          <w:p>
            <w:pPr>
              <w:shd w:val="clear" w:color="auto"/>
            </w:pPr>
            <w:r>
              <w:t>c) 销毁和（或） 按废物处理。</w:t>
            </w:r>
          </w:p>
          <w:p>
            <w:pPr>
              <w:shd w:val="clear" w:color="auto"/>
            </w:pPr>
          </w:p>
          <w:p>
            <w:pPr>
              <w:shd w:val="clear" w:color="auto"/>
            </w:pPr>
            <w:r>
              <w:rPr>
                <w:rFonts w:hint="eastAsia"/>
              </w:rPr>
              <w:t xml:space="preserve">近一年来，☑未发生 </w:t>
            </w:r>
            <w:r>
              <w:rPr>
                <w:rFonts w:hint="eastAsia"/>
              </w:rPr>
              <w:sym w:font="Wingdings" w:char="00A8"/>
            </w:r>
            <w:r>
              <w:rPr>
                <w:rFonts w:hint="eastAsia"/>
              </w:rPr>
              <w:t>发生过 ，说明：</w:t>
            </w:r>
            <w:r>
              <w:rPr>
                <w:rFonts w:hint="eastAsia"/>
                <w:u w:val="single"/>
              </w:rPr>
              <w:t xml:space="preserve">                                         </w:t>
            </w:r>
            <w:r>
              <w:rPr>
                <w:rFonts w:hint="eastAsia"/>
              </w:rPr>
              <w:t xml:space="preserve"> </w:t>
            </w:r>
          </w:p>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5" w:hRule="atLeast"/>
        </w:trPr>
        <w:tc>
          <w:tcPr>
            <w:tcW w:w="680" w:type="dxa"/>
            <w:vMerge w:val="continue"/>
            <w:shd w:val="clear" w:color="auto" w:fill="auto"/>
          </w:tcPr>
          <w:p>
            <w:pPr>
              <w:shd w:val="clear" w:color="auto"/>
            </w:pPr>
          </w:p>
        </w:tc>
        <w:tc>
          <w:tcPr>
            <w:tcW w:w="9634" w:type="dxa"/>
            <w:shd w:val="clear" w:color="auto" w:fill="auto"/>
          </w:tcPr>
          <w:p>
            <w:pPr>
              <w:shd w:val="clear" w:color="auto"/>
            </w:pPr>
            <w:r>
              <w:rPr>
                <w:b/>
                <w:bCs/>
              </w:rPr>
              <w:t>潜在不安全产品的处置</w:t>
            </w:r>
          </w:p>
          <w:p>
            <w:pPr>
              <w:shd w:val="clear" w:color="auto"/>
            </w:pPr>
            <w:r>
              <w:t>组织采取措施防止潜在的不安全产品进入食物链，证明</w:t>
            </w:r>
            <w:r>
              <w:rPr>
                <w:rFonts w:hint="eastAsia"/>
              </w:rPr>
              <w:t>其</w:t>
            </w:r>
            <w:r>
              <w:t>：</w:t>
            </w:r>
          </w:p>
          <w:p>
            <w:pPr>
              <w:shd w:val="clear" w:color="auto"/>
            </w:pPr>
            <w:r>
              <w:t>a） 相关的食品安全危害降低到规定的可接受水平；</w:t>
            </w:r>
          </w:p>
          <w:p>
            <w:pPr>
              <w:shd w:val="clear" w:color="auto"/>
            </w:pPr>
            <w:r>
              <w:t>b） 相关的食品安全危害将在进入食品链之前降低到可接受的水平；</w:t>
            </w:r>
          </w:p>
          <w:p>
            <w:pPr>
              <w:shd w:val="clear" w:color="auto"/>
            </w:pPr>
            <w:r>
              <w:t>c） 尽管不符合，但产品仍能满足规定的相关食品安全危害的可接受水平。</w:t>
            </w:r>
          </w:p>
          <w:p>
            <w:pPr>
              <w:shd w:val="clear" w:color="auto"/>
            </w:pPr>
            <w:r>
              <w:t>组织将已识别为潜在不安全的产品保留在其控制之中，直到产品经过评估并确定处置为止。</w:t>
            </w:r>
          </w:p>
          <w:p>
            <w:pPr>
              <w:shd w:val="clear" w:color="auto"/>
            </w:pPr>
            <w:r>
              <w:t>如果随后确定离开组织控制的产品不安全，组织应通知相关相关方并启动撤回/召回。</w:t>
            </w:r>
          </w:p>
          <w:p>
            <w:pPr>
              <w:shd w:val="clear" w:color="auto"/>
            </w:pPr>
          </w:p>
          <w:p>
            <w:pPr>
              <w:shd w:val="clear" w:color="auto"/>
            </w:pPr>
            <w:r>
              <w:rPr>
                <w:rFonts w:hint="eastAsia"/>
              </w:rPr>
              <w:t>组织确保对不符合要求的产品或过程进行识别和控制，以防止非预期的使用或交付。</w:t>
            </w:r>
          </w:p>
          <w:p>
            <w:pPr>
              <w:shd w:val="clear" w:color="auto"/>
            </w:pPr>
            <w:r>
              <w:rPr>
                <w:rFonts w:hint="eastAsia"/>
              </w:rPr>
              <w:t xml:space="preserve">不合格产品或过程控制：☑符合要求 </w:t>
            </w:r>
            <w:r>
              <w:rPr>
                <w:rFonts w:hint="eastAsia"/>
              </w:rPr>
              <w:sym w:font="Wingdings" w:char="00A8"/>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680" w:type="dxa"/>
            <w:vMerge w:val="continue"/>
            <w:shd w:val="clear" w:color="auto" w:fill="auto"/>
          </w:tcPr>
          <w:p>
            <w:pPr>
              <w:shd w:val="clear" w:color="auto"/>
            </w:pPr>
          </w:p>
        </w:tc>
        <w:tc>
          <w:tcPr>
            <w:tcW w:w="9634" w:type="dxa"/>
            <w:shd w:val="clear" w:color="auto" w:fill="auto"/>
          </w:tcPr>
          <w:p>
            <w:pPr>
              <w:shd w:val="clear"/>
            </w:pPr>
            <w:r>
              <w:rPr>
                <w:rFonts w:hint="eastAsia"/>
              </w:rPr>
              <w:t>产品撤回/召回</w:t>
            </w:r>
          </w:p>
          <w:p>
            <w:pPr>
              <w:shd w:val="clear"/>
              <w:rPr>
                <w:szCs w:val="21"/>
              </w:rPr>
            </w:pPr>
            <w:r>
              <w:rPr>
                <w:szCs w:val="21"/>
              </w:rPr>
              <w:t>产品</w:t>
            </w:r>
            <w:r>
              <w:rPr>
                <w:rFonts w:hint="eastAsia"/>
              </w:rPr>
              <w:t>撤回/</w:t>
            </w:r>
            <w:r>
              <w:rPr>
                <w:szCs w:val="21"/>
              </w:rPr>
              <w:t>召回计划</w:t>
            </w:r>
            <w:r>
              <w:rPr>
                <w:rFonts w:hint="eastAsia"/>
                <w:szCs w:val="21"/>
              </w:rPr>
              <w:t>包括了下列内容：</w:t>
            </w:r>
          </w:p>
          <w:p>
            <w:pPr>
              <w:widowControl/>
              <w:numPr>
                <w:ilvl w:val="0"/>
                <w:numId w:val="8"/>
              </w:numPr>
              <w:shd w:val="clear"/>
              <w:spacing w:before="40" w:after="40"/>
              <w:rPr>
                <w:szCs w:val="21"/>
              </w:rPr>
            </w:pPr>
            <w:r>
              <w:rPr>
                <w:szCs w:val="21"/>
              </w:rPr>
              <w:t>启动和实施产品召回计划人员的职责和权限</w:t>
            </w:r>
          </w:p>
          <w:p>
            <w:pPr>
              <w:widowControl/>
              <w:numPr>
                <w:ilvl w:val="0"/>
                <w:numId w:val="8"/>
              </w:numPr>
              <w:shd w:val="clear"/>
              <w:spacing w:before="40" w:after="40"/>
              <w:rPr>
                <w:szCs w:val="21"/>
              </w:rPr>
            </w:pPr>
            <w:r>
              <w:rPr>
                <w:szCs w:val="21"/>
              </w:rPr>
              <w:t>产品召回行动需符合的相关法律、法规和其他相关要求</w:t>
            </w:r>
          </w:p>
          <w:p>
            <w:pPr>
              <w:widowControl/>
              <w:numPr>
                <w:ilvl w:val="0"/>
                <w:numId w:val="8"/>
              </w:numPr>
              <w:shd w:val="clear"/>
              <w:spacing w:before="40" w:after="40"/>
              <w:rPr>
                <w:szCs w:val="21"/>
              </w:rPr>
            </w:pPr>
            <w:r>
              <w:rPr>
                <w:szCs w:val="21"/>
              </w:rPr>
              <w:t>制定并实施受安全危害影响产品的召回措施</w:t>
            </w:r>
          </w:p>
          <w:p>
            <w:pPr>
              <w:widowControl/>
              <w:numPr>
                <w:ilvl w:val="0"/>
                <w:numId w:val="8"/>
              </w:numPr>
              <w:shd w:val="clear"/>
              <w:spacing w:before="40" w:after="40"/>
              <w:rPr>
                <w:szCs w:val="21"/>
              </w:rPr>
            </w:pPr>
            <w:r>
              <w:rPr>
                <w:szCs w:val="21"/>
              </w:rPr>
              <w:t>制定对召回的产品进行分析和处置的措施；</w:t>
            </w:r>
          </w:p>
          <w:p>
            <w:pPr>
              <w:shd w:val="clear"/>
              <w:rPr>
                <w:szCs w:val="21"/>
              </w:rPr>
            </w:pPr>
            <w:r>
              <w:rPr>
                <w:rFonts w:hint="eastAsia"/>
                <w:szCs w:val="21"/>
              </w:rPr>
              <w:t>实际发生的产品</w:t>
            </w:r>
            <w:r>
              <w:rPr>
                <w:szCs w:val="21"/>
              </w:rPr>
              <w:t>召回记录。</w:t>
            </w:r>
          </w:p>
          <w:p>
            <w:pPr>
              <w:shd w:val="clear"/>
              <w:tabs>
                <w:tab w:val="left" w:pos="510"/>
              </w:tabs>
              <w:autoSpaceDE w:val="0"/>
              <w:autoSpaceDN w:val="0"/>
              <w:adjustRightInd w:val="0"/>
              <w:ind w:right="6"/>
            </w:pPr>
            <w:r>
              <w:rPr>
                <w:rFonts w:hint="eastAsia"/>
              </w:rPr>
              <w:t xml:space="preserve">召回的原因分析，采取纠正措施。以下投诉被抽查：   </w:t>
            </w:r>
          </w:p>
          <w:p>
            <w:pPr>
              <w:shd w:val="clear"/>
              <w:tabs>
                <w:tab w:val="left" w:pos="510"/>
              </w:tabs>
              <w:autoSpaceDE w:val="0"/>
              <w:autoSpaceDN w:val="0"/>
              <w:adjustRightInd w:val="0"/>
              <w:ind w:right="6"/>
            </w:pPr>
            <w:r>
              <w:rPr>
                <w:rFonts w:hint="eastAsia"/>
              </w:rPr>
              <w:t>•</w:t>
            </w:r>
            <w:r>
              <w:rPr>
                <w:rFonts w:hint="eastAsia"/>
              </w:rPr>
              <w:tab/>
            </w:r>
            <w:r>
              <w:rPr>
                <w:rFonts w:hint="eastAsia"/>
              </w:rPr>
              <w:t>☑该公司没有发生产品召回</w:t>
            </w:r>
          </w:p>
          <w:p>
            <w:pPr>
              <w:shd w:val="clear"/>
              <w:tabs>
                <w:tab w:val="left" w:pos="510"/>
              </w:tabs>
              <w:autoSpaceDE w:val="0"/>
              <w:autoSpaceDN w:val="0"/>
              <w:adjustRightInd w:val="0"/>
              <w:ind w:right="6"/>
              <w:rPr>
                <w:szCs w:val="21"/>
              </w:rPr>
            </w:pPr>
            <w:r>
              <w:rPr>
                <w:rFonts w:hint="eastAsia"/>
              </w:rPr>
              <w:t>•</w:t>
            </w:r>
            <w:r>
              <w:tab/>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日进行了召回，产品</w:t>
            </w:r>
            <w:r>
              <w:rPr>
                <w:rFonts w:hint="eastAsia"/>
                <w:szCs w:val="21"/>
                <w:u w:val="single"/>
              </w:rPr>
              <w:t xml:space="preserve">                </w:t>
            </w:r>
            <w:r>
              <w:rPr>
                <w:rFonts w:hint="eastAsia"/>
                <w:szCs w:val="21"/>
              </w:rPr>
              <w:t>，</w:t>
            </w:r>
          </w:p>
          <w:p>
            <w:pPr>
              <w:shd w:val="clear"/>
              <w:tabs>
                <w:tab w:val="left" w:pos="510"/>
              </w:tabs>
              <w:autoSpaceDE w:val="0"/>
              <w:autoSpaceDN w:val="0"/>
              <w:adjustRightInd w:val="0"/>
              <w:ind w:right="6"/>
              <w:rPr>
                <w:szCs w:val="21"/>
                <w:u w:val="single"/>
              </w:rPr>
            </w:pPr>
            <w:r>
              <w:rPr>
                <w:rFonts w:hint="eastAsia"/>
                <w:szCs w:val="21"/>
              </w:rPr>
              <w:t>批号</w:t>
            </w:r>
            <w:r>
              <w:rPr>
                <w:rFonts w:hint="eastAsia"/>
                <w:szCs w:val="21"/>
                <w:u w:val="single"/>
              </w:rPr>
              <w:t xml:space="preserve">                 </w:t>
            </w:r>
            <w:r>
              <w:rPr>
                <w:rFonts w:hint="eastAsia"/>
                <w:szCs w:val="21"/>
              </w:rPr>
              <w:t>，处置有效性</w:t>
            </w:r>
            <w:r>
              <w:rPr>
                <w:rFonts w:hint="eastAsia"/>
                <w:szCs w:val="21"/>
                <w:u w:val="single"/>
              </w:rPr>
              <w:t xml:space="preserve"> </w:t>
            </w:r>
            <w:r>
              <w:rPr>
                <w:rFonts w:hint="eastAsia"/>
                <w:u w:val="single"/>
              </w:rPr>
              <w:sym w:font="Wingdings" w:char="00A8"/>
            </w:r>
            <w:r>
              <w:rPr>
                <w:rFonts w:hint="eastAsia"/>
                <w:szCs w:val="21"/>
                <w:u w:val="single"/>
              </w:rPr>
              <w:t xml:space="preserve">良好/  </w:t>
            </w:r>
            <w:r>
              <w:rPr>
                <w:rFonts w:hint="eastAsia"/>
                <w:u w:val="single"/>
              </w:rPr>
              <w:sym w:font="Wingdings" w:char="00A8"/>
            </w:r>
            <w:r>
              <w:rPr>
                <w:rFonts w:hint="eastAsia"/>
                <w:szCs w:val="21"/>
                <w:u w:val="single"/>
              </w:rPr>
              <w:t xml:space="preserve">欠佳       </w:t>
            </w:r>
          </w:p>
          <w:p>
            <w:pPr>
              <w:shd w:val="clear"/>
              <w:tabs>
                <w:tab w:val="left" w:pos="510"/>
              </w:tabs>
              <w:autoSpaceDE w:val="0"/>
              <w:autoSpaceDN w:val="0"/>
              <w:adjustRightInd w:val="0"/>
              <w:ind w:right="6"/>
              <w:rPr>
                <w:color w:val="0000FF"/>
                <w:szCs w:val="21"/>
                <w:u w:val="single"/>
              </w:rPr>
            </w:pPr>
          </w:p>
          <w:p>
            <w:pPr>
              <w:shd w:val="clear"/>
              <w:tabs>
                <w:tab w:val="left" w:pos="510"/>
              </w:tabs>
              <w:autoSpaceDE w:val="0"/>
              <w:autoSpaceDN w:val="0"/>
              <w:adjustRightInd w:val="0"/>
              <w:ind w:right="6"/>
              <w:rPr>
                <w:szCs w:val="21"/>
                <w:highlight w:val="none"/>
              </w:rPr>
            </w:pPr>
            <w:r>
              <w:rPr>
                <w:rFonts w:hint="eastAsia"/>
                <w:szCs w:val="21"/>
                <w:highlight w:val="none"/>
              </w:rPr>
              <w:t>召回演练记录：</w:t>
            </w:r>
          </w:p>
          <w:p>
            <w:pPr>
              <w:shd w:val="clear"/>
              <w:tabs>
                <w:tab w:val="left" w:pos="510"/>
              </w:tabs>
              <w:autoSpaceDE w:val="0"/>
              <w:autoSpaceDN w:val="0"/>
              <w:adjustRightInd w:val="0"/>
              <w:ind w:right="6"/>
              <w:rPr>
                <w:szCs w:val="21"/>
                <w:highlight w:val="none"/>
              </w:rPr>
            </w:pPr>
            <w:r>
              <w:rPr>
                <w:rFonts w:hint="eastAsia"/>
                <w:szCs w:val="21"/>
                <w:highlight w:val="none"/>
                <w:u w:val="single"/>
              </w:rPr>
              <w:t xml:space="preserve">    </w:t>
            </w:r>
            <w:r>
              <w:rPr>
                <w:szCs w:val="21"/>
                <w:highlight w:val="none"/>
                <w:u w:val="single"/>
              </w:rPr>
              <w:t>20</w:t>
            </w:r>
            <w:r>
              <w:rPr>
                <w:rFonts w:hint="eastAsia"/>
                <w:szCs w:val="21"/>
                <w:highlight w:val="none"/>
                <w:u w:val="single"/>
                <w:lang w:val="en-US" w:eastAsia="zh-CN"/>
              </w:rPr>
              <w:t>22</w:t>
            </w:r>
            <w:r>
              <w:rPr>
                <w:rFonts w:hint="eastAsia"/>
                <w:szCs w:val="21"/>
                <w:highlight w:val="none"/>
                <w:u w:val="single"/>
              </w:rPr>
              <w:t xml:space="preserve"> </w:t>
            </w:r>
            <w:r>
              <w:rPr>
                <w:rFonts w:hint="eastAsia"/>
                <w:szCs w:val="21"/>
                <w:highlight w:val="none"/>
              </w:rPr>
              <w:t>年</w:t>
            </w:r>
            <w:r>
              <w:rPr>
                <w:rFonts w:hint="eastAsia"/>
                <w:szCs w:val="21"/>
                <w:highlight w:val="none"/>
                <w:u w:val="single"/>
              </w:rPr>
              <w:t xml:space="preserve"> </w:t>
            </w:r>
            <w:r>
              <w:rPr>
                <w:rFonts w:hint="eastAsia"/>
                <w:szCs w:val="21"/>
                <w:highlight w:val="none"/>
                <w:u w:val="single"/>
                <w:lang w:val="en-US" w:eastAsia="zh-CN"/>
              </w:rPr>
              <w:t>7</w:t>
            </w:r>
            <w:r>
              <w:rPr>
                <w:rFonts w:hint="eastAsia"/>
                <w:szCs w:val="21"/>
                <w:highlight w:val="none"/>
              </w:rPr>
              <w:t>月</w:t>
            </w:r>
            <w:r>
              <w:rPr>
                <w:rFonts w:hint="eastAsia"/>
                <w:szCs w:val="21"/>
                <w:highlight w:val="none"/>
                <w:u w:val="single"/>
              </w:rPr>
              <w:t xml:space="preserve">  </w:t>
            </w:r>
            <w:r>
              <w:rPr>
                <w:rFonts w:hint="eastAsia"/>
                <w:szCs w:val="21"/>
                <w:highlight w:val="none"/>
                <w:u w:val="single"/>
                <w:lang w:val="en-US" w:eastAsia="zh-CN"/>
              </w:rPr>
              <w:t>2</w:t>
            </w:r>
            <w:r>
              <w:rPr>
                <w:rFonts w:hint="eastAsia"/>
                <w:szCs w:val="21"/>
                <w:highlight w:val="none"/>
                <w:u w:val="single"/>
              </w:rPr>
              <w:t xml:space="preserve"> </w:t>
            </w:r>
            <w:r>
              <w:rPr>
                <w:rFonts w:hint="eastAsia"/>
                <w:szCs w:val="21"/>
                <w:highlight w:val="none"/>
              </w:rPr>
              <w:t>日进行了召回演练，产品</w:t>
            </w:r>
            <w:r>
              <w:rPr>
                <w:rFonts w:hint="eastAsia"/>
                <w:szCs w:val="21"/>
                <w:highlight w:val="none"/>
                <w:lang w:eastAsia="zh-CN"/>
              </w:rPr>
              <w:t>：</w:t>
            </w:r>
            <w:r>
              <w:rPr>
                <w:rFonts w:hint="eastAsia"/>
                <w:szCs w:val="21"/>
                <w:highlight w:val="none"/>
                <w:u w:val="single"/>
                <w:lang w:eastAsia="zh-CN"/>
              </w:rPr>
              <w:t>麦之炫-草莓味冰淇淋（冷冻饮品）存在产品融化的情况</w:t>
            </w:r>
            <w:r>
              <w:rPr>
                <w:rFonts w:hint="eastAsia"/>
                <w:szCs w:val="21"/>
                <w:highlight w:val="none"/>
                <w:u w:val="single"/>
              </w:rPr>
              <w:t xml:space="preserve">  </w:t>
            </w:r>
            <w:r>
              <w:rPr>
                <w:rFonts w:hint="eastAsia"/>
                <w:szCs w:val="21"/>
                <w:highlight w:val="none"/>
              </w:rPr>
              <w:t>，批号</w:t>
            </w:r>
            <w:r>
              <w:rPr>
                <w:rFonts w:hint="eastAsia"/>
                <w:szCs w:val="21"/>
                <w:highlight w:val="none"/>
                <w:u w:val="single"/>
              </w:rPr>
              <w:t xml:space="preserve"> </w:t>
            </w:r>
            <w:r>
              <w:rPr>
                <w:rFonts w:hint="eastAsia"/>
                <w:szCs w:val="21"/>
                <w:highlight w:val="none"/>
                <w:u w:val="single"/>
                <w:lang w:eastAsia="zh-CN"/>
              </w:rPr>
              <w:t>03120220621</w:t>
            </w:r>
            <w:r>
              <w:rPr>
                <w:rFonts w:hint="eastAsia"/>
                <w:szCs w:val="21"/>
                <w:highlight w:val="none"/>
                <w:u w:val="none"/>
              </w:rPr>
              <w:t xml:space="preserve"> </w:t>
            </w:r>
            <w:r>
              <w:rPr>
                <w:rFonts w:hint="eastAsia"/>
                <w:szCs w:val="21"/>
                <w:highlight w:val="none"/>
              </w:rPr>
              <w:t>，处置有效性</w:t>
            </w:r>
            <w:r>
              <w:rPr>
                <w:rFonts w:hint="eastAsia"/>
                <w:szCs w:val="21"/>
                <w:highlight w:val="none"/>
                <w:u w:val="single"/>
              </w:rPr>
              <w:t xml:space="preserve">   </w:t>
            </w:r>
            <w:r>
              <w:rPr>
                <w:rFonts w:hint="eastAsia"/>
                <w:highlight w:val="none"/>
                <w:lang w:eastAsia="zh-CN"/>
              </w:rPr>
              <w:sym w:font="Wingdings 2" w:char="0052"/>
            </w:r>
            <w:r>
              <w:rPr>
                <w:rFonts w:hint="eastAsia"/>
                <w:szCs w:val="21"/>
                <w:highlight w:val="none"/>
                <w:u w:val="single"/>
              </w:rPr>
              <w:t xml:space="preserve">良好/  </w:t>
            </w:r>
            <w:r>
              <w:rPr>
                <w:rFonts w:hint="eastAsia"/>
                <w:highlight w:val="none"/>
                <w:u w:val="single"/>
              </w:rPr>
              <w:sym w:font="Wingdings" w:char="00A8"/>
            </w:r>
            <w:r>
              <w:rPr>
                <w:rFonts w:hint="eastAsia"/>
                <w:szCs w:val="21"/>
                <w:highlight w:val="none"/>
                <w:u w:val="single"/>
              </w:rPr>
              <w:t xml:space="preserve">欠佳       </w:t>
            </w:r>
          </w:p>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680" w:type="dxa"/>
            <w:vMerge w:val="restart"/>
            <w:shd w:val="clear" w:color="auto" w:fill="auto"/>
          </w:tcPr>
          <w:p>
            <w:pPr>
              <w:shd w:val="clear" w:color="auto"/>
            </w:pPr>
            <w:r>
              <w:rPr>
                <w:rFonts w:hint="eastAsia"/>
              </w:rPr>
              <w:t>绩效评价</w:t>
            </w:r>
          </w:p>
        </w:tc>
        <w:tc>
          <w:tcPr>
            <w:tcW w:w="9634" w:type="dxa"/>
            <w:shd w:val="clear" w:color="auto" w:fill="auto"/>
          </w:tcPr>
          <w:p>
            <w:pPr>
              <w:shd w:val="clear" w:color="auto"/>
            </w:pPr>
            <w:r>
              <w:rPr>
                <w:rFonts w:hint="eastAsia"/>
              </w:rPr>
              <w:t>组织确定了监视和测量的对象、方法、时机及分析和评价的责任人；评估了食品安全绩效和食品安全管理体系的有效性。</w:t>
            </w:r>
          </w:p>
          <w:p>
            <w:pPr>
              <w:shd w:val="clear" w:color="auto"/>
            </w:pPr>
            <w:r>
              <w:rPr>
                <w:rFonts w:hint="eastAsia"/>
              </w:rPr>
              <w:t>组织监测和测量产生的数据和信息，包括：</w:t>
            </w:r>
          </w:p>
          <w:p>
            <w:pPr>
              <w:numPr>
                <w:ilvl w:val="0"/>
                <w:numId w:val="9"/>
              </w:numPr>
              <w:shd w:val="clear" w:color="auto"/>
            </w:pPr>
            <w:r>
              <w:rPr>
                <w:rFonts w:hint="eastAsia"/>
              </w:rPr>
              <w:t>PRP和危害控制计划</w:t>
            </w:r>
          </w:p>
          <w:p>
            <w:pPr>
              <w:numPr>
                <w:ilvl w:val="0"/>
                <w:numId w:val="9"/>
              </w:numPr>
              <w:shd w:val="clear" w:color="auto"/>
            </w:pPr>
            <w:r>
              <w:rPr>
                <w:rFonts w:hint="eastAsia"/>
              </w:rPr>
              <w:t>内部审核的结果</w:t>
            </w:r>
          </w:p>
          <w:p>
            <w:pPr>
              <w:numPr>
                <w:ilvl w:val="0"/>
                <w:numId w:val="9"/>
              </w:numPr>
              <w:shd w:val="clear" w:color="auto"/>
            </w:pPr>
            <w:r>
              <w:rPr>
                <w:rFonts w:hint="eastAsia"/>
              </w:rPr>
              <w:t>外部审核的结果。</w:t>
            </w:r>
          </w:p>
          <w:p>
            <w:pPr>
              <w:shd w:val="clear" w:color="auto"/>
            </w:pPr>
            <w:r>
              <w:rPr>
                <w:rFonts w:hint="eastAsia"/>
              </w:rPr>
              <w:t>进行了分析和评估：</w:t>
            </w:r>
          </w:p>
          <w:p>
            <w:pPr>
              <w:shd w:val="clear" w:color="auto"/>
            </w:pPr>
            <w:r>
              <w:rPr>
                <w:rFonts w:hint="eastAsia"/>
              </w:rPr>
              <w:t>a） 确认系统的总体绩效满足组织制定的计划安排和FSMS要求；</w:t>
            </w:r>
          </w:p>
          <w:p>
            <w:pPr>
              <w:shd w:val="clear" w:color="auto"/>
            </w:pPr>
            <w:r>
              <w:rPr>
                <w:rFonts w:hint="eastAsia"/>
              </w:rPr>
              <w:t>b） 确定更新或改进FSMS的必要性；</w:t>
            </w:r>
          </w:p>
          <w:p>
            <w:pPr>
              <w:shd w:val="clear" w:color="auto"/>
            </w:pPr>
            <w:r>
              <w:rPr>
                <w:rFonts w:hint="eastAsia"/>
              </w:rPr>
              <w:t>c） 识别潜在不安全产品或工艺故障发生率较高的趋势；</w:t>
            </w:r>
          </w:p>
          <w:p>
            <w:pPr>
              <w:shd w:val="clear" w:color="auto"/>
            </w:pPr>
            <w:r>
              <w:rPr>
                <w:rFonts w:hint="eastAsia"/>
              </w:rPr>
              <w:t>d） 建立与拟审核领域的现状和重要性有关的内部审核方案策划信息；</w:t>
            </w:r>
          </w:p>
          <w:p>
            <w:pPr>
              <w:shd w:val="clear" w:color="auto"/>
            </w:pPr>
            <w:r>
              <w:rPr>
                <w:rFonts w:hint="eastAsia"/>
              </w:rPr>
              <w:t>e） 提供纠正和纠正措施有效的证据。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80" w:type="dxa"/>
            <w:vMerge w:val="continue"/>
            <w:shd w:val="clear" w:color="auto" w:fill="auto"/>
          </w:tcPr>
          <w:p>
            <w:pPr>
              <w:shd w:val="clear" w:color="auto"/>
            </w:pPr>
          </w:p>
        </w:tc>
        <w:tc>
          <w:tcPr>
            <w:tcW w:w="9634" w:type="dxa"/>
            <w:shd w:val="clear" w:color="auto" w:fill="auto"/>
          </w:tcPr>
          <w:p>
            <w:pPr>
              <w:shd w:val="clear" w:color="auto"/>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0" w:type="dxa"/>
            <w:vMerge w:val="continue"/>
            <w:shd w:val="clear" w:color="auto" w:fill="auto"/>
          </w:tcPr>
          <w:p>
            <w:pPr>
              <w:shd w:val="clear" w:color="auto"/>
            </w:pPr>
          </w:p>
        </w:tc>
        <w:tc>
          <w:tcPr>
            <w:tcW w:w="9634" w:type="dxa"/>
            <w:shd w:val="clear" w:color="auto" w:fill="auto"/>
          </w:tcPr>
          <w:p>
            <w:pPr>
              <w:shd w:val="clear" w:color="auto"/>
              <w:rPr>
                <w:highlight w:val="none"/>
              </w:rPr>
            </w:pPr>
            <w:r>
              <w:rPr>
                <w:rFonts w:hint="eastAsia"/>
                <w:highlight w:val="none"/>
              </w:rPr>
              <w:t>组织已</w:t>
            </w:r>
            <w:r>
              <w:rPr>
                <w:rFonts w:hint="eastAsia"/>
                <w:highlight w:val="none"/>
              </w:rPr>
              <w:fldChar w:fldCharType="begin"/>
            </w:r>
            <w:r>
              <w:rPr>
                <w:rFonts w:hint="eastAsia"/>
                <w:highlight w:val="none"/>
              </w:rPr>
              <w:fldChar w:fldCharType="end"/>
            </w:r>
            <w:r>
              <w:rPr>
                <w:rFonts w:hint="eastAsia"/>
                <w:highlight w:val="none"/>
              </w:rPr>
              <w:t>通过年度策划于</w:t>
            </w:r>
            <w:r>
              <w:rPr>
                <w:rFonts w:hint="eastAsia"/>
                <w:highlight w:val="none"/>
                <w:u w:val="single"/>
              </w:rPr>
              <w:t xml:space="preserve"> </w:t>
            </w:r>
            <w:r>
              <w:rPr>
                <w:color w:val="000000"/>
                <w:szCs w:val="18"/>
                <w:u w:val="single"/>
              </w:rPr>
              <w:t xml:space="preserve"> 202</w:t>
            </w:r>
            <w:r>
              <w:rPr>
                <w:rFonts w:hint="eastAsia"/>
                <w:color w:val="000000"/>
                <w:szCs w:val="18"/>
                <w:u w:val="single"/>
                <w:lang w:val="en-US" w:eastAsia="zh-CN"/>
              </w:rPr>
              <w:t>2</w:t>
            </w:r>
            <w:r>
              <w:rPr>
                <w:color w:val="000000"/>
                <w:szCs w:val="18"/>
                <w:u w:val="single"/>
              </w:rPr>
              <w:t xml:space="preserve">  </w:t>
            </w:r>
            <w:r>
              <w:rPr>
                <w:rFonts w:hint="eastAsia"/>
                <w:color w:val="000000"/>
                <w:szCs w:val="18"/>
              </w:rPr>
              <w:t>年</w:t>
            </w:r>
            <w:r>
              <w:rPr>
                <w:rFonts w:hint="eastAsia"/>
                <w:color w:val="000000"/>
                <w:szCs w:val="18"/>
                <w:u w:val="single"/>
                <w:lang w:val="en-US" w:eastAsia="zh-CN"/>
              </w:rPr>
              <w:t>8</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15-16</w:t>
            </w:r>
            <w:r>
              <w:rPr>
                <w:color w:val="000000"/>
                <w:szCs w:val="18"/>
                <w:u w:val="single"/>
              </w:rPr>
              <w:t xml:space="preserve">  </w:t>
            </w:r>
            <w:r>
              <w:rPr>
                <w:rFonts w:hint="eastAsia"/>
                <w:color w:val="000000"/>
                <w:szCs w:val="18"/>
              </w:rPr>
              <w:t>日</w:t>
            </w:r>
            <w:r>
              <w:rPr>
                <w:rFonts w:hint="eastAsia"/>
                <w:highlight w:val="none"/>
              </w:rPr>
              <w:t>实施了食品安全管理体系内部审核，对食品安全管理体系的符合性和有效性进行了审核。内审发现的</w:t>
            </w:r>
            <w:r>
              <w:rPr>
                <w:rFonts w:hint="eastAsia"/>
                <w:highlight w:val="none"/>
                <w:u w:val="single"/>
              </w:rPr>
              <w:t xml:space="preserve"> </w:t>
            </w:r>
            <w:r>
              <w:rPr>
                <w:rFonts w:hint="eastAsia"/>
                <w:highlight w:val="none"/>
                <w:u w:val="single"/>
                <w:lang w:val="en-US" w:eastAsia="zh-CN"/>
              </w:rPr>
              <w:t>2</w:t>
            </w:r>
            <w:r>
              <w:rPr>
                <w:rFonts w:hint="eastAsia"/>
                <w:highlight w:val="none"/>
                <w:u w:val="single"/>
              </w:rPr>
              <w:t xml:space="preserve"> </w:t>
            </w:r>
            <w:r>
              <w:rPr>
                <w:rFonts w:hint="eastAsia"/>
                <w:highlight w:val="none"/>
              </w:rPr>
              <w:t>项不符合在本次审核前已完成整改。在公司内完成的这些审核是可信的。</w:t>
            </w:r>
          </w:p>
          <w:p>
            <w:pPr>
              <w:shd w:val="clear" w:color="auto"/>
            </w:pPr>
          </w:p>
          <w:p>
            <w:pPr>
              <w:shd w:val="clear" w:color="auto"/>
              <w:rPr>
                <w:rFonts w:hint="eastAsia" w:eastAsia="宋体"/>
                <w:lang w:eastAsia="zh-CN"/>
              </w:rPr>
            </w:pPr>
            <w:r>
              <w:rPr>
                <w:rFonts w:hint="eastAsia"/>
              </w:rPr>
              <w:t>若是组织多场所/临时场所：（按照组织的实际情况选择）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pPr>
            <w:r>
              <w:rPr>
                <w:rFonts w:hint="eastAsia"/>
              </w:rPr>
              <w:sym w:font="Wingdings" w:char="00A8"/>
            </w:r>
            <w:r>
              <w:rPr>
                <w:rFonts w:hint="eastAsia"/>
              </w:rPr>
              <w:t>内审贯穿了多场所/临时现场，内审的验证结论是正面的。管理者代表相应的职权覆盖了所有的场所。）</w:t>
            </w:r>
          </w:p>
          <w:p>
            <w:pPr>
              <w:shd w:val="clear" w:color="auto"/>
            </w:pPr>
          </w:p>
          <w:p>
            <w:pPr>
              <w:shd w:val="clear" w:color="auto"/>
              <w:rPr>
                <w:rFonts w:hint="eastAsia" w:eastAsia="宋体"/>
                <w:lang w:eastAsia="zh-CN"/>
              </w:rPr>
            </w:pPr>
            <w:r>
              <w:rPr>
                <w:rFonts w:hint="eastAsia"/>
              </w:rPr>
              <w:t>若是多班次操作：（按照组织的实际情况选择）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pPr>
            <w:r>
              <w:rPr>
                <w:rFonts w:hint="eastAsia"/>
              </w:rPr>
              <w:sym w:font="Wingdings" w:char="00A8"/>
            </w:r>
            <w:r>
              <w:rPr>
                <w:rFonts w:hint="eastAsia"/>
              </w:rPr>
              <w:t>对所有班次的现场操作已审核。</w:t>
            </w:r>
          </w:p>
          <w:p>
            <w:pPr>
              <w:shd w:val="clear" w:color="auto"/>
            </w:pPr>
            <w:r>
              <w:rPr>
                <w:rFonts w:hint="eastAsia"/>
              </w:rPr>
              <w:sym w:font="Wingdings" w:char="00A8"/>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80" w:type="dxa"/>
            <w:vMerge w:val="continue"/>
            <w:shd w:val="clear" w:color="auto" w:fill="auto"/>
          </w:tcPr>
          <w:p>
            <w:pPr>
              <w:shd w:val="clear" w:color="auto"/>
            </w:pPr>
          </w:p>
        </w:tc>
        <w:tc>
          <w:tcPr>
            <w:tcW w:w="9634" w:type="dxa"/>
            <w:shd w:val="clear" w:color="auto" w:fill="auto"/>
          </w:tcPr>
          <w:p>
            <w:pPr>
              <w:shd w:val="clear" w:color="auto"/>
            </w:pPr>
            <w:r>
              <w:rPr>
                <w:rFonts w:hint="eastAsia"/>
                <w:highlight w:val="none"/>
              </w:rPr>
              <w:t>最高管理者已按策划的时间间隔，在</w:t>
            </w:r>
            <w:r>
              <w:rPr>
                <w:rFonts w:hint="eastAsia"/>
                <w:highlight w:val="none"/>
                <w:u w:val="single"/>
              </w:rPr>
              <w:t xml:space="preserve"> </w:t>
            </w:r>
            <w:r>
              <w:rPr>
                <w:color w:val="000000"/>
                <w:szCs w:val="18"/>
                <w:u w:val="single"/>
              </w:rPr>
              <w:t xml:space="preserve">  202</w:t>
            </w:r>
            <w:r>
              <w:rPr>
                <w:rFonts w:hint="eastAsia"/>
                <w:color w:val="000000"/>
                <w:szCs w:val="18"/>
                <w:u w:val="single"/>
                <w:lang w:val="en-US" w:eastAsia="zh-CN"/>
              </w:rPr>
              <w:t>2</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9</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rFonts w:hint="eastAsia"/>
                <w:color w:val="000000"/>
                <w:szCs w:val="18"/>
                <w:u w:val="single"/>
                <w:lang w:val="en-US" w:eastAsia="zh-CN"/>
              </w:rPr>
              <w:t>8</w:t>
            </w:r>
            <w:r>
              <w:rPr>
                <w:color w:val="000000"/>
                <w:szCs w:val="18"/>
                <w:u w:val="single"/>
              </w:rPr>
              <w:t xml:space="preserve"> </w:t>
            </w:r>
            <w:r>
              <w:rPr>
                <w:rFonts w:hint="eastAsia"/>
                <w:color w:val="000000"/>
                <w:szCs w:val="18"/>
              </w:rPr>
              <w:t>日</w:t>
            </w:r>
            <w:r>
              <w:rPr>
                <w:rFonts w:hint="eastAsia"/>
                <w:highlight w:val="none"/>
              </w:rPr>
              <w:t>对组织的食品安全管理体系进行了评审，以确保其持续的适宜性、充分性和有效性；管理评审输入、输出均按要求提供。并对提出的改进措施进行了落实。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80" w:type="dxa"/>
            <w:vMerge w:val="restart"/>
            <w:shd w:val="clear" w:color="auto" w:fill="auto"/>
          </w:tcPr>
          <w:p>
            <w:pPr>
              <w:shd w:val="clear" w:color="auto"/>
            </w:pPr>
            <w:r>
              <w:rPr>
                <w:rFonts w:hint="eastAsia"/>
              </w:rPr>
              <w:t>改进</w:t>
            </w:r>
          </w:p>
        </w:tc>
        <w:tc>
          <w:tcPr>
            <w:tcW w:w="9634" w:type="dxa"/>
            <w:shd w:val="clear" w:color="auto" w:fill="auto"/>
          </w:tcPr>
          <w:p>
            <w:pPr>
              <w:shd w:val="clear" w:color="auto"/>
            </w:pPr>
            <w:r>
              <w:rPr>
                <w:rFonts w:hint="eastAsia"/>
              </w:rPr>
              <w:t>组织针对食品安全管理体系运行中的不符合采取了有效纠正和纠正措施。针对下列方面采取了纠正措施：</w:t>
            </w:r>
          </w:p>
          <w:p>
            <w:pPr>
              <w:shd w:val="clear" w:color="auto"/>
            </w:pPr>
            <w:r>
              <w:rPr>
                <w:rFonts w:hint="eastAsia"/>
                <w:lang w:eastAsia="zh-CN"/>
              </w:rPr>
              <w:sym w:font="Wingdings 2" w:char="0052"/>
            </w:r>
            <w:r>
              <w:rPr>
                <w:rFonts w:hint="eastAsia"/>
              </w:rPr>
              <w:t xml:space="preserve">不合格产品/服务 </w:t>
            </w:r>
            <w:r>
              <w:rPr>
                <w:rFonts w:hint="eastAsia"/>
                <w:lang w:eastAsia="zh-CN"/>
              </w:rPr>
              <w:sym w:font="Wingdings 2" w:char="0052"/>
            </w:r>
            <w:r>
              <w:rPr>
                <w:rFonts w:hint="eastAsia"/>
              </w:rPr>
              <w:t xml:space="preserve">自我验证的结果 </w:t>
            </w:r>
            <w:r>
              <w:rPr>
                <w:rFonts w:hint="eastAsia"/>
                <w:lang w:eastAsia="zh-CN"/>
              </w:rPr>
              <w:sym w:font="Wingdings 2" w:char="0052"/>
            </w:r>
            <w:r>
              <w:rPr>
                <w:rFonts w:hint="eastAsia"/>
              </w:rPr>
              <w:t xml:space="preserve">顾客投诉  </w:t>
            </w:r>
            <w:r>
              <w:rPr>
                <w:rFonts w:hint="eastAsia"/>
              </w:rPr>
              <w:sym w:font="Wingdings" w:char="00FE"/>
            </w:r>
            <w:r>
              <w:rPr>
                <w:rFonts w:hint="eastAsia"/>
              </w:rPr>
              <w:t xml:space="preserve">食品安全事故  </w:t>
            </w:r>
            <w:r>
              <w:rPr>
                <w:rFonts w:hint="eastAsia"/>
              </w:rPr>
              <w:sym w:font="Wingdings" w:char="00A8"/>
            </w:r>
            <w:r>
              <w:rPr>
                <w:rFonts w:hint="eastAsia"/>
              </w:rPr>
              <w:t>市场抽查不合格</w:t>
            </w:r>
          </w:p>
          <w:p>
            <w:pPr>
              <w:shd w:val="clear" w:color="auto"/>
            </w:pPr>
            <w:r>
              <w:rPr>
                <w:rFonts w:hint="eastAsia"/>
              </w:rPr>
              <w:t xml:space="preserve">☑内审不符合项   </w:t>
            </w:r>
            <w:r>
              <w:rPr>
                <w:rFonts w:hint="eastAsia"/>
              </w:rPr>
              <w:sym w:font="Wingdings" w:char="00FE"/>
            </w:r>
            <w:r>
              <w:rPr>
                <w:rFonts w:hint="eastAsia"/>
              </w:rPr>
              <w:t xml:space="preserve">外审不符合项 </w:t>
            </w:r>
            <w:r>
              <w:rPr>
                <w:rFonts w:hint="eastAsia"/>
                <w:lang w:eastAsia="zh-CN"/>
              </w:rPr>
              <w:sym w:font="Wingdings 2" w:char="0052"/>
            </w:r>
            <w:r>
              <w:rPr>
                <w:rFonts w:hint="eastAsia"/>
              </w:rPr>
              <w:t xml:space="preserve">管理评审   </w:t>
            </w:r>
            <w:r>
              <w:rPr>
                <w:rFonts w:hint="eastAsia"/>
                <w:lang w:eastAsia="zh-CN"/>
              </w:rPr>
              <w:sym w:font="Wingdings 2" w:char="0052"/>
            </w:r>
            <w:r>
              <w:rPr>
                <w:rFonts w:hint="eastAsia"/>
              </w:rPr>
              <w:t xml:space="preserve">目标统计分析结果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80" w:type="dxa"/>
            <w:vMerge w:val="continue"/>
            <w:shd w:val="clear" w:color="auto" w:fill="auto"/>
          </w:tcPr>
          <w:p>
            <w:pPr>
              <w:shd w:val="clear" w:color="auto"/>
            </w:pPr>
          </w:p>
        </w:tc>
        <w:tc>
          <w:tcPr>
            <w:tcW w:w="9634" w:type="dxa"/>
            <w:shd w:val="clear" w:color="auto" w:fill="auto"/>
          </w:tcPr>
          <w:p>
            <w:pPr>
              <w:shd w:val="clear" w:color="auto"/>
            </w:pPr>
            <w:r>
              <w:rPr>
                <w:rFonts w:hint="eastAsia"/>
              </w:rPr>
              <w:t>组织持续改进FSMS的适宜性、充分性和有效性。</w:t>
            </w:r>
          </w:p>
          <w:p>
            <w:pPr>
              <w:shd w:val="clear" w:color="auto"/>
            </w:pPr>
            <w:r>
              <w:rPr>
                <w:rFonts w:hint="eastAsia"/>
              </w:rPr>
              <w:t>最高管理者应确保组织通过以下活动， 持续改进食品安全管理体系的有效性：</w:t>
            </w:r>
          </w:p>
          <w:p>
            <w:pPr>
              <w:shd w:val="clear" w:color="auto"/>
            </w:pPr>
            <w:r>
              <w:rPr>
                <w:rFonts w:hint="eastAsia"/>
              </w:rPr>
              <w:t xml:space="preserve">☑沟通   ☑管理评审  ☑内部审核   ☑验证活动结果分析  ☑控制措施验证和控制措施组合☑纠正措施   </w:t>
            </w:r>
            <w:r>
              <w:rPr>
                <w:rFonts w:hint="eastAsia"/>
              </w:rPr>
              <w:sym w:font="Wingdings" w:char="00A8"/>
            </w:r>
            <w:r>
              <w:rPr>
                <w:rFonts w:hint="eastAsia"/>
              </w:rPr>
              <w:t xml:space="preserve">FSMS更新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80" w:type="dxa"/>
            <w:vMerge w:val="continue"/>
            <w:shd w:val="clear" w:color="auto" w:fill="auto"/>
          </w:tcPr>
          <w:p>
            <w:pPr>
              <w:shd w:val="clear" w:color="auto"/>
            </w:pPr>
          </w:p>
        </w:tc>
        <w:tc>
          <w:tcPr>
            <w:tcW w:w="9634" w:type="dxa"/>
            <w:shd w:val="clear" w:color="auto" w:fill="auto"/>
          </w:tcPr>
          <w:p>
            <w:pPr>
              <w:shd w:val="clear" w:color="auto"/>
            </w:pPr>
            <w:r>
              <w:rPr>
                <w:rFonts w:hint="eastAsia"/>
              </w:rPr>
              <w:t>最高管理者建立了确保FSMS持续更新的机制。为此，食品安全小组应按计划间隔对食品安全管理体系进行了评估。</w:t>
            </w:r>
          </w:p>
          <w:p>
            <w:pPr>
              <w:shd w:val="clear" w:color="auto"/>
            </w:pPr>
            <w:r>
              <w:rPr>
                <w:rFonts w:hint="eastAsia"/>
              </w:rPr>
              <w:t>系统更新活动作为文件化信息保留，并作为输入报告给管理评审。</w:t>
            </w:r>
          </w:p>
        </w:tc>
      </w:tr>
    </w:tbl>
    <w:p>
      <w:pPr>
        <w:shd w:val="clear" w:color="auto"/>
      </w:pPr>
    </w:p>
    <w:tbl>
      <w:tblPr>
        <w:tblStyle w:val="10"/>
        <w:tblW w:w="9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586"/>
        <w:gridCol w:w="607"/>
        <w:gridCol w:w="593"/>
        <w:gridCol w:w="622"/>
        <w:gridCol w:w="614"/>
        <w:gridCol w:w="601"/>
        <w:gridCol w:w="614"/>
        <w:gridCol w:w="663"/>
        <w:gridCol w:w="578"/>
        <w:gridCol w:w="566"/>
        <w:gridCol w:w="627"/>
        <w:gridCol w:w="626"/>
        <w:gridCol w:w="627"/>
        <w:gridCol w:w="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rPr>
                <w:highlight w:val="none"/>
                <w:lang w:eastAsia="ja-JP"/>
              </w:rPr>
            </w:pPr>
            <w:r>
              <w:rPr>
                <w:rFonts w:hint="eastAsia"/>
                <w:highlight w:val="none"/>
                <w:lang w:val="en-GB"/>
              </w:rPr>
              <w:t>标准条款</w:t>
            </w:r>
          </w:p>
        </w:tc>
        <w:tc>
          <w:tcPr>
            <w:tcW w:w="586" w:type="dxa"/>
            <w:vAlign w:val="center"/>
          </w:tcPr>
          <w:p>
            <w:pPr>
              <w:shd w:val="clear" w:color="auto"/>
              <w:rPr>
                <w:highlight w:val="none"/>
                <w:lang w:eastAsia="ja-JP"/>
              </w:rPr>
            </w:pPr>
            <w:r>
              <w:rPr>
                <w:rFonts w:hint="eastAsia"/>
                <w:highlight w:val="none"/>
              </w:rPr>
              <w:t>4.1</w:t>
            </w:r>
          </w:p>
        </w:tc>
        <w:tc>
          <w:tcPr>
            <w:tcW w:w="607" w:type="dxa"/>
            <w:vAlign w:val="center"/>
          </w:tcPr>
          <w:p>
            <w:pPr>
              <w:shd w:val="clear" w:color="auto"/>
              <w:rPr>
                <w:highlight w:val="none"/>
                <w:lang w:eastAsia="ja-JP"/>
              </w:rPr>
            </w:pPr>
            <w:r>
              <w:rPr>
                <w:rFonts w:hint="eastAsia"/>
                <w:highlight w:val="none"/>
              </w:rPr>
              <w:t>4.2</w:t>
            </w:r>
          </w:p>
        </w:tc>
        <w:tc>
          <w:tcPr>
            <w:tcW w:w="593" w:type="dxa"/>
            <w:vAlign w:val="center"/>
          </w:tcPr>
          <w:p>
            <w:pPr>
              <w:shd w:val="clear" w:color="auto"/>
              <w:rPr>
                <w:highlight w:val="none"/>
                <w:lang w:eastAsia="ja-JP"/>
              </w:rPr>
            </w:pPr>
            <w:r>
              <w:rPr>
                <w:rFonts w:hint="eastAsia"/>
                <w:highlight w:val="none"/>
              </w:rPr>
              <w:t>4.3</w:t>
            </w:r>
          </w:p>
        </w:tc>
        <w:tc>
          <w:tcPr>
            <w:tcW w:w="622" w:type="dxa"/>
            <w:vAlign w:val="center"/>
          </w:tcPr>
          <w:p>
            <w:pPr>
              <w:shd w:val="clear" w:color="auto"/>
              <w:rPr>
                <w:highlight w:val="none"/>
                <w:lang w:eastAsia="ja-JP"/>
              </w:rPr>
            </w:pPr>
            <w:r>
              <w:rPr>
                <w:rFonts w:hint="eastAsia"/>
                <w:highlight w:val="none"/>
              </w:rPr>
              <w:t>4.4</w:t>
            </w:r>
          </w:p>
        </w:tc>
        <w:tc>
          <w:tcPr>
            <w:tcW w:w="614" w:type="dxa"/>
            <w:vAlign w:val="center"/>
          </w:tcPr>
          <w:p>
            <w:pPr>
              <w:shd w:val="clear" w:color="auto"/>
              <w:rPr>
                <w:highlight w:val="none"/>
                <w:lang w:eastAsia="ja-JP"/>
              </w:rPr>
            </w:pPr>
            <w:r>
              <w:rPr>
                <w:rFonts w:hint="eastAsia"/>
                <w:highlight w:val="none"/>
              </w:rPr>
              <w:t>5.1</w:t>
            </w:r>
          </w:p>
        </w:tc>
        <w:tc>
          <w:tcPr>
            <w:tcW w:w="601" w:type="dxa"/>
            <w:vAlign w:val="center"/>
          </w:tcPr>
          <w:p>
            <w:pPr>
              <w:shd w:val="clear" w:color="auto"/>
              <w:rPr>
                <w:highlight w:val="none"/>
                <w:lang w:eastAsia="ja-JP"/>
              </w:rPr>
            </w:pPr>
            <w:r>
              <w:rPr>
                <w:rFonts w:hint="eastAsia"/>
                <w:highlight w:val="none"/>
              </w:rPr>
              <w:t>5.2</w:t>
            </w:r>
          </w:p>
        </w:tc>
        <w:tc>
          <w:tcPr>
            <w:tcW w:w="614" w:type="dxa"/>
            <w:vAlign w:val="center"/>
          </w:tcPr>
          <w:p>
            <w:pPr>
              <w:shd w:val="clear" w:color="auto"/>
              <w:rPr>
                <w:highlight w:val="none"/>
                <w:lang w:eastAsia="ja-JP"/>
              </w:rPr>
            </w:pPr>
            <w:r>
              <w:rPr>
                <w:rFonts w:hint="eastAsia"/>
                <w:highlight w:val="none"/>
              </w:rPr>
              <w:t>5.3</w:t>
            </w:r>
          </w:p>
        </w:tc>
        <w:tc>
          <w:tcPr>
            <w:tcW w:w="663" w:type="dxa"/>
            <w:vAlign w:val="center"/>
          </w:tcPr>
          <w:p>
            <w:pPr>
              <w:shd w:val="clear" w:color="auto"/>
              <w:rPr>
                <w:highlight w:val="none"/>
                <w:lang w:eastAsia="ja-JP"/>
              </w:rPr>
            </w:pPr>
            <w:r>
              <w:rPr>
                <w:rFonts w:hint="eastAsia"/>
                <w:highlight w:val="none"/>
              </w:rPr>
              <w:t>6.1</w:t>
            </w:r>
          </w:p>
        </w:tc>
        <w:tc>
          <w:tcPr>
            <w:tcW w:w="578" w:type="dxa"/>
            <w:vAlign w:val="center"/>
          </w:tcPr>
          <w:p>
            <w:pPr>
              <w:shd w:val="clear" w:color="auto"/>
              <w:rPr>
                <w:highlight w:val="none"/>
              </w:rPr>
            </w:pPr>
            <w:r>
              <w:rPr>
                <w:rFonts w:hint="eastAsia"/>
                <w:highlight w:val="none"/>
              </w:rPr>
              <w:t>6.2</w:t>
            </w:r>
          </w:p>
        </w:tc>
        <w:tc>
          <w:tcPr>
            <w:tcW w:w="566" w:type="dxa"/>
            <w:vAlign w:val="center"/>
          </w:tcPr>
          <w:p>
            <w:pPr>
              <w:shd w:val="clear" w:color="auto"/>
              <w:rPr>
                <w:highlight w:val="none"/>
              </w:rPr>
            </w:pPr>
            <w:r>
              <w:rPr>
                <w:rFonts w:hint="eastAsia"/>
                <w:highlight w:val="none"/>
              </w:rPr>
              <w:t>6.3</w:t>
            </w:r>
          </w:p>
        </w:tc>
        <w:tc>
          <w:tcPr>
            <w:tcW w:w="627" w:type="dxa"/>
            <w:vAlign w:val="center"/>
          </w:tcPr>
          <w:p>
            <w:pPr>
              <w:shd w:val="clear" w:color="auto"/>
              <w:rPr>
                <w:highlight w:val="none"/>
                <w:lang w:eastAsia="ja-JP"/>
              </w:rPr>
            </w:pPr>
          </w:p>
        </w:tc>
        <w:tc>
          <w:tcPr>
            <w:tcW w:w="626" w:type="dxa"/>
            <w:vAlign w:val="center"/>
          </w:tcPr>
          <w:p>
            <w:pPr>
              <w:shd w:val="clear" w:color="auto"/>
              <w:rPr>
                <w:highlight w:val="none"/>
                <w:lang w:eastAsia="ja-JP"/>
              </w:rPr>
            </w:pPr>
          </w:p>
        </w:tc>
        <w:tc>
          <w:tcPr>
            <w:tcW w:w="627" w:type="dxa"/>
            <w:shd w:val="clear" w:color="auto" w:fill="BFBFBF"/>
            <w:vAlign w:val="center"/>
          </w:tcPr>
          <w:p>
            <w:pPr>
              <w:shd w:val="clear" w:color="auto"/>
              <w:rPr>
                <w:highlight w:val="none"/>
                <w:lang w:eastAsia="ja-JP"/>
              </w:rPr>
            </w:pPr>
          </w:p>
        </w:tc>
        <w:tc>
          <w:tcPr>
            <w:tcW w:w="627" w:type="dxa"/>
            <w:shd w:val="pct25" w:color="auto" w:fill="auto"/>
            <w:vAlign w:val="center"/>
          </w:tcPr>
          <w:p>
            <w:pPr>
              <w:shd w:val="clear" w:color="auto"/>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rPr>
                <w:highlight w:val="none"/>
                <w:lang w:eastAsia="ja-JP"/>
              </w:rPr>
            </w:pPr>
            <w:r>
              <w:rPr>
                <w:rFonts w:hint="eastAsia"/>
                <w:highlight w:val="none"/>
                <w:lang w:val="en-GB"/>
              </w:rPr>
              <w:t>评价*)</w:t>
            </w:r>
          </w:p>
        </w:tc>
        <w:tc>
          <w:tcPr>
            <w:tcW w:w="586" w:type="dxa"/>
            <w:vAlign w:val="center"/>
          </w:tcPr>
          <w:p>
            <w:pPr>
              <w:shd w:val="clear" w:color="auto"/>
              <w:rPr>
                <w:highlight w:val="none"/>
              </w:rPr>
            </w:pPr>
            <w:r>
              <w:rPr>
                <w:rFonts w:hint="eastAsia"/>
                <w:highlight w:val="none"/>
              </w:rPr>
              <w:t>1</w:t>
            </w:r>
          </w:p>
        </w:tc>
        <w:tc>
          <w:tcPr>
            <w:tcW w:w="607" w:type="dxa"/>
            <w:vAlign w:val="center"/>
          </w:tcPr>
          <w:p>
            <w:pPr>
              <w:shd w:val="clear" w:color="auto"/>
              <w:rPr>
                <w:highlight w:val="none"/>
              </w:rPr>
            </w:pPr>
            <w:r>
              <w:rPr>
                <w:rFonts w:hint="eastAsia"/>
                <w:highlight w:val="none"/>
              </w:rPr>
              <w:t>1</w:t>
            </w:r>
          </w:p>
        </w:tc>
        <w:tc>
          <w:tcPr>
            <w:tcW w:w="593" w:type="dxa"/>
            <w:vAlign w:val="center"/>
          </w:tcPr>
          <w:p>
            <w:pPr>
              <w:shd w:val="clear" w:color="auto"/>
              <w:rPr>
                <w:highlight w:val="none"/>
              </w:rPr>
            </w:pPr>
            <w:r>
              <w:rPr>
                <w:rFonts w:hint="eastAsia"/>
                <w:highlight w:val="none"/>
              </w:rPr>
              <w:t>1</w:t>
            </w:r>
          </w:p>
        </w:tc>
        <w:tc>
          <w:tcPr>
            <w:tcW w:w="622" w:type="dxa"/>
            <w:vAlign w:val="center"/>
          </w:tcPr>
          <w:p>
            <w:pPr>
              <w:shd w:val="clear" w:color="auto"/>
              <w:rPr>
                <w:highlight w:val="none"/>
              </w:rPr>
            </w:pPr>
            <w:r>
              <w:rPr>
                <w:rFonts w:hint="eastAsia"/>
                <w:highlight w:val="none"/>
              </w:rPr>
              <w:t>1</w:t>
            </w:r>
          </w:p>
        </w:tc>
        <w:tc>
          <w:tcPr>
            <w:tcW w:w="614" w:type="dxa"/>
            <w:vAlign w:val="center"/>
          </w:tcPr>
          <w:p>
            <w:pPr>
              <w:shd w:val="clear" w:color="auto"/>
              <w:rPr>
                <w:highlight w:val="none"/>
              </w:rPr>
            </w:pPr>
            <w:r>
              <w:rPr>
                <w:rFonts w:hint="eastAsia"/>
                <w:highlight w:val="none"/>
              </w:rPr>
              <w:t>1</w:t>
            </w:r>
          </w:p>
        </w:tc>
        <w:tc>
          <w:tcPr>
            <w:tcW w:w="601" w:type="dxa"/>
            <w:vAlign w:val="center"/>
          </w:tcPr>
          <w:p>
            <w:pPr>
              <w:shd w:val="clear" w:color="auto"/>
              <w:rPr>
                <w:highlight w:val="none"/>
              </w:rPr>
            </w:pPr>
            <w:r>
              <w:rPr>
                <w:rFonts w:hint="eastAsia"/>
                <w:highlight w:val="none"/>
              </w:rPr>
              <w:t>1</w:t>
            </w:r>
          </w:p>
        </w:tc>
        <w:tc>
          <w:tcPr>
            <w:tcW w:w="614" w:type="dxa"/>
            <w:vAlign w:val="center"/>
          </w:tcPr>
          <w:p>
            <w:pPr>
              <w:shd w:val="clear" w:color="auto"/>
              <w:rPr>
                <w:highlight w:val="none"/>
              </w:rPr>
            </w:pPr>
            <w:r>
              <w:rPr>
                <w:rFonts w:hint="eastAsia"/>
                <w:highlight w:val="none"/>
              </w:rPr>
              <w:t>1</w:t>
            </w:r>
          </w:p>
        </w:tc>
        <w:tc>
          <w:tcPr>
            <w:tcW w:w="663" w:type="dxa"/>
            <w:vAlign w:val="center"/>
          </w:tcPr>
          <w:p>
            <w:pPr>
              <w:shd w:val="clear" w:color="auto"/>
              <w:rPr>
                <w:highlight w:val="none"/>
              </w:rPr>
            </w:pPr>
            <w:r>
              <w:rPr>
                <w:rFonts w:hint="eastAsia"/>
                <w:highlight w:val="none"/>
              </w:rPr>
              <w:t>1</w:t>
            </w:r>
          </w:p>
        </w:tc>
        <w:tc>
          <w:tcPr>
            <w:tcW w:w="578" w:type="dxa"/>
            <w:vAlign w:val="center"/>
          </w:tcPr>
          <w:p>
            <w:pPr>
              <w:shd w:val="clear" w:color="auto"/>
              <w:rPr>
                <w:highlight w:val="none"/>
              </w:rPr>
            </w:pPr>
            <w:r>
              <w:rPr>
                <w:rFonts w:hint="eastAsia"/>
                <w:highlight w:val="none"/>
              </w:rPr>
              <w:t>1</w:t>
            </w:r>
          </w:p>
        </w:tc>
        <w:tc>
          <w:tcPr>
            <w:tcW w:w="566" w:type="dxa"/>
            <w:vAlign w:val="center"/>
          </w:tcPr>
          <w:p>
            <w:pPr>
              <w:shd w:val="clear" w:color="auto"/>
              <w:rPr>
                <w:highlight w:val="none"/>
              </w:rPr>
            </w:pPr>
            <w:r>
              <w:rPr>
                <w:rFonts w:hint="eastAsia"/>
                <w:highlight w:val="none"/>
              </w:rPr>
              <w:t>1</w:t>
            </w:r>
          </w:p>
        </w:tc>
        <w:tc>
          <w:tcPr>
            <w:tcW w:w="627" w:type="dxa"/>
            <w:vAlign w:val="center"/>
          </w:tcPr>
          <w:p>
            <w:pPr>
              <w:shd w:val="clear" w:color="auto"/>
              <w:rPr>
                <w:highlight w:val="none"/>
                <w:lang w:eastAsia="ja-JP"/>
              </w:rPr>
            </w:pPr>
          </w:p>
        </w:tc>
        <w:tc>
          <w:tcPr>
            <w:tcW w:w="626" w:type="dxa"/>
            <w:vAlign w:val="center"/>
          </w:tcPr>
          <w:p>
            <w:pPr>
              <w:shd w:val="clear" w:color="auto"/>
              <w:rPr>
                <w:highlight w:val="none"/>
                <w:lang w:eastAsia="ja-JP"/>
              </w:rPr>
            </w:pPr>
          </w:p>
        </w:tc>
        <w:tc>
          <w:tcPr>
            <w:tcW w:w="627" w:type="dxa"/>
            <w:shd w:val="clear" w:color="auto" w:fill="BFBFBF"/>
            <w:vAlign w:val="center"/>
          </w:tcPr>
          <w:p>
            <w:pPr>
              <w:shd w:val="clear" w:color="auto"/>
              <w:rPr>
                <w:highlight w:val="none"/>
                <w:lang w:eastAsia="ja-JP"/>
              </w:rPr>
            </w:pPr>
          </w:p>
        </w:tc>
        <w:tc>
          <w:tcPr>
            <w:tcW w:w="627" w:type="dxa"/>
            <w:shd w:val="pct25" w:color="auto" w:fill="auto"/>
            <w:vAlign w:val="center"/>
          </w:tcPr>
          <w:p>
            <w:pPr>
              <w:shd w:val="clear" w:color="auto"/>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rPr>
                <w:highlight w:val="none"/>
              </w:rPr>
            </w:pPr>
            <w:r>
              <w:rPr>
                <w:rFonts w:hint="eastAsia"/>
                <w:highlight w:val="none"/>
              </w:rPr>
              <w:t>不符合数量</w:t>
            </w:r>
          </w:p>
        </w:tc>
        <w:tc>
          <w:tcPr>
            <w:tcW w:w="586" w:type="dxa"/>
            <w:vAlign w:val="center"/>
          </w:tcPr>
          <w:p>
            <w:pPr>
              <w:shd w:val="clear" w:color="auto"/>
              <w:rPr>
                <w:highlight w:val="none"/>
                <w:lang w:eastAsia="ja-JP"/>
              </w:rPr>
            </w:pPr>
          </w:p>
        </w:tc>
        <w:tc>
          <w:tcPr>
            <w:tcW w:w="607" w:type="dxa"/>
            <w:vAlign w:val="center"/>
          </w:tcPr>
          <w:p>
            <w:pPr>
              <w:shd w:val="clear" w:color="auto"/>
              <w:rPr>
                <w:highlight w:val="none"/>
                <w:lang w:eastAsia="ja-JP"/>
              </w:rPr>
            </w:pPr>
          </w:p>
        </w:tc>
        <w:tc>
          <w:tcPr>
            <w:tcW w:w="593" w:type="dxa"/>
            <w:vAlign w:val="center"/>
          </w:tcPr>
          <w:p>
            <w:pPr>
              <w:shd w:val="clear" w:color="auto"/>
              <w:rPr>
                <w:highlight w:val="none"/>
                <w:lang w:eastAsia="ja-JP"/>
              </w:rPr>
            </w:pPr>
          </w:p>
        </w:tc>
        <w:tc>
          <w:tcPr>
            <w:tcW w:w="622" w:type="dxa"/>
            <w:vAlign w:val="center"/>
          </w:tcPr>
          <w:p>
            <w:pPr>
              <w:shd w:val="clear" w:color="auto"/>
              <w:rPr>
                <w:highlight w:val="none"/>
                <w:lang w:eastAsia="ja-JP"/>
              </w:rPr>
            </w:pPr>
          </w:p>
        </w:tc>
        <w:tc>
          <w:tcPr>
            <w:tcW w:w="614" w:type="dxa"/>
            <w:vAlign w:val="center"/>
          </w:tcPr>
          <w:p>
            <w:pPr>
              <w:shd w:val="clear" w:color="auto"/>
              <w:rPr>
                <w:highlight w:val="none"/>
                <w:lang w:eastAsia="ja-JP"/>
              </w:rPr>
            </w:pPr>
          </w:p>
        </w:tc>
        <w:tc>
          <w:tcPr>
            <w:tcW w:w="601" w:type="dxa"/>
            <w:vAlign w:val="center"/>
          </w:tcPr>
          <w:p>
            <w:pPr>
              <w:shd w:val="clear" w:color="auto"/>
              <w:rPr>
                <w:highlight w:val="none"/>
                <w:lang w:eastAsia="ja-JP"/>
              </w:rPr>
            </w:pPr>
          </w:p>
        </w:tc>
        <w:tc>
          <w:tcPr>
            <w:tcW w:w="614" w:type="dxa"/>
            <w:vAlign w:val="center"/>
          </w:tcPr>
          <w:p>
            <w:pPr>
              <w:shd w:val="clear" w:color="auto"/>
              <w:rPr>
                <w:highlight w:val="none"/>
                <w:lang w:eastAsia="ja-JP"/>
              </w:rPr>
            </w:pPr>
          </w:p>
        </w:tc>
        <w:tc>
          <w:tcPr>
            <w:tcW w:w="663" w:type="dxa"/>
            <w:vAlign w:val="center"/>
          </w:tcPr>
          <w:p>
            <w:pPr>
              <w:shd w:val="clear" w:color="auto"/>
              <w:rPr>
                <w:highlight w:val="none"/>
                <w:lang w:eastAsia="ja-JP"/>
              </w:rPr>
            </w:pPr>
          </w:p>
        </w:tc>
        <w:tc>
          <w:tcPr>
            <w:tcW w:w="578" w:type="dxa"/>
            <w:vAlign w:val="center"/>
          </w:tcPr>
          <w:p>
            <w:pPr>
              <w:shd w:val="clear" w:color="auto"/>
              <w:rPr>
                <w:highlight w:val="none"/>
                <w:lang w:eastAsia="ja-JP"/>
              </w:rPr>
            </w:pPr>
          </w:p>
        </w:tc>
        <w:tc>
          <w:tcPr>
            <w:tcW w:w="566" w:type="dxa"/>
            <w:vAlign w:val="center"/>
          </w:tcPr>
          <w:p>
            <w:pPr>
              <w:shd w:val="clear" w:color="auto"/>
              <w:rPr>
                <w:highlight w:val="none"/>
                <w:lang w:eastAsia="ja-JP"/>
              </w:rPr>
            </w:pPr>
          </w:p>
        </w:tc>
        <w:tc>
          <w:tcPr>
            <w:tcW w:w="627" w:type="dxa"/>
            <w:vAlign w:val="center"/>
          </w:tcPr>
          <w:p>
            <w:pPr>
              <w:shd w:val="clear" w:color="auto"/>
              <w:rPr>
                <w:highlight w:val="none"/>
                <w:lang w:eastAsia="ja-JP"/>
              </w:rPr>
            </w:pPr>
          </w:p>
        </w:tc>
        <w:tc>
          <w:tcPr>
            <w:tcW w:w="626" w:type="dxa"/>
            <w:vAlign w:val="center"/>
          </w:tcPr>
          <w:p>
            <w:pPr>
              <w:shd w:val="clear" w:color="auto"/>
              <w:rPr>
                <w:highlight w:val="none"/>
                <w:lang w:eastAsia="ja-JP"/>
              </w:rPr>
            </w:pPr>
          </w:p>
        </w:tc>
        <w:tc>
          <w:tcPr>
            <w:tcW w:w="627" w:type="dxa"/>
            <w:shd w:val="clear" w:color="auto" w:fill="BFBFBF"/>
            <w:vAlign w:val="center"/>
          </w:tcPr>
          <w:p>
            <w:pPr>
              <w:shd w:val="clear" w:color="auto"/>
              <w:rPr>
                <w:highlight w:val="none"/>
                <w:lang w:eastAsia="ja-JP"/>
              </w:rPr>
            </w:pPr>
          </w:p>
        </w:tc>
        <w:tc>
          <w:tcPr>
            <w:tcW w:w="627" w:type="dxa"/>
            <w:shd w:val="pct25" w:color="auto" w:fill="auto"/>
            <w:vAlign w:val="center"/>
          </w:tcPr>
          <w:p>
            <w:pPr>
              <w:shd w:val="clear" w:color="auto"/>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rPr>
                <w:highlight w:val="none"/>
                <w:lang w:eastAsia="ja-JP"/>
              </w:rPr>
            </w:pPr>
            <w:r>
              <w:rPr>
                <w:rFonts w:hint="eastAsia"/>
                <w:highlight w:val="none"/>
                <w:lang w:val="en-GB"/>
              </w:rPr>
              <w:t>标准条款</w:t>
            </w:r>
          </w:p>
        </w:tc>
        <w:tc>
          <w:tcPr>
            <w:tcW w:w="586" w:type="dxa"/>
            <w:vAlign w:val="center"/>
          </w:tcPr>
          <w:p>
            <w:pPr>
              <w:shd w:val="clear" w:color="auto"/>
              <w:rPr>
                <w:highlight w:val="none"/>
                <w:lang w:eastAsia="ja-JP"/>
              </w:rPr>
            </w:pPr>
            <w:r>
              <w:rPr>
                <w:rFonts w:hint="eastAsia"/>
                <w:highlight w:val="none"/>
              </w:rPr>
              <w:t>7.1</w:t>
            </w:r>
          </w:p>
        </w:tc>
        <w:tc>
          <w:tcPr>
            <w:tcW w:w="607" w:type="dxa"/>
            <w:vAlign w:val="center"/>
          </w:tcPr>
          <w:p>
            <w:pPr>
              <w:shd w:val="clear" w:color="auto"/>
              <w:rPr>
                <w:highlight w:val="none"/>
                <w:lang w:eastAsia="ja-JP"/>
              </w:rPr>
            </w:pPr>
            <w:r>
              <w:rPr>
                <w:rFonts w:hint="eastAsia"/>
                <w:highlight w:val="none"/>
              </w:rPr>
              <w:t>7.2</w:t>
            </w:r>
          </w:p>
        </w:tc>
        <w:tc>
          <w:tcPr>
            <w:tcW w:w="593" w:type="dxa"/>
            <w:vAlign w:val="center"/>
          </w:tcPr>
          <w:p>
            <w:pPr>
              <w:shd w:val="clear" w:color="auto"/>
              <w:rPr>
                <w:highlight w:val="none"/>
                <w:lang w:eastAsia="ja-JP"/>
              </w:rPr>
            </w:pPr>
            <w:r>
              <w:rPr>
                <w:rFonts w:hint="eastAsia"/>
                <w:highlight w:val="none"/>
              </w:rPr>
              <w:t>7.3</w:t>
            </w:r>
          </w:p>
        </w:tc>
        <w:tc>
          <w:tcPr>
            <w:tcW w:w="622" w:type="dxa"/>
            <w:vAlign w:val="center"/>
          </w:tcPr>
          <w:p>
            <w:pPr>
              <w:shd w:val="clear" w:color="auto"/>
              <w:rPr>
                <w:highlight w:val="none"/>
                <w:lang w:eastAsia="ja-JP"/>
              </w:rPr>
            </w:pPr>
            <w:r>
              <w:rPr>
                <w:rFonts w:hint="eastAsia"/>
                <w:highlight w:val="none"/>
              </w:rPr>
              <w:t>7.4</w:t>
            </w:r>
          </w:p>
        </w:tc>
        <w:tc>
          <w:tcPr>
            <w:tcW w:w="614" w:type="dxa"/>
            <w:vAlign w:val="center"/>
          </w:tcPr>
          <w:p>
            <w:pPr>
              <w:shd w:val="clear" w:color="auto"/>
              <w:rPr>
                <w:highlight w:val="none"/>
                <w:lang w:eastAsia="ja-JP"/>
              </w:rPr>
            </w:pPr>
            <w:r>
              <w:rPr>
                <w:rFonts w:hint="eastAsia"/>
                <w:highlight w:val="none"/>
              </w:rPr>
              <w:t>7.5</w:t>
            </w:r>
          </w:p>
        </w:tc>
        <w:tc>
          <w:tcPr>
            <w:tcW w:w="601" w:type="dxa"/>
            <w:vAlign w:val="center"/>
          </w:tcPr>
          <w:p>
            <w:pPr>
              <w:shd w:val="clear" w:color="auto"/>
              <w:rPr>
                <w:highlight w:val="none"/>
                <w:lang w:eastAsia="ja-JP"/>
              </w:rPr>
            </w:pPr>
            <w:r>
              <w:rPr>
                <w:rFonts w:hint="eastAsia"/>
                <w:highlight w:val="none"/>
              </w:rPr>
              <w:t>8.1</w:t>
            </w:r>
          </w:p>
        </w:tc>
        <w:tc>
          <w:tcPr>
            <w:tcW w:w="614" w:type="dxa"/>
            <w:vAlign w:val="center"/>
          </w:tcPr>
          <w:p>
            <w:pPr>
              <w:shd w:val="clear" w:color="auto"/>
              <w:rPr>
                <w:highlight w:val="none"/>
                <w:lang w:eastAsia="ja-JP"/>
              </w:rPr>
            </w:pPr>
            <w:r>
              <w:rPr>
                <w:rFonts w:hint="eastAsia"/>
                <w:highlight w:val="none"/>
              </w:rPr>
              <w:t>8.2</w:t>
            </w:r>
          </w:p>
        </w:tc>
        <w:tc>
          <w:tcPr>
            <w:tcW w:w="663" w:type="dxa"/>
            <w:vAlign w:val="center"/>
          </w:tcPr>
          <w:p>
            <w:pPr>
              <w:shd w:val="clear" w:color="auto"/>
              <w:rPr>
                <w:highlight w:val="none"/>
                <w:lang w:eastAsia="ja-JP"/>
              </w:rPr>
            </w:pPr>
            <w:r>
              <w:rPr>
                <w:rFonts w:hint="eastAsia"/>
                <w:highlight w:val="none"/>
              </w:rPr>
              <w:t>8.3</w:t>
            </w:r>
          </w:p>
        </w:tc>
        <w:tc>
          <w:tcPr>
            <w:tcW w:w="578" w:type="dxa"/>
            <w:vAlign w:val="center"/>
          </w:tcPr>
          <w:p>
            <w:pPr>
              <w:shd w:val="clear" w:color="auto"/>
              <w:rPr>
                <w:highlight w:val="none"/>
              </w:rPr>
            </w:pPr>
            <w:r>
              <w:rPr>
                <w:rFonts w:hint="eastAsia"/>
                <w:highlight w:val="none"/>
              </w:rPr>
              <w:t>8.4</w:t>
            </w:r>
          </w:p>
        </w:tc>
        <w:tc>
          <w:tcPr>
            <w:tcW w:w="566" w:type="dxa"/>
            <w:vAlign w:val="center"/>
          </w:tcPr>
          <w:p>
            <w:pPr>
              <w:shd w:val="clear" w:color="auto"/>
              <w:rPr>
                <w:highlight w:val="none"/>
              </w:rPr>
            </w:pPr>
            <w:r>
              <w:rPr>
                <w:rFonts w:hint="eastAsia"/>
                <w:highlight w:val="none"/>
              </w:rPr>
              <w:t>8.5</w:t>
            </w:r>
          </w:p>
        </w:tc>
        <w:tc>
          <w:tcPr>
            <w:tcW w:w="627" w:type="dxa"/>
            <w:vAlign w:val="center"/>
          </w:tcPr>
          <w:p>
            <w:pPr>
              <w:shd w:val="clear" w:color="auto"/>
              <w:rPr>
                <w:highlight w:val="none"/>
                <w:lang w:eastAsia="ja-JP"/>
              </w:rPr>
            </w:pPr>
            <w:r>
              <w:rPr>
                <w:rFonts w:hint="eastAsia"/>
                <w:highlight w:val="none"/>
              </w:rPr>
              <w:t>8.6</w:t>
            </w:r>
          </w:p>
        </w:tc>
        <w:tc>
          <w:tcPr>
            <w:tcW w:w="626" w:type="dxa"/>
            <w:vAlign w:val="center"/>
          </w:tcPr>
          <w:p>
            <w:pPr>
              <w:shd w:val="clear" w:color="auto"/>
              <w:rPr>
                <w:highlight w:val="none"/>
                <w:lang w:eastAsia="ja-JP"/>
              </w:rPr>
            </w:pPr>
            <w:r>
              <w:rPr>
                <w:rFonts w:hint="eastAsia"/>
                <w:highlight w:val="none"/>
              </w:rPr>
              <w:t>8.7</w:t>
            </w:r>
          </w:p>
        </w:tc>
        <w:tc>
          <w:tcPr>
            <w:tcW w:w="627" w:type="dxa"/>
            <w:vAlign w:val="center"/>
          </w:tcPr>
          <w:p>
            <w:pPr>
              <w:shd w:val="clear" w:color="auto"/>
              <w:rPr>
                <w:highlight w:val="none"/>
                <w:lang w:eastAsia="ja-JP"/>
              </w:rPr>
            </w:pPr>
            <w:r>
              <w:rPr>
                <w:rFonts w:hint="eastAsia"/>
                <w:highlight w:val="none"/>
              </w:rPr>
              <w:t>8.8</w:t>
            </w:r>
          </w:p>
        </w:tc>
        <w:tc>
          <w:tcPr>
            <w:tcW w:w="627" w:type="dxa"/>
            <w:vAlign w:val="center"/>
          </w:tcPr>
          <w:p>
            <w:pPr>
              <w:shd w:val="clear" w:color="auto"/>
              <w:rPr>
                <w:highlight w:val="none"/>
                <w:lang w:eastAsia="ja-JP"/>
              </w:rPr>
            </w:pPr>
            <w:r>
              <w:rPr>
                <w:rFonts w:hint="eastAsia"/>
                <w:highlight w:val="none"/>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rPr>
                <w:highlight w:val="none"/>
                <w:lang w:eastAsia="ja-JP"/>
              </w:rPr>
            </w:pPr>
            <w:r>
              <w:rPr>
                <w:rFonts w:hint="eastAsia"/>
                <w:highlight w:val="none"/>
                <w:lang w:val="en-GB"/>
              </w:rPr>
              <w:t>评价*)</w:t>
            </w:r>
          </w:p>
        </w:tc>
        <w:tc>
          <w:tcPr>
            <w:tcW w:w="586" w:type="dxa"/>
            <w:vAlign w:val="center"/>
          </w:tcPr>
          <w:p>
            <w:pPr>
              <w:shd w:val="clear" w:color="auto"/>
              <w:rPr>
                <w:rFonts w:hint="eastAsia" w:eastAsia="宋体"/>
                <w:highlight w:val="none"/>
                <w:lang w:eastAsia="zh-CN"/>
              </w:rPr>
            </w:pPr>
            <w:r>
              <w:rPr>
                <w:rFonts w:hint="eastAsia"/>
                <w:highlight w:val="none"/>
                <w:lang w:val="en-US" w:eastAsia="zh-CN"/>
              </w:rPr>
              <w:t>1</w:t>
            </w:r>
          </w:p>
        </w:tc>
        <w:tc>
          <w:tcPr>
            <w:tcW w:w="607" w:type="dxa"/>
            <w:vAlign w:val="center"/>
          </w:tcPr>
          <w:p>
            <w:pPr>
              <w:shd w:val="clear" w:color="auto"/>
              <w:rPr>
                <w:rFonts w:hint="eastAsia" w:eastAsia="宋体"/>
                <w:highlight w:val="none"/>
                <w:lang w:eastAsia="zh-CN"/>
              </w:rPr>
            </w:pPr>
            <w:r>
              <w:rPr>
                <w:rFonts w:hint="eastAsia"/>
                <w:highlight w:val="none"/>
                <w:lang w:val="en-US" w:eastAsia="zh-CN"/>
              </w:rPr>
              <w:t>1</w:t>
            </w:r>
          </w:p>
        </w:tc>
        <w:tc>
          <w:tcPr>
            <w:tcW w:w="593" w:type="dxa"/>
            <w:vAlign w:val="center"/>
          </w:tcPr>
          <w:p>
            <w:pPr>
              <w:shd w:val="clear" w:color="auto"/>
              <w:rPr>
                <w:highlight w:val="none"/>
              </w:rPr>
            </w:pPr>
            <w:r>
              <w:rPr>
                <w:rFonts w:hint="eastAsia"/>
                <w:highlight w:val="none"/>
              </w:rPr>
              <w:t>1</w:t>
            </w:r>
          </w:p>
        </w:tc>
        <w:tc>
          <w:tcPr>
            <w:tcW w:w="622" w:type="dxa"/>
            <w:vAlign w:val="center"/>
          </w:tcPr>
          <w:p>
            <w:pPr>
              <w:shd w:val="clear" w:color="auto"/>
              <w:rPr>
                <w:highlight w:val="none"/>
              </w:rPr>
            </w:pPr>
            <w:r>
              <w:rPr>
                <w:rFonts w:hint="eastAsia"/>
                <w:highlight w:val="none"/>
              </w:rPr>
              <w:t>1</w:t>
            </w:r>
          </w:p>
        </w:tc>
        <w:tc>
          <w:tcPr>
            <w:tcW w:w="614" w:type="dxa"/>
            <w:vAlign w:val="center"/>
          </w:tcPr>
          <w:p>
            <w:pPr>
              <w:shd w:val="clear" w:color="auto"/>
              <w:rPr>
                <w:highlight w:val="none"/>
              </w:rPr>
            </w:pPr>
            <w:r>
              <w:rPr>
                <w:rFonts w:hint="eastAsia"/>
                <w:highlight w:val="none"/>
              </w:rPr>
              <w:t>1</w:t>
            </w:r>
          </w:p>
        </w:tc>
        <w:tc>
          <w:tcPr>
            <w:tcW w:w="601" w:type="dxa"/>
            <w:vAlign w:val="center"/>
          </w:tcPr>
          <w:p>
            <w:pPr>
              <w:shd w:val="clear" w:color="auto"/>
              <w:rPr>
                <w:highlight w:val="none"/>
              </w:rPr>
            </w:pPr>
            <w:r>
              <w:rPr>
                <w:rFonts w:hint="eastAsia"/>
                <w:highlight w:val="none"/>
              </w:rPr>
              <w:t>1</w:t>
            </w:r>
          </w:p>
        </w:tc>
        <w:tc>
          <w:tcPr>
            <w:tcW w:w="614" w:type="dxa"/>
            <w:vAlign w:val="center"/>
          </w:tcPr>
          <w:p>
            <w:pPr>
              <w:shd w:val="clear" w:color="auto"/>
              <w:rPr>
                <w:rFonts w:hint="default" w:eastAsia="宋体"/>
                <w:highlight w:val="none"/>
                <w:lang w:val="en-US" w:eastAsia="zh-CN"/>
              </w:rPr>
            </w:pPr>
            <w:r>
              <w:rPr>
                <w:rFonts w:hint="eastAsia"/>
                <w:highlight w:val="none"/>
                <w:lang w:val="en-US" w:eastAsia="zh-CN"/>
              </w:rPr>
              <w:t>3</w:t>
            </w:r>
          </w:p>
        </w:tc>
        <w:tc>
          <w:tcPr>
            <w:tcW w:w="663" w:type="dxa"/>
            <w:vAlign w:val="center"/>
          </w:tcPr>
          <w:p>
            <w:pPr>
              <w:shd w:val="clear" w:color="auto"/>
              <w:rPr>
                <w:highlight w:val="none"/>
              </w:rPr>
            </w:pPr>
            <w:r>
              <w:rPr>
                <w:rFonts w:hint="eastAsia"/>
                <w:highlight w:val="none"/>
              </w:rPr>
              <w:t>1</w:t>
            </w:r>
          </w:p>
        </w:tc>
        <w:tc>
          <w:tcPr>
            <w:tcW w:w="578" w:type="dxa"/>
            <w:vAlign w:val="center"/>
          </w:tcPr>
          <w:p>
            <w:pPr>
              <w:shd w:val="clear" w:color="auto"/>
              <w:rPr>
                <w:highlight w:val="none"/>
              </w:rPr>
            </w:pPr>
            <w:r>
              <w:rPr>
                <w:rFonts w:hint="eastAsia"/>
                <w:highlight w:val="none"/>
              </w:rPr>
              <w:t>1</w:t>
            </w:r>
          </w:p>
        </w:tc>
        <w:tc>
          <w:tcPr>
            <w:tcW w:w="566" w:type="dxa"/>
            <w:vAlign w:val="center"/>
          </w:tcPr>
          <w:p>
            <w:pPr>
              <w:shd w:val="clear" w:color="auto"/>
              <w:rPr>
                <w:rFonts w:hint="eastAsia" w:eastAsia="宋体"/>
                <w:highlight w:val="none"/>
                <w:lang w:eastAsia="zh-CN"/>
              </w:rPr>
            </w:pPr>
            <w:r>
              <w:rPr>
                <w:rFonts w:hint="eastAsia"/>
                <w:highlight w:val="none"/>
                <w:lang w:val="en-US" w:eastAsia="zh-CN"/>
              </w:rPr>
              <w:t>1</w:t>
            </w:r>
          </w:p>
        </w:tc>
        <w:tc>
          <w:tcPr>
            <w:tcW w:w="627" w:type="dxa"/>
            <w:vAlign w:val="center"/>
          </w:tcPr>
          <w:p>
            <w:pPr>
              <w:shd w:val="clear" w:color="auto"/>
              <w:rPr>
                <w:highlight w:val="none"/>
              </w:rPr>
            </w:pPr>
            <w:r>
              <w:rPr>
                <w:rFonts w:hint="eastAsia"/>
                <w:highlight w:val="none"/>
              </w:rPr>
              <w:t>1</w:t>
            </w:r>
          </w:p>
        </w:tc>
        <w:tc>
          <w:tcPr>
            <w:tcW w:w="626" w:type="dxa"/>
            <w:vAlign w:val="center"/>
          </w:tcPr>
          <w:p>
            <w:pPr>
              <w:shd w:val="clear" w:color="auto"/>
              <w:rPr>
                <w:rFonts w:hint="default" w:eastAsia="宋体"/>
                <w:highlight w:val="none"/>
                <w:lang w:val="en-US" w:eastAsia="zh-CN"/>
              </w:rPr>
            </w:pPr>
            <w:r>
              <w:rPr>
                <w:rFonts w:hint="eastAsia"/>
                <w:highlight w:val="none"/>
                <w:lang w:val="en-US" w:eastAsia="zh-CN"/>
              </w:rPr>
              <w:t>1</w:t>
            </w:r>
          </w:p>
        </w:tc>
        <w:tc>
          <w:tcPr>
            <w:tcW w:w="627" w:type="dxa"/>
            <w:vAlign w:val="center"/>
          </w:tcPr>
          <w:p>
            <w:pPr>
              <w:shd w:val="clear" w:color="auto"/>
              <w:rPr>
                <w:rFonts w:hint="eastAsia" w:eastAsia="宋体"/>
                <w:highlight w:val="none"/>
                <w:lang w:eastAsia="zh-CN"/>
              </w:rPr>
            </w:pPr>
            <w:r>
              <w:rPr>
                <w:rFonts w:hint="eastAsia"/>
                <w:highlight w:val="none"/>
                <w:lang w:val="en-US" w:eastAsia="zh-CN"/>
              </w:rPr>
              <w:t>3</w:t>
            </w:r>
          </w:p>
        </w:tc>
        <w:tc>
          <w:tcPr>
            <w:tcW w:w="627" w:type="dxa"/>
            <w:vAlign w:val="center"/>
          </w:tcPr>
          <w:p>
            <w:pPr>
              <w:shd w:val="clear" w:color="auto"/>
              <w:rPr>
                <w:highlight w:val="none"/>
              </w:rPr>
            </w:pPr>
            <w:r>
              <w:rPr>
                <w:rFonts w:hint="eastAsia"/>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rPr>
                <w:highlight w:val="none"/>
                <w:lang w:eastAsia="ja-JP"/>
              </w:rPr>
            </w:pPr>
            <w:r>
              <w:rPr>
                <w:rFonts w:hint="eastAsia"/>
                <w:highlight w:val="none"/>
              </w:rPr>
              <w:t>不符合数量</w:t>
            </w:r>
          </w:p>
        </w:tc>
        <w:tc>
          <w:tcPr>
            <w:tcW w:w="586" w:type="dxa"/>
            <w:vAlign w:val="center"/>
          </w:tcPr>
          <w:p>
            <w:pPr>
              <w:shd w:val="clear" w:color="auto"/>
              <w:rPr>
                <w:rFonts w:hint="default" w:eastAsia="宋体"/>
                <w:highlight w:val="none"/>
                <w:lang w:val="en-US" w:eastAsia="zh-CN"/>
              </w:rPr>
            </w:pPr>
          </w:p>
        </w:tc>
        <w:tc>
          <w:tcPr>
            <w:tcW w:w="607" w:type="dxa"/>
            <w:vAlign w:val="center"/>
          </w:tcPr>
          <w:p>
            <w:pPr>
              <w:shd w:val="clear" w:color="auto"/>
              <w:rPr>
                <w:highlight w:val="none"/>
                <w:lang w:eastAsia="ja-JP"/>
              </w:rPr>
            </w:pPr>
          </w:p>
        </w:tc>
        <w:tc>
          <w:tcPr>
            <w:tcW w:w="593" w:type="dxa"/>
            <w:vAlign w:val="center"/>
          </w:tcPr>
          <w:p>
            <w:pPr>
              <w:shd w:val="clear" w:color="auto"/>
              <w:rPr>
                <w:highlight w:val="none"/>
                <w:lang w:eastAsia="ja-JP"/>
              </w:rPr>
            </w:pPr>
          </w:p>
        </w:tc>
        <w:tc>
          <w:tcPr>
            <w:tcW w:w="622" w:type="dxa"/>
            <w:vAlign w:val="center"/>
          </w:tcPr>
          <w:p>
            <w:pPr>
              <w:shd w:val="clear" w:color="auto"/>
              <w:rPr>
                <w:highlight w:val="none"/>
                <w:lang w:eastAsia="ja-JP"/>
              </w:rPr>
            </w:pPr>
          </w:p>
        </w:tc>
        <w:tc>
          <w:tcPr>
            <w:tcW w:w="614" w:type="dxa"/>
            <w:vAlign w:val="center"/>
          </w:tcPr>
          <w:p>
            <w:pPr>
              <w:shd w:val="clear" w:color="auto"/>
              <w:rPr>
                <w:rFonts w:hint="default" w:eastAsia="宋体"/>
                <w:highlight w:val="none"/>
                <w:lang w:val="en-US" w:eastAsia="zh-CN"/>
              </w:rPr>
            </w:pPr>
          </w:p>
        </w:tc>
        <w:tc>
          <w:tcPr>
            <w:tcW w:w="601" w:type="dxa"/>
            <w:vAlign w:val="center"/>
          </w:tcPr>
          <w:p>
            <w:pPr>
              <w:shd w:val="clear" w:color="auto"/>
              <w:rPr>
                <w:highlight w:val="none"/>
                <w:lang w:eastAsia="ja-JP"/>
              </w:rPr>
            </w:pPr>
          </w:p>
        </w:tc>
        <w:tc>
          <w:tcPr>
            <w:tcW w:w="614" w:type="dxa"/>
            <w:tcBorders>
              <w:bottom w:val="single" w:color="auto" w:sz="4" w:space="0"/>
            </w:tcBorders>
            <w:vAlign w:val="center"/>
          </w:tcPr>
          <w:p>
            <w:pPr>
              <w:shd w:val="clear" w:color="auto"/>
              <w:rPr>
                <w:rFonts w:hint="default" w:eastAsia="宋体"/>
                <w:highlight w:val="none"/>
                <w:lang w:val="en-US" w:eastAsia="zh-CN"/>
              </w:rPr>
            </w:pPr>
            <w:r>
              <w:rPr>
                <w:rFonts w:hint="eastAsia" w:eastAsia="宋体"/>
                <w:highlight w:val="none"/>
                <w:lang w:val="en-US" w:eastAsia="zh-CN"/>
              </w:rPr>
              <w:t>01</w:t>
            </w:r>
          </w:p>
        </w:tc>
        <w:tc>
          <w:tcPr>
            <w:tcW w:w="663" w:type="dxa"/>
            <w:tcBorders>
              <w:bottom w:val="single" w:color="auto" w:sz="4" w:space="0"/>
            </w:tcBorders>
            <w:vAlign w:val="center"/>
          </w:tcPr>
          <w:p>
            <w:pPr>
              <w:shd w:val="clear" w:color="auto"/>
              <w:rPr>
                <w:highlight w:val="none"/>
                <w:lang w:eastAsia="ja-JP"/>
              </w:rPr>
            </w:pPr>
          </w:p>
        </w:tc>
        <w:tc>
          <w:tcPr>
            <w:tcW w:w="578" w:type="dxa"/>
            <w:tcBorders>
              <w:bottom w:val="single" w:color="auto" w:sz="4" w:space="0"/>
            </w:tcBorders>
            <w:vAlign w:val="center"/>
          </w:tcPr>
          <w:p>
            <w:pPr>
              <w:shd w:val="clear" w:color="auto"/>
              <w:rPr>
                <w:highlight w:val="none"/>
                <w:lang w:eastAsia="ja-JP"/>
              </w:rPr>
            </w:pPr>
          </w:p>
        </w:tc>
        <w:tc>
          <w:tcPr>
            <w:tcW w:w="566" w:type="dxa"/>
            <w:tcBorders>
              <w:bottom w:val="single" w:color="auto" w:sz="4" w:space="0"/>
            </w:tcBorders>
            <w:vAlign w:val="center"/>
          </w:tcPr>
          <w:p>
            <w:pPr>
              <w:shd w:val="clear" w:color="auto"/>
              <w:rPr>
                <w:rFonts w:hint="default" w:eastAsia="宋体"/>
                <w:highlight w:val="none"/>
                <w:lang w:val="en-US" w:eastAsia="zh-CN"/>
              </w:rPr>
            </w:pPr>
          </w:p>
        </w:tc>
        <w:tc>
          <w:tcPr>
            <w:tcW w:w="627" w:type="dxa"/>
            <w:tcBorders>
              <w:bottom w:val="single" w:color="auto" w:sz="4" w:space="0"/>
            </w:tcBorders>
            <w:vAlign w:val="center"/>
          </w:tcPr>
          <w:p>
            <w:pPr>
              <w:shd w:val="clear" w:color="auto"/>
              <w:rPr>
                <w:highlight w:val="none"/>
                <w:lang w:eastAsia="ja-JP"/>
              </w:rPr>
            </w:pPr>
          </w:p>
        </w:tc>
        <w:tc>
          <w:tcPr>
            <w:tcW w:w="626" w:type="dxa"/>
            <w:tcBorders>
              <w:bottom w:val="single" w:color="auto" w:sz="4" w:space="0"/>
            </w:tcBorders>
            <w:vAlign w:val="center"/>
          </w:tcPr>
          <w:p>
            <w:pPr>
              <w:shd w:val="clear" w:color="auto"/>
              <w:rPr>
                <w:rFonts w:hint="default" w:eastAsia="宋体"/>
                <w:highlight w:val="none"/>
                <w:lang w:val="en-US" w:eastAsia="zh-CN"/>
              </w:rPr>
            </w:pPr>
          </w:p>
        </w:tc>
        <w:tc>
          <w:tcPr>
            <w:tcW w:w="627" w:type="dxa"/>
            <w:tcBorders>
              <w:bottom w:val="single" w:color="auto" w:sz="4" w:space="0"/>
            </w:tcBorders>
            <w:vAlign w:val="center"/>
          </w:tcPr>
          <w:p>
            <w:pPr>
              <w:shd w:val="clear" w:color="auto"/>
              <w:rPr>
                <w:rFonts w:hint="default" w:eastAsia="宋体"/>
                <w:highlight w:val="none"/>
                <w:lang w:val="en-US" w:eastAsia="zh-CN"/>
              </w:rPr>
            </w:pPr>
            <w:r>
              <w:rPr>
                <w:rFonts w:hint="eastAsia"/>
                <w:highlight w:val="none"/>
                <w:lang w:val="en-US" w:eastAsia="zh-CN"/>
              </w:rPr>
              <w:t>02</w:t>
            </w:r>
          </w:p>
        </w:tc>
        <w:tc>
          <w:tcPr>
            <w:tcW w:w="627" w:type="dxa"/>
            <w:tcBorders>
              <w:bottom w:val="single" w:color="auto" w:sz="4" w:space="0"/>
            </w:tcBorders>
            <w:vAlign w:val="center"/>
          </w:tcPr>
          <w:p>
            <w:pPr>
              <w:shd w:val="clear" w:color="auto"/>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rPr>
                <w:highlight w:val="none"/>
                <w:lang w:eastAsia="ja-JP"/>
              </w:rPr>
            </w:pPr>
            <w:r>
              <w:rPr>
                <w:rFonts w:hint="eastAsia"/>
                <w:highlight w:val="none"/>
                <w:lang w:val="en-GB"/>
              </w:rPr>
              <w:t>标准条款</w:t>
            </w:r>
          </w:p>
        </w:tc>
        <w:tc>
          <w:tcPr>
            <w:tcW w:w="586" w:type="dxa"/>
            <w:vAlign w:val="center"/>
          </w:tcPr>
          <w:p>
            <w:pPr>
              <w:shd w:val="clear" w:color="auto"/>
              <w:rPr>
                <w:highlight w:val="none"/>
                <w:lang w:eastAsia="ja-JP"/>
              </w:rPr>
            </w:pPr>
            <w:r>
              <w:rPr>
                <w:rFonts w:hint="eastAsia"/>
                <w:highlight w:val="none"/>
              </w:rPr>
              <w:t>9.1</w:t>
            </w:r>
          </w:p>
        </w:tc>
        <w:tc>
          <w:tcPr>
            <w:tcW w:w="607" w:type="dxa"/>
            <w:vAlign w:val="center"/>
          </w:tcPr>
          <w:p>
            <w:pPr>
              <w:shd w:val="clear" w:color="auto"/>
              <w:rPr>
                <w:highlight w:val="none"/>
                <w:lang w:eastAsia="ja-JP"/>
              </w:rPr>
            </w:pPr>
            <w:r>
              <w:rPr>
                <w:rFonts w:hint="eastAsia"/>
                <w:highlight w:val="none"/>
              </w:rPr>
              <w:t>9.2</w:t>
            </w:r>
          </w:p>
        </w:tc>
        <w:tc>
          <w:tcPr>
            <w:tcW w:w="593" w:type="dxa"/>
            <w:vAlign w:val="center"/>
          </w:tcPr>
          <w:p>
            <w:pPr>
              <w:shd w:val="clear" w:color="auto"/>
              <w:rPr>
                <w:highlight w:val="none"/>
                <w:lang w:eastAsia="ja-JP"/>
              </w:rPr>
            </w:pPr>
            <w:r>
              <w:rPr>
                <w:rFonts w:hint="eastAsia"/>
                <w:highlight w:val="none"/>
              </w:rPr>
              <w:t>9.3</w:t>
            </w:r>
          </w:p>
        </w:tc>
        <w:tc>
          <w:tcPr>
            <w:tcW w:w="622" w:type="dxa"/>
            <w:vAlign w:val="center"/>
          </w:tcPr>
          <w:p>
            <w:pPr>
              <w:shd w:val="clear" w:color="auto"/>
              <w:rPr>
                <w:highlight w:val="none"/>
                <w:lang w:eastAsia="ja-JP"/>
              </w:rPr>
            </w:pPr>
            <w:r>
              <w:rPr>
                <w:rFonts w:hint="eastAsia"/>
                <w:highlight w:val="none"/>
              </w:rPr>
              <w:t>10.1</w:t>
            </w:r>
          </w:p>
        </w:tc>
        <w:tc>
          <w:tcPr>
            <w:tcW w:w="614" w:type="dxa"/>
            <w:vAlign w:val="center"/>
          </w:tcPr>
          <w:p>
            <w:pPr>
              <w:shd w:val="clear" w:color="auto"/>
              <w:rPr>
                <w:highlight w:val="none"/>
                <w:lang w:eastAsia="ja-JP"/>
              </w:rPr>
            </w:pPr>
            <w:r>
              <w:rPr>
                <w:rFonts w:hint="eastAsia"/>
                <w:highlight w:val="none"/>
              </w:rPr>
              <w:t>10.2</w:t>
            </w:r>
          </w:p>
        </w:tc>
        <w:tc>
          <w:tcPr>
            <w:tcW w:w="601" w:type="dxa"/>
            <w:vAlign w:val="center"/>
          </w:tcPr>
          <w:p>
            <w:pPr>
              <w:shd w:val="clear" w:color="auto"/>
              <w:rPr>
                <w:highlight w:val="none"/>
                <w:lang w:eastAsia="ja-JP"/>
              </w:rPr>
            </w:pPr>
            <w:r>
              <w:rPr>
                <w:rFonts w:hint="eastAsia"/>
                <w:highlight w:val="none"/>
              </w:rPr>
              <w:t>10.3</w:t>
            </w:r>
          </w:p>
        </w:tc>
        <w:tc>
          <w:tcPr>
            <w:tcW w:w="614" w:type="dxa"/>
            <w:shd w:val="pct25" w:color="auto" w:fill="auto"/>
            <w:vAlign w:val="center"/>
          </w:tcPr>
          <w:p>
            <w:pPr>
              <w:shd w:val="clear" w:color="auto"/>
              <w:rPr>
                <w:highlight w:val="none"/>
                <w:lang w:eastAsia="ja-JP"/>
              </w:rPr>
            </w:pPr>
          </w:p>
        </w:tc>
        <w:tc>
          <w:tcPr>
            <w:tcW w:w="663" w:type="dxa"/>
            <w:shd w:val="pct25" w:color="auto" w:fill="auto"/>
            <w:vAlign w:val="center"/>
          </w:tcPr>
          <w:p>
            <w:pPr>
              <w:shd w:val="clear" w:color="auto"/>
              <w:rPr>
                <w:highlight w:val="none"/>
                <w:lang w:eastAsia="ja-JP"/>
              </w:rPr>
            </w:pPr>
          </w:p>
        </w:tc>
        <w:tc>
          <w:tcPr>
            <w:tcW w:w="578" w:type="dxa"/>
            <w:shd w:val="pct25" w:color="auto" w:fill="auto"/>
            <w:vAlign w:val="center"/>
          </w:tcPr>
          <w:p>
            <w:pPr>
              <w:shd w:val="clear" w:color="auto"/>
              <w:rPr>
                <w:highlight w:val="none"/>
                <w:lang w:eastAsia="ja-JP"/>
              </w:rPr>
            </w:pPr>
          </w:p>
        </w:tc>
        <w:tc>
          <w:tcPr>
            <w:tcW w:w="566" w:type="dxa"/>
            <w:shd w:val="pct25" w:color="auto" w:fill="auto"/>
            <w:vAlign w:val="center"/>
          </w:tcPr>
          <w:p>
            <w:pPr>
              <w:shd w:val="clear" w:color="auto"/>
              <w:rPr>
                <w:highlight w:val="none"/>
                <w:lang w:eastAsia="ja-JP"/>
              </w:rPr>
            </w:pPr>
          </w:p>
        </w:tc>
        <w:tc>
          <w:tcPr>
            <w:tcW w:w="627" w:type="dxa"/>
            <w:shd w:val="pct25" w:color="auto" w:fill="auto"/>
            <w:vAlign w:val="center"/>
          </w:tcPr>
          <w:p>
            <w:pPr>
              <w:shd w:val="clear" w:color="auto"/>
              <w:rPr>
                <w:highlight w:val="none"/>
                <w:lang w:eastAsia="ja-JP"/>
              </w:rPr>
            </w:pPr>
          </w:p>
        </w:tc>
        <w:tc>
          <w:tcPr>
            <w:tcW w:w="626" w:type="dxa"/>
            <w:shd w:val="pct25" w:color="auto" w:fill="auto"/>
            <w:vAlign w:val="center"/>
          </w:tcPr>
          <w:p>
            <w:pPr>
              <w:shd w:val="clear" w:color="auto"/>
              <w:rPr>
                <w:highlight w:val="none"/>
                <w:lang w:eastAsia="ja-JP"/>
              </w:rPr>
            </w:pPr>
          </w:p>
        </w:tc>
        <w:tc>
          <w:tcPr>
            <w:tcW w:w="627" w:type="dxa"/>
            <w:shd w:val="pct25" w:color="auto" w:fill="auto"/>
            <w:vAlign w:val="center"/>
          </w:tcPr>
          <w:p>
            <w:pPr>
              <w:shd w:val="clear" w:color="auto"/>
              <w:rPr>
                <w:highlight w:val="none"/>
                <w:lang w:eastAsia="ja-JP"/>
              </w:rPr>
            </w:pPr>
          </w:p>
        </w:tc>
        <w:tc>
          <w:tcPr>
            <w:tcW w:w="627" w:type="dxa"/>
            <w:shd w:val="pct25" w:color="auto" w:fill="auto"/>
            <w:vAlign w:val="center"/>
          </w:tcPr>
          <w:p>
            <w:pPr>
              <w:shd w:val="clear" w:color="auto"/>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rPr>
                <w:highlight w:val="none"/>
                <w:lang w:eastAsia="ja-JP"/>
              </w:rPr>
            </w:pPr>
            <w:r>
              <w:rPr>
                <w:rFonts w:hint="eastAsia"/>
                <w:highlight w:val="none"/>
                <w:lang w:val="en-GB"/>
              </w:rPr>
              <w:t>评价*)</w:t>
            </w:r>
          </w:p>
        </w:tc>
        <w:tc>
          <w:tcPr>
            <w:tcW w:w="586" w:type="dxa"/>
            <w:vAlign w:val="center"/>
          </w:tcPr>
          <w:p>
            <w:pPr>
              <w:shd w:val="clear" w:color="auto"/>
              <w:rPr>
                <w:highlight w:val="none"/>
              </w:rPr>
            </w:pPr>
            <w:r>
              <w:rPr>
                <w:rFonts w:hint="eastAsia"/>
                <w:highlight w:val="none"/>
              </w:rPr>
              <w:t>1</w:t>
            </w:r>
          </w:p>
        </w:tc>
        <w:tc>
          <w:tcPr>
            <w:tcW w:w="607" w:type="dxa"/>
            <w:vAlign w:val="center"/>
          </w:tcPr>
          <w:p>
            <w:pPr>
              <w:shd w:val="clear" w:color="auto"/>
              <w:rPr>
                <w:highlight w:val="none"/>
              </w:rPr>
            </w:pPr>
            <w:r>
              <w:rPr>
                <w:rFonts w:hint="eastAsia"/>
                <w:highlight w:val="none"/>
              </w:rPr>
              <w:t>1</w:t>
            </w:r>
          </w:p>
        </w:tc>
        <w:tc>
          <w:tcPr>
            <w:tcW w:w="593" w:type="dxa"/>
            <w:vAlign w:val="center"/>
          </w:tcPr>
          <w:p>
            <w:pPr>
              <w:shd w:val="clear" w:color="auto"/>
              <w:rPr>
                <w:highlight w:val="none"/>
              </w:rPr>
            </w:pPr>
            <w:r>
              <w:rPr>
                <w:rFonts w:hint="eastAsia"/>
                <w:highlight w:val="none"/>
              </w:rPr>
              <w:t>1</w:t>
            </w:r>
          </w:p>
        </w:tc>
        <w:tc>
          <w:tcPr>
            <w:tcW w:w="622" w:type="dxa"/>
            <w:vAlign w:val="center"/>
          </w:tcPr>
          <w:p>
            <w:pPr>
              <w:shd w:val="clear" w:color="auto"/>
              <w:rPr>
                <w:highlight w:val="none"/>
              </w:rPr>
            </w:pPr>
            <w:r>
              <w:rPr>
                <w:rFonts w:hint="eastAsia"/>
                <w:highlight w:val="none"/>
              </w:rPr>
              <w:t>1</w:t>
            </w:r>
          </w:p>
        </w:tc>
        <w:tc>
          <w:tcPr>
            <w:tcW w:w="614" w:type="dxa"/>
            <w:vAlign w:val="center"/>
          </w:tcPr>
          <w:p>
            <w:pPr>
              <w:shd w:val="clear" w:color="auto"/>
              <w:rPr>
                <w:highlight w:val="none"/>
              </w:rPr>
            </w:pPr>
            <w:r>
              <w:rPr>
                <w:rFonts w:hint="eastAsia"/>
                <w:highlight w:val="none"/>
              </w:rPr>
              <w:t>1</w:t>
            </w:r>
          </w:p>
        </w:tc>
        <w:tc>
          <w:tcPr>
            <w:tcW w:w="601" w:type="dxa"/>
            <w:vAlign w:val="center"/>
          </w:tcPr>
          <w:p>
            <w:pPr>
              <w:shd w:val="clear" w:color="auto"/>
              <w:rPr>
                <w:highlight w:val="none"/>
              </w:rPr>
            </w:pPr>
            <w:r>
              <w:rPr>
                <w:rFonts w:hint="eastAsia"/>
                <w:highlight w:val="none"/>
              </w:rPr>
              <w:t>1</w:t>
            </w:r>
          </w:p>
        </w:tc>
        <w:tc>
          <w:tcPr>
            <w:tcW w:w="614" w:type="dxa"/>
            <w:shd w:val="pct25" w:color="auto" w:fill="auto"/>
            <w:vAlign w:val="center"/>
          </w:tcPr>
          <w:p>
            <w:pPr>
              <w:shd w:val="clear" w:color="auto"/>
              <w:rPr>
                <w:highlight w:val="none"/>
                <w:lang w:eastAsia="ja-JP"/>
              </w:rPr>
            </w:pPr>
          </w:p>
        </w:tc>
        <w:tc>
          <w:tcPr>
            <w:tcW w:w="663" w:type="dxa"/>
            <w:shd w:val="pct25" w:color="auto" w:fill="auto"/>
            <w:vAlign w:val="center"/>
          </w:tcPr>
          <w:p>
            <w:pPr>
              <w:shd w:val="clear" w:color="auto"/>
              <w:rPr>
                <w:highlight w:val="none"/>
                <w:lang w:eastAsia="ja-JP"/>
              </w:rPr>
            </w:pPr>
          </w:p>
        </w:tc>
        <w:tc>
          <w:tcPr>
            <w:tcW w:w="578" w:type="dxa"/>
            <w:shd w:val="pct25" w:color="auto" w:fill="auto"/>
            <w:vAlign w:val="center"/>
          </w:tcPr>
          <w:p>
            <w:pPr>
              <w:shd w:val="clear" w:color="auto"/>
              <w:rPr>
                <w:highlight w:val="none"/>
                <w:lang w:eastAsia="ja-JP"/>
              </w:rPr>
            </w:pPr>
          </w:p>
        </w:tc>
        <w:tc>
          <w:tcPr>
            <w:tcW w:w="566" w:type="dxa"/>
            <w:shd w:val="pct25" w:color="auto" w:fill="auto"/>
            <w:vAlign w:val="center"/>
          </w:tcPr>
          <w:p>
            <w:pPr>
              <w:shd w:val="clear" w:color="auto"/>
              <w:rPr>
                <w:highlight w:val="none"/>
                <w:lang w:eastAsia="ja-JP"/>
              </w:rPr>
            </w:pPr>
          </w:p>
        </w:tc>
        <w:tc>
          <w:tcPr>
            <w:tcW w:w="627" w:type="dxa"/>
            <w:shd w:val="pct25" w:color="auto" w:fill="auto"/>
            <w:vAlign w:val="center"/>
          </w:tcPr>
          <w:p>
            <w:pPr>
              <w:shd w:val="clear" w:color="auto"/>
              <w:rPr>
                <w:highlight w:val="none"/>
                <w:lang w:eastAsia="ja-JP"/>
              </w:rPr>
            </w:pPr>
          </w:p>
        </w:tc>
        <w:tc>
          <w:tcPr>
            <w:tcW w:w="626" w:type="dxa"/>
            <w:shd w:val="pct25" w:color="auto" w:fill="auto"/>
            <w:vAlign w:val="center"/>
          </w:tcPr>
          <w:p>
            <w:pPr>
              <w:shd w:val="clear" w:color="auto"/>
              <w:rPr>
                <w:highlight w:val="none"/>
                <w:lang w:eastAsia="ja-JP"/>
              </w:rPr>
            </w:pPr>
          </w:p>
        </w:tc>
        <w:tc>
          <w:tcPr>
            <w:tcW w:w="627" w:type="dxa"/>
            <w:shd w:val="pct25" w:color="auto" w:fill="auto"/>
            <w:vAlign w:val="center"/>
          </w:tcPr>
          <w:p>
            <w:pPr>
              <w:shd w:val="clear" w:color="auto"/>
              <w:rPr>
                <w:highlight w:val="none"/>
                <w:lang w:eastAsia="ja-JP"/>
              </w:rPr>
            </w:pPr>
          </w:p>
        </w:tc>
        <w:tc>
          <w:tcPr>
            <w:tcW w:w="627" w:type="dxa"/>
            <w:shd w:val="pct25" w:color="auto" w:fill="auto"/>
            <w:vAlign w:val="center"/>
          </w:tcPr>
          <w:p>
            <w:pPr>
              <w:shd w:val="clear" w:color="auto"/>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rPr>
                <w:highlight w:val="none"/>
                <w:lang w:eastAsia="ja-JP"/>
              </w:rPr>
            </w:pPr>
            <w:r>
              <w:rPr>
                <w:rFonts w:hint="eastAsia"/>
                <w:highlight w:val="none"/>
              </w:rPr>
              <w:t>不符合数量</w:t>
            </w:r>
          </w:p>
        </w:tc>
        <w:tc>
          <w:tcPr>
            <w:tcW w:w="586" w:type="dxa"/>
            <w:vAlign w:val="center"/>
          </w:tcPr>
          <w:p>
            <w:pPr>
              <w:shd w:val="clear" w:color="auto"/>
              <w:rPr>
                <w:highlight w:val="none"/>
                <w:lang w:eastAsia="ja-JP"/>
              </w:rPr>
            </w:pPr>
          </w:p>
        </w:tc>
        <w:tc>
          <w:tcPr>
            <w:tcW w:w="607" w:type="dxa"/>
            <w:vAlign w:val="center"/>
          </w:tcPr>
          <w:p>
            <w:pPr>
              <w:shd w:val="clear" w:color="auto"/>
              <w:rPr>
                <w:highlight w:val="none"/>
                <w:lang w:eastAsia="ja-JP"/>
              </w:rPr>
            </w:pPr>
          </w:p>
        </w:tc>
        <w:tc>
          <w:tcPr>
            <w:tcW w:w="593" w:type="dxa"/>
            <w:vAlign w:val="center"/>
          </w:tcPr>
          <w:p>
            <w:pPr>
              <w:shd w:val="clear" w:color="auto"/>
              <w:rPr>
                <w:highlight w:val="none"/>
                <w:lang w:eastAsia="ja-JP"/>
              </w:rPr>
            </w:pPr>
          </w:p>
        </w:tc>
        <w:tc>
          <w:tcPr>
            <w:tcW w:w="622" w:type="dxa"/>
            <w:vAlign w:val="center"/>
          </w:tcPr>
          <w:p>
            <w:pPr>
              <w:shd w:val="clear" w:color="auto"/>
              <w:rPr>
                <w:highlight w:val="none"/>
                <w:lang w:eastAsia="ja-JP"/>
              </w:rPr>
            </w:pPr>
          </w:p>
        </w:tc>
        <w:tc>
          <w:tcPr>
            <w:tcW w:w="614" w:type="dxa"/>
            <w:vAlign w:val="center"/>
          </w:tcPr>
          <w:p>
            <w:pPr>
              <w:shd w:val="clear" w:color="auto"/>
              <w:rPr>
                <w:highlight w:val="none"/>
                <w:lang w:eastAsia="ja-JP"/>
              </w:rPr>
            </w:pPr>
          </w:p>
        </w:tc>
        <w:tc>
          <w:tcPr>
            <w:tcW w:w="601" w:type="dxa"/>
            <w:vAlign w:val="center"/>
          </w:tcPr>
          <w:p>
            <w:pPr>
              <w:shd w:val="clear" w:color="auto"/>
              <w:rPr>
                <w:highlight w:val="none"/>
                <w:lang w:eastAsia="ja-JP"/>
              </w:rPr>
            </w:pPr>
          </w:p>
        </w:tc>
        <w:tc>
          <w:tcPr>
            <w:tcW w:w="614" w:type="dxa"/>
            <w:shd w:val="pct25" w:color="auto" w:fill="auto"/>
            <w:vAlign w:val="center"/>
          </w:tcPr>
          <w:p>
            <w:pPr>
              <w:shd w:val="clear" w:color="auto"/>
              <w:rPr>
                <w:highlight w:val="none"/>
                <w:lang w:eastAsia="ja-JP"/>
              </w:rPr>
            </w:pPr>
          </w:p>
        </w:tc>
        <w:tc>
          <w:tcPr>
            <w:tcW w:w="663" w:type="dxa"/>
            <w:shd w:val="pct25" w:color="auto" w:fill="auto"/>
            <w:vAlign w:val="center"/>
          </w:tcPr>
          <w:p>
            <w:pPr>
              <w:shd w:val="clear" w:color="auto"/>
              <w:rPr>
                <w:highlight w:val="none"/>
                <w:lang w:eastAsia="ja-JP"/>
              </w:rPr>
            </w:pPr>
          </w:p>
        </w:tc>
        <w:tc>
          <w:tcPr>
            <w:tcW w:w="578" w:type="dxa"/>
            <w:shd w:val="pct25" w:color="auto" w:fill="auto"/>
            <w:vAlign w:val="center"/>
          </w:tcPr>
          <w:p>
            <w:pPr>
              <w:shd w:val="clear" w:color="auto"/>
              <w:rPr>
                <w:highlight w:val="none"/>
                <w:lang w:eastAsia="ja-JP"/>
              </w:rPr>
            </w:pPr>
          </w:p>
        </w:tc>
        <w:tc>
          <w:tcPr>
            <w:tcW w:w="566" w:type="dxa"/>
            <w:shd w:val="pct25" w:color="auto" w:fill="auto"/>
            <w:vAlign w:val="center"/>
          </w:tcPr>
          <w:p>
            <w:pPr>
              <w:shd w:val="clear" w:color="auto"/>
              <w:rPr>
                <w:highlight w:val="none"/>
                <w:lang w:eastAsia="ja-JP"/>
              </w:rPr>
            </w:pPr>
          </w:p>
        </w:tc>
        <w:tc>
          <w:tcPr>
            <w:tcW w:w="627" w:type="dxa"/>
            <w:shd w:val="pct25" w:color="auto" w:fill="auto"/>
            <w:vAlign w:val="center"/>
          </w:tcPr>
          <w:p>
            <w:pPr>
              <w:shd w:val="clear" w:color="auto"/>
              <w:rPr>
                <w:highlight w:val="none"/>
                <w:lang w:eastAsia="ja-JP"/>
              </w:rPr>
            </w:pPr>
          </w:p>
        </w:tc>
        <w:tc>
          <w:tcPr>
            <w:tcW w:w="626" w:type="dxa"/>
            <w:shd w:val="pct25" w:color="auto" w:fill="auto"/>
            <w:vAlign w:val="center"/>
          </w:tcPr>
          <w:p>
            <w:pPr>
              <w:shd w:val="clear" w:color="auto"/>
              <w:rPr>
                <w:highlight w:val="none"/>
                <w:lang w:eastAsia="ja-JP"/>
              </w:rPr>
            </w:pPr>
          </w:p>
        </w:tc>
        <w:tc>
          <w:tcPr>
            <w:tcW w:w="627" w:type="dxa"/>
            <w:shd w:val="pct25" w:color="auto" w:fill="auto"/>
            <w:vAlign w:val="center"/>
          </w:tcPr>
          <w:p>
            <w:pPr>
              <w:shd w:val="clear" w:color="auto"/>
              <w:rPr>
                <w:highlight w:val="none"/>
                <w:lang w:eastAsia="ja-JP"/>
              </w:rPr>
            </w:pPr>
          </w:p>
        </w:tc>
        <w:tc>
          <w:tcPr>
            <w:tcW w:w="627" w:type="dxa"/>
            <w:shd w:val="pct25" w:color="auto" w:fill="auto"/>
            <w:vAlign w:val="center"/>
          </w:tcPr>
          <w:p>
            <w:pPr>
              <w:shd w:val="clear" w:color="auto"/>
              <w:rPr>
                <w:highlight w:val="none"/>
                <w:lang w:eastAsia="ja-JP"/>
              </w:rPr>
            </w:pPr>
          </w:p>
        </w:tc>
      </w:tr>
    </w:tbl>
    <w:p>
      <w:pPr>
        <w:shd w:val="clear" w:color="auto"/>
      </w:pPr>
    </w:p>
    <w:p>
      <w:pPr>
        <w:shd w:val="clear" w:color="auto"/>
      </w:pPr>
    </w:p>
    <w:p>
      <w:pPr>
        <w:shd w:val="clear" w:color="auto"/>
      </w:pPr>
      <w:r>
        <w:t xml:space="preserve">*评价: </w:t>
      </w:r>
      <w:r>
        <w:tab/>
      </w:r>
      <w:r>
        <w:t>1 =符合</w:t>
      </w:r>
    </w:p>
    <w:p>
      <w:pPr>
        <w:shd w:val="clear" w:color="auto"/>
      </w:pPr>
      <w:r>
        <w:tab/>
      </w:r>
      <w:r>
        <w:tab/>
      </w:r>
      <w:r>
        <w:t>2 =这次审核没审</w:t>
      </w:r>
    </w:p>
    <w:p>
      <w:pPr>
        <w:shd w:val="clear" w:color="auto"/>
      </w:pPr>
      <w:r>
        <w:tab/>
      </w:r>
      <w:r>
        <w:tab/>
      </w:r>
      <w:r>
        <w:t xml:space="preserve">3 =失效/不符合(参见不符合报告)  </w:t>
      </w:r>
    </w:p>
    <w:p>
      <w:pPr>
        <w:shd w:val="clear" w:color="auto"/>
      </w:pPr>
      <w:r>
        <w:tab/>
      </w:r>
      <w:r>
        <w:tab/>
      </w:r>
      <w:r>
        <w:t>4 =不适用</w:t>
      </w:r>
    </w:p>
    <w:p>
      <w:pPr>
        <w:shd w:val="clear" w:color="auto"/>
      </w:pPr>
    </w:p>
    <w:p>
      <w:pPr>
        <w:shd w:val="clear" w:color="auto"/>
      </w:pPr>
    </w:p>
    <w:p>
      <w:pPr>
        <w:pStyle w:val="14"/>
        <w:shd w:val="clear"/>
      </w:pP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仿宋简体">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945" w:firstLineChars="450"/>
      <w:jc w:val="left"/>
      <w:rPr>
        <w:rStyle w:val="20"/>
        <w:rFonts w:hint="default"/>
      </w:rPr>
    </w:pPr>
    <w:r>
      <w:rPr>
        <w:rStyle w:val="20"/>
        <w:rFonts w:hint="default"/>
      </w:rPr>
      <w:drawing>
        <wp:anchor distT="0" distB="0" distL="114300" distR="114300" simplePos="0" relativeHeight="251661312" behindDoc="0" locked="0" layoutInCell="1" allowOverlap="1">
          <wp:simplePos x="0" y="0"/>
          <wp:positionH relativeFrom="column">
            <wp:posOffset>-17145</wp:posOffset>
          </wp:positionH>
          <wp:positionV relativeFrom="paragraph">
            <wp:posOffset>-64770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5079365</wp:posOffset>
              </wp:positionH>
              <wp:positionV relativeFrom="paragraph">
                <wp:posOffset>99695</wp:posOffset>
              </wp:positionV>
              <wp:extent cx="1274445" cy="256540"/>
              <wp:effectExtent l="0" t="0" r="1905" b="635"/>
              <wp:wrapNone/>
              <wp:docPr id="3" name="文本框 1"/>
              <wp:cNvGraphicFramePr/>
              <a:graphic xmlns:a="http://schemas.openxmlformats.org/drawingml/2006/main">
                <a:graphicData uri="http://schemas.microsoft.com/office/word/2010/wordprocessingShape">
                  <wps:wsp>
                    <wps:cNvSpPr txBox="1"/>
                    <wps:spPr>
                      <a:xfrm>
                        <a:off x="0" y="0"/>
                        <a:ext cx="1274445" cy="256540"/>
                      </a:xfrm>
                      <a:prstGeom prst="rect">
                        <a:avLst/>
                      </a:prstGeom>
                      <a:solidFill>
                        <a:srgbClr val="FFFFFF"/>
                      </a:solidFill>
                      <a:ln>
                        <a:noFill/>
                      </a:ln>
                    </wps:spPr>
                    <wps:txb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wps:txbx>
                    <wps:bodyPr upright="1"/>
                  </wps:wsp>
                </a:graphicData>
              </a:graphic>
            </wp:anchor>
          </w:drawing>
        </mc:Choice>
        <mc:Fallback>
          <w:pict>
            <v:shape id="文本框 1" o:spid="_x0000_s1026" o:spt="202" type="#_x0000_t202" style="position:absolute;left:0pt;margin-left:399.95pt;margin-top:7.85pt;height:20.2pt;width:100.35pt;z-index:251659264;mso-width-relative:page;mso-height-relative:page;" fillcolor="#FFFFFF" filled="t" stroked="f" coordsize="21600,21600" o:gfxdata="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X8nZK1gAAAAoBAAAPAAAAAAAAAAEAIAAAACIAAABkcnMvZG93bnJldi54&#10;bWxQSwECFAAUAAAACACHTuJA8FKfYsMBAAB3AwAADgAAAAAAAAABACAAAAAlAQAAZHJzL2Uyb0Rv&#10;Yy54bWxQSwUGAAAAAAYABgBZAQAAWgUAAAAA&#10;">
              <v:fill on="t" focussize="0,0"/>
              <v:stroke on="f"/>
              <v:imagedata o:title=""/>
              <o:lock v:ext="edit" aspectratio="f"/>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mc:Fallback>
      </mc:AlternateContent>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6"/>
      <w:pBdr>
        <w:bottom w:val="single" w:color="auto" w:sz="4" w:space="1"/>
      </w:pBdr>
      <w:spacing w:line="320" w:lineRule="exact"/>
      <w:ind w:firstLine="848" w:firstLineChars="449"/>
      <w:jc w:val="left"/>
    </w:pPr>
    <w:r>
      <w:rPr>
        <w:rStyle w:val="20"/>
        <w:rFonts w:hint="default"/>
        <w:w w:val="90"/>
      </w:rPr>
      <w:t>Beijing International Standard united Certification Co.,Ltd.</w:t>
    </w:r>
    <w:r>
      <w:rPr>
        <w:rStyle w:val="20"/>
        <w:rFonts w:hint="default"/>
      </w:rPr>
      <w:tab/>
    </w:r>
    <w:r>
      <w:rPr>
        <w:rStyle w:val="20"/>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73223"/>
    <w:multiLevelType w:val="singleLevel"/>
    <w:tmpl w:val="91573223"/>
    <w:lvl w:ilvl="0" w:tentative="0">
      <w:start w:val="1"/>
      <w:numFmt w:val="bullet"/>
      <w:lvlText w:val=""/>
      <w:lvlJc w:val="left"/>
      <w:pPr>
        <w:ind w:left="420" w:hanging="420"/>
      </w:pPr>
      <w:rPr>
        <w:rFonts w:hint="default" w:ascii="Wingdings" w:hAnsi="Wingdings"/>
      </w:rPr>
    </w:lvl>
  </w:abstractNum>
  <w:abstractNum w:abstractNumId="1">
    <w:nsid w:val="DD71BD80"/>
    <w:multiLevelType w:val="singleLevel"/>
    <w:tmpl w:val="DD71BD80"/>
    <w:lvl w:ilvl="0" w:tentative="0">
      <w:start w:val="1"/>
      <w:numFmt w:val="decimal"/>
      <w:suff w:val="space"/>
      <w:lvlText w:val="%1."/>
      <w:lvlJc w:val="left"/>
    </w:lvl>
  </w:abstractNum>
  <w:abstractNum w:abstractNumId="2">
    <w:nsid w:val="E8EFEAF6"/>
    <w:multiLevelType w:val="singleLevel"/>
    <w:tmpl w:val="E8EFEAF6"/>
    <w:lvl w:ilvl="0" w:tentative="0">
      <w:start w:val="7"/>
      <w:numFmt w:val="chineseCounting"/>
      <w:suff w:val="nothing"/>
      <w:lvlText w:val="%1、"/>
      <w:lvlJc w:val="left"/>
      <w:rPr>
        <w:rFonts w:hint="eastAsia"/>
      </w:rPr>
    </w:lvl>
  </w:abstractNum>
  <w:abstractNum w:abstractNumId="3">
    <w:nsid w:val="012774D7"/>
    <w:multiLevelType w:val="multilevel"/>
    <w:tmpl w:val="012774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5762B25"/>
    <w:multiLevelType w:val="multilevel"/>
    <w:tmpl w:val="05762B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194E94E"/>
    <w:multiLevelType w:val="singleLevel"/>
    <w:tmpl w:val="2194E94E"/>
    <w:lvl w:ilvl="0" w:tentative="0">
      <w:start w:val="1"/>
      <w:numFmt w:val="decimal"/>
      <w:suff w:val="space"/>
      <w:lvlText w:val="%1."/>
      <w:lvlJc w:val="left"/>
    </w:lvl>
  </w:abstractNum>
  <w:abstractNum w:abstractNumId="6">
    <w:nsid w:val="2E26E2FE"/>
    <w:multiLevelType w:val="singleLevel"/>
    <w:tmpl w:val="2E26E2FE"/>
    <w:lvl w:ilvl="0" w:tentative="0">
      <w:start w:val="1"/>
      <w:numFmt w:val="decimal"/>
      <w:suff w:val="space"/>
      <w:lvlText w:val="%1."/>
      <w:lvlJc w:val="left"/>
    </w:lvl>
  </w:abstractNum>
  <w:abstractNum w:abstractNumId="7">
    <w:nsid w:val="58C91E13"/>
    <w:multiLevelType w:val="singleLevel"/>
    <w:tmpl w:val="58C91E13"/>
    <w:lvl w:ilvl="0" w:tentative="0">
      <w:start w:val="1"/>
      <w:numFmt w:val="bullet"/>
      <w:lvlText w:val=""/>
      <w:lvlJc w:val="left"/>
      <w:pPr>
        <w:ind w:left="420" w:hanging="420"/>
      </w:pPr>
      <w:rPr>
        <w:rFonts w:hint="default" w:ascii="Wingdings" w:hAnsi="Wingdings"/>
      </w:rPr>
    </w:lvl>
  </w:abstractNum>
  <w:abstractNum w:abstractNumId="8">
    <w:nsid w:val="5B5E7F08"/>
    <w:multiLevelType w:val="multilevel"/>
    <w:tmpl w:val="5B5E7F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5"/>
  </w:num>
  <w:num w:numId="3">
    <w:abstractNumId w:val="1"/>
  </w:num>
  <w:num w:numId="4">
    <w:abstractNumId w:val="3"/>
  </w:num>
  <w:num w:numId="5">
    <w:abstractNumId w:val="0"/>
  </w:num>
  <w:num w:numId="6">
    <w:abstractNumId w:val="8"/>
  </w:num>
  <w:num w:numId="7">
    <w:abstractNumId w:val="6"/>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MGQzYmZlYjc0MTg3YzE3NjNlNzg5YWY5YjI1NjgifQ=="/>
  </w:docVars>
  <w:rsids>
    <w:rsidRoot w:val="00000000"/>
    <w:rsid w:val="0F51469A"/>
    <w:rsid w:val="2403718A"/>
    <w:rsid w:val="33EA3734"/>
    <w:rsid w:val="7CE441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7"/>
    <w:unhideWhenUsed/>
    <w:qFormat/>
    <w:uiPriority w:val="99"/>
    <w:pPr>
      <w:tabs>
        <w:tab w:val="center" w:pos="4153"/>
        <w:tab w:val="right" w:pos="8306"/>
      </w:tabs>
      <w:snapToGrid w:val="0"/>
      <w:jc w:val="left"/>
    </w:pPr>
    <w:rPr>
      <w:sz w:val="18"/>
      <w:szCs w:val="18"/>
    </w:rPr>
  </w:style>
  <w:style w:type="paragraph" w:styleId="3">
    <w:name w:val="Body Text"/>
    <w:basedOn w:val="1"/>
    <w:qFormat/>
    <w:uiPriority w:val="1"/>
    <w:pPr>
      <w:ind w:left="137"/>
    </w:pPr>
    <w:rPr>
      <w:rFonts w:ascii="宋体" w:hAnsi="宋体"/>
      <w:sz w:val="20"/>
    </w:rPr>
  </w:style>
  <w:style w:type="paragraph" w:styleId="4">
    <w:name w:val="Body Text Indent"/>
    <w:basedOn w:val="1"/>
    <w:qFormat/>
    <w:uiPriority w:val="0"/>
    <w:pPr>
      <w:ind w:left="420" w:firstLine="744"/>
    </w:pPr>
    <w:rPr>
      <w:rFonts w:ascii="宋体" w:hAnsi="宋体"/>
      <w:szCs w:val="24"/>
    </w:rPr>
  </w:style>
  <w:style w:type="paragraph" w:styleId="5">
    <w:name w:val="Balloon Text"/>
    <w:basedOn w:val="1"/>
    <w:link w:val="18"/>
    <w:semiHidden/>
    <w:unhideWhenUsed/>
    <w:qFormat/>
    <w:uiPriority w:val="99"/>
    <w:rPr>
      <w:sz w:val="18"/>
      <w:szCs w:val="18"/>
    </w:rPr>
  </w:style>
  <w:style w:type="paragraph" w:styleId="6">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9">
    <w:name w:val="Body Text First Indent 2"/>
    <w:basedOn w:val="4"/>
    <w:unhideWhenUsed/>
    <w:qFormat/>
    <w:uiPriority w:val="99"/>
    <w:pPr>
      <w:tabs>
        <w:tab w:val="left" w:pos="540"/>
      </w:tabs>
      <w:ind w:firstLine="420" w:firstLineChars="200"/>
    </w:p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customStyle="1" w:styleId="14">
    <w:name w:val="表格文字"/>
    <w:basedOn w:val="1"/>
    <w:qFormat/>
    <w:uiPriority w:val="0"/>
    <w:pPr>
      <w:spacing w:before="25" w:after="25"/>
    </w:pPr>
    <w:rPr>
      <w:bCs/>
      <w:spacing w:val="10"/>
    </w:rPr>
  </w:style>
  <w:style w:type="paragraph" w:styleId="15">
    <w:name w:val="List Paragraph"/>
    <w:basedOn w:val="1"/>
    <w:qFormat/>
    <w:uiPriority w:val="34"/>
    <w:pPr>
      <w:ind w:firstLine="420" w:firstLineChars="200"/>
    </w:pPr>
  </w:style>
  <w:style w:type="character" w:customStyle="1" w:styleId="16">
    <w:name w:val="页眉 Char1"/>
    <w:basedOn w:val="12"/>
    <w:link w:val="6"/>
    <w:qFormat/>
    <w:uiPriority w:val="99"/>
    <w:rPr>
      <w:rFonts w:ascii="Times New Roman" w:hAnsi="Times New Roman" w:eastAsia="宋体" w:cs="Times New Roman"/>
      <w:sz w:val="18"/>
      <w:szCs w:val="18"/>
    </w:rPr>
  </w:style>
  <w:style w:type="character" w:customStyle="1" w:styleId="17">
    <w:name w:val="页脚 Char"/>
    <w:basedOn w:val="12"/>
    <w:link w:val="2"/>
    <w:qFormat/>
    <w:uiPriority w:val="99"/>
    <w:rPr>
      <w:rFonts w:ascii="Times New Roman" w:hAnsi="Times New Roman" w:eastAsia="宋体" w:cs="Times New Roman"/>
      <w:sz w:val="18"/>
      <w:szCs w:val="18"/>
    </w:rPr>
  </w:style>
  <w:style w:type="character" w:customStyle="1" w:styleId="18">
    <w:name w:val="批注框文本 Char"/>
    <w:basedOn w:val="12"/>
    <w:link w:val="5"/>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48</Pages>
  <Words>6116</Words>
  <Characters>34864</Characters>
  <Lines>290</Lines>
  <Paragraphs>81</Paragraphs>
  <TotalTime>0</TotalTime>
  <ScaleCrop>false</ScaleCrop>
  <LinksUpToDate>false</LinksUpToDate>
  <CharactersWithSpaces>40899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肖新龙</cp:lastModifiedBy>
  <cp:lastPrinted>2019-05-13T03:19:00Z</cp:lastPrinted>
  <dcterms:modified xsi:type="dcterms:W3CDTF">2022-10-17T03:59:15Z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CEA367B0B83040DEA81C0AB71743F72C</vt:lpwstr>
  </property>
  <property fmtid="{D5CDD505-2E9C-101B-9397-08002B2CF9AE}" pid="3" name="KSOProductBuildVer">
    <vt:lpwstr>2052-11.1.0.12598</vt:lpwstr>
  </property>
</Properties>
</file>