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0022-2020-QF-2022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浙江优百润食品有限公司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浙江优百润食品有限公司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浙江金华市金东区灃浦镇工业区</w:t>
            </w:r>
            <w:bookmarkEnd w:id="8"/>
          </w:p>
        </w:tc>
        <w:tc>
          <w:tcPr>
            <w:tcW w:w="1242" w:type="dxa"/>
            <w:vMerge w:val="restart"/>
            <w:vAlign w:val="center"/>
          </w:tcPr>
          <w:p>
            <w:r>
              <w:rPr>
                <w:rFonts w:hint="eastAsia"/>
              </w:rPr>
              <w:t>邮编</w:t>
            </w:r>
          </w:p>
        </w:tc>
        <w:tc>
          <w:tcPr>
            <w:tcW w:w="1771" w:type="dxa"/>
          </w:tcPr>
          <w:p>
            <w:bookmarkStart w:id="9" w:name="注册邮编"/>
            <w:r>
              <w:t>321000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浙江金华市金东区灃浦镇工业区</w:t>
            </w:r>
            <w:bookmarkEnd w:id="10"/>
          </w:p>
        </w:tc>
        <w:tc>
          <w:tcPr>
            <w:tcW w:w="1242" w:type="dxa"/>
            <w:vMerge w:val="continue"/>
            <w:vAlign w:val="center"/>
          </w:tcPr>
          <w:p/>
        </w:tc>
        <w:tc>
          <w:tcPr>
            <w:tcW w:w="1771" w:type="dxa"/>
          </w:tcPr>
          <w:p>
            <w:bookmarkStart w:id="11" w:name="办公邮编"/>
            <w:r>
              <w:t>321000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包志婷</w:t>
            </w:r>
            <w:bookmarkEnd w:id="12"/>
          </w:p>
        </w:tc>
        <w:tc>
          <w:tcPr>
            <w:tcW w:w="1313" w:type="dxa"/>
            <w:vAlign w:val="center"/>
          </w:tcPr>
          <w:p>
            <w:r>
              <w:rPr>
                <w:rFonts w:hint="eastAsia"/>
              </w:rPr>
              <w:t>电话.</w:t>
            </w:r>
          </w:p>
        </w:tc>
        <w:tc>
          <w:tcPr>
            <w:tcW w:w="2180" w:type="dxa"/>
            <w:vAlign w:val="center"/>
          </w:tcPr>
          <w:p>
            <w:bookmarkStart w:id="13" w:name="联系人电话"/>
            <w:r>
              <w:t>13665821861</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李中仁</w:t>
            </w:r>
            <w:bookmarkEnd w:id="15"/>
          </w:p>
        </w:tc>
        <w:tc>
          <w:tcPr>
            <w:tcW w:w="1313" w:type="dxa"/>
            <w:vAlign w:val="center"/>
          </w:tcPr>
          <w:p>
            <w:r>
              <w:rPr>
                <w:rFonts w:hint="eastAsia"/>
              </w:rPr>
              <w:t>管理者代表</w:t>
            </w:r>
          </w:p>
        </w:tc>
        <w:tc>
          <w:tcPr>
            <w:tcW w:w="2180" w:type="dxa"/>
          </w:tcPr>
          <w:p>
            <w:bookmarkStart w:id="16" w:name="管理者代表"/>
            <w:r>
              <w:t>李中仁</w:t>
            </w:r>
            <w:bookmarkEnd w:id="16"/>
          </w:p>
        </w:tc>
        <w:tc>
          <w:tcPr>
            <w:tcW w:w="1242" w:type="dxa"/>
          </w:tcPr>
          <w:p>
            <w:r>
              <w:rPr>
                <w:rFonts w:hint="eastAsia"/>
              </w:rPr>
              <w:t>邮箱</w:t>
            </w:r>
          </w:p>
        </w:tc>
        <w:tc>
          <w:tcPr>
            <w:tcW w:w="1771"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lang w:val="en-US" w:eastAsia="zh-CN"/>
              </w:rPr>
            </w:pPr>
            <w:r>
              <w:rPr>
                <w:rFonts w:hint="eastAsia"/>
                <w:lang w:val="en-US" w:eastAsia="zh-CN"/>
              </w:rPr>
              <w:t>工艺流程：</w:t>
            </w:r>
          </w:p>
          <w:p>
            <w:pPr>
              <w:ind w:firstLine="420" w:firstLineChars="200"/>
            </w:pPr>
            <w:r>
              <w:rPr>
                <w:rFonts w:hint="eastAsia"/>
              </w:rPr>
              <w:t>冷冻饮品：原辅料验收</w:t>
            </w:r>
            <w:r>
              <w:rPr/>
              <w:sym w:font="Wingdings" w:char="F0E8"/>
            </w:r>
            <w:r>
              <w:t xml:space="preserve"> </w:t>
            </w:r>
            <w:r>
              <w:rPr>
                <w:rFonts w:hint="eastAsia"/>
              </w:rPr>
              <w:t>配料</w:t>
            </w:r>
            <w:r>
              <w:rPr/>
              <w:sym w:font="Wingdings" w:char="F0E8"/>
            </w:r>
            <w:r>
              <w:rPr>
                <w:rFonts w:hint="eastAsia"/>
              </w:rPr>
              <w:t>灭菌</w:t>
            </w:r>
            <w:r>
              <w:rPr/>
              <w:sym w:font="Wingdings" w:char="F0E8"/>
            </w:r>
            <w:r>
              <w:rPr>
                <w:rFonts w:hint="eastAsia"/>
              </w:rPr>
              <w:t>冷却</w:t>
            </w:r>
            <w:r>
              <w:rPr/>
              <w:sym w:font="Wingdings" w:char="F0E8"/>
            </w:r>
            <w:r>
              <w:rPr>
                <w:rFonts w:hint="eastAsia"/>
              </w:rPr>
              <w:t>老化</w:t>
            </w:r>
            <w:r>
              <w:rPr/>
              <w:sym w:font="Wingdings" w:char="F0E8"/>
            </w:r>
            <w:r>
              <w:rPr>
                <w:rFonts w:hint="eastAsia"/>
              </w:rPr>
              <w:t>过滤</w:t>
            </w:r>
            <w:r>
              <w:rPr/>
              <w:sym w:font="Wingdings" w:char="F0E8"/>
            </w:r>
            <w:r>
              <w:rPr>
                <w:rFonts w:hint="eastAsia"/>
              </w:rPr>
              <w:t>灌装（内包消毒）</w:t>
            </w:r>
            <w:r>
              <w:rPr/>
              <w:sym w:font="Wingdings" w:char="F0E8"/>
            </w:r>
            <w:r>
              <w:rPr>
                <w:rFonts w:hint="eastAsia"/>
              </w:rPr>
              <w:t>冻结</w:t>
            </w:r>
            <w:r>
              <w:rPr/>
              <w:sym w:font="Wingdings" w:char="F0E8"/>
            </w:r>
            <w:r>
              <w:rPr>
                <w:rFonts w:hint="eastAsia"/>
              </w:rPr>
              <w:t>外包入库</w:t>
            </w:r>
          </w:p>
          <w:p>
            <w:pPr>
              <w:ind w:firstLine="420" w:firstLineChars="200"/>
            </w:pPr>
            <w:r>
              <w:rPr>
                <w:rFonts w:hint="eastAsia"/>
              </w:rPr>
              <w:t>速冻面米食品</w:t>
            </w:r>
          </w:p>
          <w:p>
            <w:r>
              <w:rPr>
                <w:rFonts w:hint="eastAsia"/>
              </w:rPr>
              <w:t>（发糕-熟制品）：原料验收</w:t>
            </w:r>
            <w:r>
              <w:rPr/>
              <w:sym w:font="Wingdings" w:char="F0E8"/>
            </w:r>
            <w:r>
              <w:rPr>
                <w:rFonts w:hint="eastAsia"/>
              </w:rPr>
              <w:t>浸米</w:t>
            </w:r>
            <w:r>
              <w:rPr/>
              <w:sym w:font="Wingdings" w:char="F0E8"/>
            </w:r>
            <w:r>
              <w:rPr>
                <w:rFonts w:hint="eastAsia"/>
              </w:rPr>
              <w:t>水磨</w:t>
            </w:r>
            <w:r>
              <w:rPr/>
              <w:sym w:font="Wingdings" w:char="F0E8"/>
            </w:r>
            <w:r>
              <w:rPr>
                <w:rFonts w:hint="eastAsia"/>
              </w:rPr>
              <w:t>压榨</w:t>
            </w:r>
            <w:r>
              <w:rPr/>
              <w:sym w:font="Wingdings" w:char="F0E8"/>
            </w:r>
            <w:r>
              <w:rPr>
                <w:rFonts w:hint="eastAsia"/>
              </w:rPr>
              <w:t>拌料/罐笼</w:t>
            </w:r>
            <w:r>
              <w:rPr/>
              <w:sym w:font="Wingdings" w:char="F0E8"/>
            </w:r>
            <w:r>
              <w:rPr>
                <w:rFonts w:hint="eastAsia"/>
              </w:rPr>
              <w:t>发酵</w:t>
            </w:r>
            <w:r>
              <w:rPr/>
              <w:sym w:font="Wingdings" w:char="F0E8"/>
            </w:r>
            <w:r>
              <w:rPr>
                <w:rFonts w:hint="eastAsia"/>
              </w:rPr>
              <w:t>蒸糕</w:t>
            </w:r>
            <w:r>
              <w:rPr/>
              <w:sym w:font="Wingdings" w:char="F0E8"/>
            </w:r>
            <w:r>
              <w:rPr>
                <w:rFonts w:hint="eastAsia"/>
              </w:rPr>
              <w:t>摊凉</w:t>
            </w:r>
            <w:r>
              <w:rPr/>
              <w:sym w:font="Wingdings" w:char="F0E8"/>
            </w:r>
            <w:r>
              <w:rPr>
                <w:rFonts w:hint="eastAsia"/>
              </w:rPr>
              <w:t>包装</w:t>
            </w:r>
            <w:r>
              <w:rPr/>
              <w:sym w:font="Wingdings" w:char="F0E8"/>
            </w:r>
            <w:r>
              <w:rPr>
                <w:rFonts w:hint="eastAsia"/>
              </w:rPr>
              <w:t>速冻</w:t>
            </w:r>
            <w:r>
              <w:rPr/>
              <w:sym w:font="Wingdings" w:char="F0E8"/>
            </w:r>
            <w:r>
              <w:rPr>
                <w:rFonts w:hint="eastAsia"/>
              </w:rPr>
              <w:t>出厂检验</w:t>
            </w:r>
          </w:p>
          <w:p>
            <w:r>
              <w:rPr>
                <w:rFonts w:hint="eastAsia"/>
              </w:rPr>
              <w:t>（手抓饼-生制品）配料</w:t>
            </w:r>
            <w:r>
              <w:rPr/>
              <w:sym w:font="Wingdings" w:char="F0E8"/>
            </w:r>
            <w:r>
              <w:rPr>
                <w:rFonts w:hint="eastAsia"/>
              </w:rPr>
              <w:t>拌面</w:t>
            </w:r>
            <w:r>
              <w:rPr/>
              <w:sym w:font="Wingdings" w:char="F0E8"/>
            </w:r>
            <w:r>
              <w:rPr>
                <w:rFonts w:hint="eastAsia"/>
              </w:rPr>
              <w:t>醒发</w:t>
            </w:r>
            <w:r>
              <w:rPr/>
              <w:sym w:font="Wingdings" w:char="F0E8"/>
            </w:r>
            <w:r>
              <w:rPr>
                <w:rFonts w:hint="eastAsia"/>
              </w:rPr>
              <w:t>自动成型</w:t>
            </w:r>
            <w:r>
              <w:rPr/>
              <w:sym w:font="Wingdings" w:char="F0E8"/>
            </w:r>
            <w:r>
              <w:rPr>
                <w:rFonts w:hint="eastAsia"/>
              </w:rPr>
              <w:t>二次醒发</w:t>
            </w:r>
            <w:r>
              <w:rPr/>
              <w:sym w:font="Wingdings" w:char="F0E8"/>
            </w:r>
            <w:r>
              <w:rPr>
                <w:rFonts w:hint="eastAsia"/>
              </w:rPr>
              <w:t>压饼</w:t>
            </w:r>
            <w:r>
              <w:rPr/>
              <w:sym w:font="Wingdings" w:char="F0E8"/>
            </w:r>
            <w:r>
              <w:rPr>
                <w:rFonts w:hint="eastAsia"/>
              </w:rPr>
              <w:t>速冻</w:t>
            </w:r>
            <w:r>
              <w:rPr/>
              <w:sym w:font="Wingdings" w:char="F0E8"/>
            </w:r>
            <w:r>
              <w:rPr>
                <w:rFonts w:hint="eastAsia"/>
              </w:rPr>
              <w:t>包装</w:t>
            </w:r>
            <w:r>
              <w:rPr/>
              <w:sym w:font="Wingdings" w:char="F0E8"/>
            </w:r>
            <w:r>
              <w:rPr>
                <w:rFonts w:hint="eastAsia"/>
              </w:rPr>
              <w:t>出厂</w:t>
            </w:r>
          </w:p>
          <w:p>
            <w:pPr>
              <w:ind w:firstLine="420" w:firstLineChars="200"/>
            </w:pPr>
            <w:r>
              <w:rPr>
                <w:rFonts w:hint="eastAsia"/>
              </w:rPr>
              <w:t>蒸煮类糕点-发糕：原料验收</w:t>
            </w:r>
            <w:r>
              <w:rPr/>
              <w:sym w:font="Wingdings" w:char="F0E8"/>
            </w:r>
            <w:r>
              <w:rPr>
                <w:rFonts w:hint="eastAsia"/>
              </w:rPr>
              <w:t>浸米</w:t>
            </w:r>
            <w:r>
              <w:rPr/>
              <w:sym w:font="Wingdings" w:char="F0E8"/>
            </w:r>
            <w:r>
              <w:rPr>
                <w:rFonts w:hint="eastAsia"/>
              </w:rPr>
              <w:t>水磨</w:t>
            </w:r>
            <w:r>
              <w:rPr/>
              <w:sym w:font="Wingdings" w:char="F0E8"/>
            </w:r>
            <w:r>
              <w:rPr>
                <w:rFonts w:hint="eastAsia"/>
              </w:rPr>
              <w:t>压榨</w:t>
            </w:r>
            <w:r>
              <w:rPr/>
              <w:sym w:font="Wingdings" w:char="F0E8"/>
            </w:r>
            <w:r>
              <w:rPr>
                <w:rFonts w:hint="eastAsia"/>
              </w:rPr>
              <w:t>拌料/罐笼</w:t>
            </w:r>
            <w:r>
              <w:rPr/>
              <w:sym w:font="Wingdings" w:char="F0E8"/>
            </w:r>
            <w:r>
              <w:rPr>
                <w:rFonts w:hint="eastAsia"/>
              </w:rPr>
              <w:t>发酵</w:t>
            </w:r>
            <w:r>
              <w:rPr/>
              <w:sym w:font="Wingdings" w:char="F0E8"/>
            </w:r>
            <w:r>
              <w:rPr>
                <w:rFonts w:hint="eastAsia"/>
              </w:rPr>
              <w:t>蒸糕</w:t>
            </w:r>
            <w:r>
              <w:rPr/>
              <w:sym w:font="Wingdings" w:char="F0E8"/>
            </w:r>
            <w:r>
              <w:rPr>
                <w:rFonts w:hint="eastAsia"/>
              </w:rPr>
              <w:t>摊凉</w:t>
            </w:r>
            <w:r>
              <w:rPr/>
              <w:sym w:font="Wingdings" w:char="F0E8"/>
            </w:r>
            <w:r>
              <w:rPr>
                <w:rFonts w:hint="eastAsia"/>
              </w:rPr>
              <w:t>真空包装</w:t>
            </w:r>
            <w:r>
              <w:rPr/>
              <w:sym w:font="Wingdings" w:char="F0E8"/>
            </w:r>
            <w:r>
              <w:rPr>
                <w:rFonts w:hint="eastAsia"/>
              </w:rPr>
              <w:t>出厂</w:t>
            </w:r>
          </w:p>
          <w:p>
            <w:pPr>
              <w:pStyle w:val="14"/>
              <w:rPr>
                <w:rFonts w:hint="eastAsia"/>
                <w:lang w:val="en-US" w:eastAsia="zh-CN"/>
              </w:rPr>
            </w:pP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2022年09月20日 上午</w:t>
            </w:r>
            <w:r>
              <w:rPr>
                <w:rFonts w:hint="eastAsia"/>
                <w:lang w:val="en-US" w:eastAsia="zh-CN"/>
              </w:rPr>
              <w:t>8:30</w:t>
            </w:r>
            <w:r>
              <w:rPr>
                <w:rFonts w:hint="eastAsia"/>
              </w:rPr>
              <w:t>至2022年09月22日 上午</w:t>
            </w:r>
            <w:bookmarkEnd w:id="17"/>
            <w:r>
              <w:rPr>
                <w:rFonts w:hint="eastAsia"/>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二</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bookmarkStart w:id="33" w:name="审核范围"/>
            <w:r>
              <w:rPr>
                <w:sz w:val="20"/>
              </w:rPr>
              <w:t>Q：冷冻食品（冰淇淋、雪糕、雪泥、冰棍、甜味冰）、速食米面食品（生制品、熟制品）和发糕的生产</w:t>
            </w:r>
          </w:p>
          <w:p>
            <w:r>
              <w:rPr>
                <w:sz w:val="20"/>
              </w:rPr>
              <w:t>F：位于</w:t>
            </w:r>
            <w:r>
              <w:rPr>
                <w:rFonts w:hint="eastAsia" w:asciiTheme="minorEastAsia" w:hAnsiTheme="minorEastAsia" w:eastAsiaTheme="minorEastAsia"/>
                <w:color w:val="0000FF"/>
                <w:sz w:val="20"/>
                <w:lang w:val="en-US" w:eastAsia="zh-CN"/>
              </w:rPr>
              <w:t>浙江省金华市金东区澧浦镇澧兴路278号</w:t>
            </w:r>
            <w:r>
              <w:rPr>
                <w:sz w:val="20"/>
              </w:rPr>
              <w:t>浙江优百润食品有限公司冷冻车间的冷冻食品（冰淇淋、雪糕、雪泥、冰棍、甜味冰）、手抓饼车间的速冻面米食品（生制品、熟制品）和发糕车间的发糕的生产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Q：03.05.02;03.07.02;03.07.03</w:t>
            </w:r>
          </w:p>
          <w:p>
            <w:r>
              <w:t>F：CIV-4;CIV-6;CIV-9</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13</w:t>
            </w:r>
            <w:r>
              <w:rPr>
                <w:rFonts w:hint="eastAsia"/>
              </w:rPr>
              <w:t>日</w:t>
            </w:r>
            <w:r>
              <w:rPr>
                <w:rFonts w:hint="eastAsia"/>
                <w:lang w:val="en-US" w:eastAsia="zh-CN"/>
              </w:rPr>
              <w:t>至2021年9月14日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年</w:t>
            </w:r>
            <w:r>
              <w:rPr>
                <w:rFonts w:hint="eastAsia"/>
                <w:lang w:val="en-US" w:eastAsia="zh-CN"/>
              </w:rPr>
              <w:t>8</w:t>
            </w:r>
            <w:r>
              <w:rPr>
                <w:rFonts w:hint="eastAsia"/>
              </w:rPr>
              <w:t xml:space="preserve">月 </w:t>
            </w:r>
            <w:r>
              <w:rPr>
                <w:rFonts w:hint="eastAsia"/>
                <w:lang w:val="en-US" w:eastAsia="zh-CN"/>
              </w:rPr>
              <w:t>6</w:t>
            </w:r>
            <w:r>
              <w:rPr>
                <w:rFonts w:hint="eastAsia"/>
              </w:rPr>
              <w:t xml:space="preserve">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浙江优百润食品有限公司</w:t>
            </w:r>
          </w:p>
          <w:p>
            <w:pPr>
              <w:pStyle w:val="2"/>
              <w:rPr>
                <w:lang w:val="de-DE" w:eastAsia="ja-JP"/>
              </w:rPr>
            </w:pPr>
            <w:r>
              <w:rPr>
                <w:rFonts w:asciiTheme="minorEastAsia" w:hAnsiTheme="minorEastAsia" w:eastAsiaTheme="minorEastAsia"/>
                <w:sz w:val="20"/>
              </w:rPr>
              <w:t>浙江金华市金东区灃浦镇工业区</w:t>
            </w:r>
          </w:p>
        </w:tc>
        <w:tc>
          <w:tcPr>
            <w:tcW w:w="2267" w:type="dxa"/>
          </w:tcPr>
          <w:p>
            <w:pPr>
              <w:rPr>
                <w:lang w:val="de-DE" w:eastAsia="ja-JP"/>
              </w:rPr>
            </w:pPr>
            <w:r>
              <w:rPr>
                <w:rFonts w:hint="eastAsia" w:asciiTheme="minorEastAsia" w:hAnsiTheme="minorEastAsia" w:eastAsiaTheme="minorEastAsia"/>
                <w:color w:val="0000FF"/>
                <w:sz w:val="20"/>
                <w:lang w:val="en-US" w:eastAsia="zh-CN"/>
              </w:rPr>
              <w:t>浙江省金华市金东区澧浦镇澧兴路278号</w:t>
            </w:r>
          </w:p>
        </w:tc>
        <w:tc>
          <w:tcPr>
            <w:tcW w:w="571" w:type="dxa"/>
            <w:vAlign w:val="center"/>
          </w:tcPr>
          <w:p>
            <w:pPr>
              <w:rPr>
                <w:rFonts w:hint="default" w:eastAsia="宋体"/>
                <w:lang w:val="en-US" w:eastAsia="zh-CN"/>
              </w:rPr>
            </w:pPr>
            <w:r>
              <w:rPr>
                <w:rFonts w:hint="eastAsia"/>
                <w:lang w:val="en-US" w:eastAsia="zh-CN"/>
              </w:rPr>
              <w:t>43人</w:t>
            </w:r>
          </w:p>
        </w:tc>
        <w:tc>
          <w:tcPr>
            <w:tcW w:w="2803" w:type="dxa"/>
            <w:vAlign w:val="center"/>
          </w:tcPr>
          <w:p>
            <w:pPr>
              <w:rPr>
                <w:sz w:val="20"/>
              </w:rPr>
            </w:pPr>
            <w:r>
              <w:rPr>
                <w:sz w:val="20"/>
              </w:rPr>
              <w:t>Q：冷冻食品（冰淇淋、雪糕、雪泥、冰棍、甜味冰）、速食米面食品（生制品、熟制品）和发糕的生产</w:t>
            </w:r>
          </w:p>
          <w:p>
            <w:pPr>
              <w:rPr>
                <w:lang w:eastAsia="ja-JP"/>
              </w:rPr>
            </w:pPr>
            <w:r>
              <w:rPr>
                <w:sz w:val="20"/>
              </w:rPr>
              <w:t>F：位于</w:t>
            </w:r>
            <w:r>
              <w:rPr>
                <w:rFonts w:hint="eastAsia" w:asciiTheme="minorEastAsia" w:hAnsiTheme="minorEastAsia" w:eastAsiaTheme="minorEastAsia"/>
                <w:color w:val="0000FF"/>
                <w:sz w:val="20"/>
                <w:lang w:val="en-US" w:eastAsia="zh-CN"/>
              </w:rPr>
              <w:t>浙江省金华市金东区澧浦镇澧兴路278号</w:t>
            </w:r>
            <w:r>
              <w:rPr>
                <w:sz w:val="20"/>
              </w:rPr>
              <w:t>浙江优百润食品有限公司冷冻车间的冷冻食品（冰淇淋、雪糕、雪泥、冰棍、甜味冰）、手抓饼车间的速冻面米食品（生制品、熟制品）和发糕车间的发糕的生产</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pPr>
        <w:rPr>
          <w:rFonts w:hint="default" w:eastAsia="宋体"/>
          <w:lang w:val="en-US" w:eastAsia="zh-CN"/>
        </w:rPr>
      </w:pPr>
      <w:r>
        <w:rPr>
          <w:rFonts w:hint="eastAsia"/>
        </w:rPr>
        <w:t>本次审核活动按《审核计划》执行。完成情况说明:</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2020-N1QMS-1232380</w:t>
            </w:r>
          </w:p>
          <w:p>
            <w:r>
              <w:t>2020-N1FSMS-1232380</w:t>
            </w:r>
          </w:p>
        </w:tc>
        <w:tc>
          <w:tcPr>
            <w:tcW w:w="2179" w:type="dxa"/>
            <w:vAlign w:val="center"/>
          </w:tcPr>
          <w:p>
            <w:r>
              <w:t>Q:03.07.02,03.07.03</w:t>
            </w:r>
          </w:p>
          <w:p>
            <w:r>
              <w:t>F:CIV-4,CIV-6,CIV-9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金鸟君</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浙江金华市佳乐乳业有限公司</w:t>
            </w:r>
          </w:p>
        </w:tc>
        <w:tc>
          <w:tcPr>
            <w:tcW w:w="2179" w:type="dxa"/>
            <w:vAlign w:val="center"/>
          </w:tcPr>
          <w:p>
            <w:pPr>
              <w:rPr>
                <w:rFonts w:ascii="Times New Roman" w:hAnsi="Times New Roman" w:eastAsia="宋体" w:cs="Times New Roman"/>
                <w:kern w:val="2"/>
                <w:sz w:val="21"/>
                <w:szCs w:val="24"/>
                <w:lang w:val="en-US" w:eastAsia="zh-CN" w:bidi="ar-SA"/>
              </w:rPr>
            </w:pPr>
            <w:r>
              <w:t>Q:03.05.02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imes New Roman" w:hAnsi="Times New Roman" w:eastAsia="宋体" w:cs="Times New Roman"/>
                <w:kern w:val="2"/>
                <w:sz w:val="21"/>
                <w:szCs w:val="24"/>
                <w:lang w:val="en-US" w:eastAsia="zh-CN" w:bidi="ar-SA"/>
              </w:rPr>
            </w:pPr>
            <w:r>
              <w:t>金鸟君</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浙江金华市佳乐乳业有限公司</w:t>
            </w:r>
          </w:p>
        </w:tc>
        <w:tc>
          <w:tcPr>
            <w:tcW w:w="2179" w:type="dxa"/>
            <w:vAlign w:val="center"/>
          </w:tcPr>
          <w:p>
            <w:pPr>
              <w:rPr>
                <w:rFonts w:ascii="Times New Roman" w:hAnsi="Times New Roman" w:eastAsia="宋体" w:cs="Times New Roman"/>
                <w:kern w:val="2"/>
                <w:sz w:val="21"/>
                <w:szCs w:val="24"/>
                <w:lang w:val="en-US" w:eastAsia="zh-CN" w:bidi="ar-SA"/>
              </w:rPr>
            </w:pPr>
            <w:r>
              <w:t>Q:03.05.02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lang w:val="en-US"/>
              </w:rPr>
            </w:pPr>
            <w:r>
              <w:rPr>
                <w:rFonts w:hint="eastAsia" w:asciiTheme="minorEastAsia" w:hAnsiTheme="minorEastAsia" w:eastAsiaTheme="minorEastAsia"/>
                <w:color w:val="0000FF"/>
                <w:sz w:val="20"/>
                <w:lang w:val="en-US" w:eastAsia="zh-CN"/>
              </w:rPr>
              <w:t>浙江省金华市金东区澧浦镇澧兴路278号——见变更单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sz w:val="20"/>
                <w:lang w:val="en-US" w:eastAsia="zh-CN"/>
              </w:rPr>
              <w:t>变更后：</w:t>
            </w:r>
            <w:r>
              <w:rPr>
                <w:sz w:val="20"/>
              </w:rPr>
              <w:t>位于</w:t>
            </w:r>
            <w:r>
              <w:rPr>
                <w:rFonts w:hint="eastAsia" w:asciiTheme="minorEastAsia" w:hAnsiTheme="minorEastAsia" w:eastAsiaTheme="minorEastAsia"/>
                <w:color w:val="0000FF"/>
                <w:sz w:val="20"/>
                <w:lang w:val="en-US" w:eastAsia="zh-CN"/>
              </w:rPr>
              <w:t>浙江省金华市金东区澧浦镇澧兴路278号</w:t>
            </w:r>
            <w:r>
              <w:rPr>
                <w:sz w:val="20"/>
              </w:rPr>
              <w:t>浙江优百润食品有限公司冷冻车间的冷冻食品（冰淇淋、雪糕、雪泥、冰棍、甜味冰）、手抓饼车间的速冻面米食品（生制品、熟制品）和发糕车间的发糕的生产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r>
              <w:rPr>
                <w:rFonts w:hint="eastAsia"/>
                <w:lang w:eastAsia="zh-CN"/>
              </w:rPr>
              <w:t>——</w:t>
            </w:r>
          </w:p>
        </w:tc>
        <w:tc>
          <w:tcPr>
            <w:tcW w:w="1717" w:type="dxa"/>
          </w:tcPr>
          <w:p/>
        </w:tc>
        <w:tc>
          <w:tcPr>
            <w:tcW w:w="1560"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r>
              <w:rPr>
                <w:rFonts w:hint="eastAsia"/>
                <w:lang w:eastAsia="zh-CN"/>
              </w:rPr>
              <w:t>——</w:t>
            </w:r>
          </w:p>
        </w:tc>
        <w:tc>
          <w:tcPr>
            <w:tcW w:w="1717" w:type="dxa"/>
          </w:tcPr>
          <w:p/>
        </w:tc>
        <w:tc>
          <w:tcPr>
            <w:tcW w:w="1560"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r>
              <w:rPr>
                <w:rFonts w:hint="eastAsia"/>
                <w:lang w:eastAsia="zh-CN"/>
              </w:rPr>
              <w:t>——</w:t>
            </w:r>
          </w:p>
        </w:tc>
        <w:tc>
          <w:tcPr>
            <w:tcW w:w="1717" w:type="dxa"/>
          </w:tcPr>
          <w:p/>
        </w:tc>
        <w:tc>
          <w:tcPr>
            <w:tcW w:w="1560"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40" w:name="范围变化"/>
            <w:r>
              <w:rPr>
                <w:rFonts w:hint="eastAsia"/>
              </w:rPr>
              <w:t>Q:</w:t>
            </w:r>
            <w:r>
              <w:rPr>
                <w:rFonts w:hint="eastAsia"/>
                <w:lang w:eastAsia="zh-CN"/>
              </w:rPr>
              <w:t>——</w:t>
            </w:r>
          </w:p>
          <w:p>
            <w:pPr>
              <w:rPr>
                <w:rFonts w:hint="eastAsia"/>
              </w:rPr>
            </w:pPr>
            <w:r>
              <w:rPr>
                <w:rFonts w:hint="eastAsia"/>
              </w:rPr>
              <w:t>F:</w:t>
            </w:r>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Q：冷冻食品（冰淇淋、雪糕、雪泥、冰棍、甜味冰）、速食米面食品（生制品、熟制品）和发糕的生产</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
            <w:pPr>
              <w:pStyle w:val="2"/>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0"/>
              </w:rPr>
              <w:t>F：位于</w:t>
            </w:r>
            <w:r>
              <w:rPr>
                <w:rFonts w:hint="eastAsia" w:asciiTheme="minorEastAsia" w:hAnsiTheme="minorEastAsia" w:eastAsiaTheme="minorEastAsia"/>
                <w:color w:val="0000FF"/>
                <w:sz w:val="20"/>
                <w:lang w:val="en-US" w:eastAsia="zh-CN"/>
              </w:rPr>
              <w:t>浙江省金华市金东区澧浦镇澧兴路278号</w:t>
            </w:r>
            <w:r>
              <w:rPr>
                <w:sz w:val="20"/>
              </w:rPr>
              <w:t>浙江优百润食品有限公司冷冻车间的冷冻食品（冰淇淋、雪糕、雪泥、冰棍、甜味冰）、手抓饼车间的速冻面米食品（生制品、熟制品）和发糕车间的发糕的生产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9"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inline distT="0" distB="0" distL="114300" distR="114300">
                  <wp:extent cx="758825" cy="439420"/>
                  <wp:effectExtent l="0" t="0" r="3175" b="8255"/>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758825" cy="43942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2022-10-12</w:t>
            </w:r>
            <w:bookmarkStart w:id="41" w:name="_GoBack"/>
            <w:bookmarkEnd w:id="41"/>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r>
        <w:br w:type="page"/>
      </w: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hd w:val="clear"/>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hd w:val="clear"/>
                    <w:tabs>
                      <w:tab w:val="center" w:pos="3579"/>
                    </w:tabs>
                    <w:spacing w:before="0" w:beforeAutospacing="0" w:after="0" w:afterAutospacing="0"/>
                    <w:ind w:left="0" w:right="0"/>
                    <w:jc w:val="both"/>
                    <w:rPr>
                      <w:rFonts w:hint="eastAsia"/>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rPr>
                  </w:pPr>
                  <w:r>
                    <w:rPr>
                      <w:rFonts w:hint="eastAsia"/>
                      <w:highlight w:val="none"/>
                      <w:lang w:eastAsia="zh-CN"/>
                    </w:rPr>
                    <w:sym w:font="Wingdings 2" w:char="0052"/>
                  </w:r>
                  <w:r>
                    <w:rPr>
                      <w:rFonts w:hint="eastAsia"/>
                      <w:highlight w:val="none"/>
                      <w:lang w:val="en-US" w:eastAsia="zh-CN"/>
                    </w:rPr>
                    <w:t>其他——社区</w:t>
                  </w:r>
                </w:p>
              </w:tc>
              <w:tc>
                <w:tcPr>
                  <w:tcW w:w="6912" w:type="dxa"/>
                </w:tcPr>
                <w:p>
                  <w:r>
                    <w:rPr>
                      <w:rFonts w:hint="eastAsia"/>
                    </w:rPr>
                    <w:t>不因食品安全问题影响周围人员的就业</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rPr>
                <w:rFonts w:hint="eastAsia"/>
              </w:rPr>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pStyle w:val="9"/>
              <w:tabs>
                <w:tab w:val="left" w:pos="1560"/>
                <w:tab w:val="left" w:pos="1985"/>
              </w:tabs>
            </w:pP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spacing w:before="40" w:after="40"/>
            </w:pPr>
            <w:r>
              <w:rPr>
                <w:rFonts w:hint="eastAsia"/>
              </w:rPr>
              <w:t>□新产品设计开发 □原材料订制 □生产/服务过程 □检验检测 □产品运输 □设备维修</w:t>
            </w:r>
          </w:p>
          <w:p>
            <w:pPr>
              <w:spacing w:before="40" w:after="40"/>
              <w:jc w:val="left"/>
              <w:rPr>
                <w:rFonts w:hint="eastAsia"/>
                <w:highlight w:val="none"/>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lang w:eastAsia="zh-CN"/>
              </w:rPr>
              <w:t>□</w:t>
            </w:r>
            <w:r>
              <w:rPr>
                <w:rFonts w:hint="eastAsia"/>
                <w:highlight w:val="none"/>
              </w:rPr>
              <w:t>其他—</w:t>
            </w:r>
            <w:r>
              <w:rPr>
                <w:rFonts w:hint="eastAsia"/>
                <w:highlight w:val="none"/>
                <w:lang w:val="en-US" w:eastAsia="zh-CN"/>
              </w:rPr>
              <w:t>无</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领导作用</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w:t>
            </w:r>
            <w:r>
              <w:rPr>
                <w:rFonts w:hint="eastAsia"/>
                <w:highlight w:val="none"/>
                <w:vertAlign w:val="baseline"/>
                <w:lang w:val="en-US" w:eastAsia="zh-CN"/>
              </w:rPr>
              <w:t>确定并</w:t>
            </w:r>
            <w:r>
              <w:rPr>
                <w:rFonts w:hint="eastAsia"/>
                <w:highlight w:val="none"/>
                <w:vertAlign w:val="baseline"/>
              </w:rPr>
              <w:t>证实</w:t>
            </w:r>
            <w:r>
              <w:rPr>
                <w:rFonts w:hint="eastAsia"/>
                <w:highlight w:val="none"/>
                <w:vertAlign w:val="baseline"/>
                <w:lang w:val="en-US" w:eastAsia="zh-CN"/>
              </w:rPr>
              <w:t>了</w:t>
            </w:r>
            <w:r>
              <w:rPr>
                <w:rFonts w:hint="eastAsia"/>
                <w:highlight w:val="none"/>
                <w:vertAlign w:val="baseline"/>
              </w:rPr>
              <w:t>对</w:t>
            </w:r>
            <w:r>
              <w:rPr>
                <w:rFonts w:hint="eastAsia"/>
                <w:highlight w:val="none"/>
                <w:vertAlign w:val="baseline"/>
                <w:lang w:val="en-US" w:eastAsia="zh-CN"/>
              </w:rPr>
              <w:t>相关</w:t>
            </w:r>
            <w:r>
              <w:rPr>
                <w:rFonts w:hint="eastAsia"/>
                <w:highlight w:val="none"/>
                <w:vertAlign w:val="baseline"/>
              </w:rPr>
              <w:t>管理体系的领导作用与承诺</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US" w:eastAsia="zh-CN"/>
              </w:rPr>
            </w:pPr>
            <w:r>
              <w:rPr>
                <w:rFonts w:hint="eastAsia"/>
                <w:lang w:val="en-US" w:eastAsia="zh-CN"/>
              </w:rPr>
              <w:t>QMS最高管理者应确及证实其以顾客为关注焦点的领导作用和承诺；</w:t>
            </w:r>
          </w:p>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通过——</w:t>
            </w:r>
          </w:p>
          <w:p>
            <w:pPr>
              <w:rPr>
                <w:rFonts w:hint="eastAsia"/>
                <w:lang w:val="en-US" w:eastAsia="zh-CN"/>
              </w:rPr>
            </w:pP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u w:val="single"/>
                <w:vertAlign w:val="baseline"/>
                <w:lang w:val="en-US" w:eastAsia="zh-CN"/>
              </w:rPr>
            </w:pPr>
            <w:r>
              <w:rPr>
                <w:rFonts w:hint="eastAsia"/>
                <w:highlight w:val="none"/>
                <w:vertAlign w:val="baseline"/>
              </w:rPr>
              <w:t>最高管理者制定</w:t>
            </w:r>
            <w:r>
              <w:rPr>
                <w:rFonts w:hint="eastAsia"/>
                <w:highlight w:val="none"/>
                <w:vertAlign w:val="baseline"/>
                <w:lang w:val="en-US" w:eastAsia="zh-CN"/>
              </w:rPr>
              <w:t>了文件化的管理体系</w:t>
            </w:r>
            <w:r>
              <w:rPr>
                <w:rFonts w:hint="eastAsia"/>
                <w:highlight w:val="none"/>
                <w:vertAlign w:val="baseline"/>
              </w:rPr>
              <w:t>方针</w:t>
            </w:r>
            <w:r>
              <w:rPr>
                <w:rFonts w:hint="eastAsia"/>
                <w:highlight w:val="none"/>
                <w:vertAlign w:val="baseline"/>
                <w:lang w:eastAsia="zh-CN"/>
              </w:rPr>
              <w:t>：</w:t>
            </w:r>
          </w:p>
          <w:p>
            <w:pPr>
              <w:spacing w:line="500" w:lineRule="exact"/>
              <w:ind w:firstLine="420" w:firstLineChars="200"/>
              <w:rPr>
                <w:rFonts w:hint="default" w:ascii="宋体" w:hAnsi="宋体" w:eastAsia="宋体" w:cs="宋体"/>
                <w:b/>
                <w:sz w:val="21"/>
                <w:szCs w:val="21"/>
                <w:u w:val="single"/>
                <w:lang w:val="en-US" w:eastAsia="zh-CN"/>
              </w:rPr>
            </w:pPr>
            <w:r>
              <w:rPr>
                <w:rFonts w:hint="eastAsia"/>
                <w:sz w:val="21"/>
                <w:szCs w:val="21"/>
                <w:u w:val="single"/>
              </w:rPr>
              <w:t xml:space="preserve"> </w:t>
            </w:r>
            <w:r>
              <w:rPr>
                <w:rFonts w:hint="eastAsia" w:ascii="宋体" w:hAnsi="宋体" w:cs="宋体"/>
                <w:b/>
                <w:sz w:val="21"/>
                <w:szCs w:val="21"/>
                <w:u w:val="single"/>
                <w:lang w:val="en-US" w:eastAsia="zh-CN"/>
              </w:rPr>
              <w:t xml:space="preserve">品质为本、一流管理、精益求精、满足顾客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GB" w:eastAsia="zh-CN"/>
              </w:rPr>
              <w:t>质量方针合理恰当并为相应的质量目标提供了框架。</w:t>
            </w:r>
            <w:r>
              <w:rPr>
                <w:rFonts w:hint="eastAsia"/>
                <w:highlight w:val="none"/>
                <w:vertAlign w:val="baseline"/>
                <w:lang w:eastAsia="zh-CN"/>
              </w:rPr>
              <w:t>最高</w:t>
            </w:r>
            <w:r>
              <w:rPr>
                <w:rFonts w:hint="eastAsia"/>
                <w:highlight w:val="none"/>
                <w:vertAlign w:val="baseline"/>
                <w:lang w:val="en-GB" w:eastAsia="zh-CN"/>
              </w:rPr>
              <w:t>管理层已经宣布了组织的质量方针并进行了实施，它使所有员工负起持续改进质量管理体系的责任，</w:t>
            </w:r>
            <w:r>
              <w:rPr>
                <w:rFonts w:hint="eastAsia"/>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最高管理者确</w:t>
            </w:r>
            <w:r>
              <w:rPr>
                <w:rFonts w:hint="eastAsia"/>
                <w:highlight w:val="none"/>
                <w:vertAlign w:val="baseline"/>
                <w:lang w:val="en-US" w:eastAsia="zh-CN"/>
              </w:rPr>
              <w:t>定了</w:t>
            </w:r>
            <w:r>
              <w:rPr>
                <w:rFonts w:hint="eastAsia"/>
                <w:highlight w:val="none"/>
                <w:vertAlign w:val="baseline"/>
              </w:rPr>
              <w:t>组织</w:t>
            </w:r>
            <w:r>
              <w:rPr>
                <w:rFonts w:hint="eastAsia"/>
                <w:highlight w:val="none"/>
                <w:vertAlign w:val="baseline"/>
                <w:lang w:val="en-US" w:eastAsia="zh-CN"/>
              </w:rPr>
              <w:t>架构及</w:t>
            </w:r>
            <w:r>
              <w:rPr>
                <w:rFonts w:hint="eastAsia"/>
                <w:highlight w:val="none"/>
                <w:vertAlign w:val="baseline"/>
              </w:rPr>
              <w:t>相关岗位的职责、权限</w:t>
            </w:r>
            <w:r>
              <w:rPr>
                <w:rFonts w:hint="eastAsia"/>
                <w:highlight w:val="none"/>
                <w:vertAlign w:val="baseline"/>
                <w:lang w:eastAsia="zh-CN"/>
              </w:rPr>
              <w:t>，</w:t>
            </w:r>
            <w:r>
              <w:rPr>
                <w:rFonts w:hint="eastAsia"/>
                <w:highlight w:val="none"/>
                <w:vertAlign w:val="baseline"/>
                <w:lang w:val="en-US" w:eastAsia="zh-CN"/>
              </w:rPr>
              <w:t>并进行了全员的</w:t>
            </w:r>
            <w:r>
              <w:rPr>
                <w:rFonts w:hint="eastAsia"/>
                <w:highlight w:val="none"/>
                <w:vertAlign w:val="baseline"/>
              </w:rPr>
              <w:t>沟通和理解</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yellow"/>
                <w:vertAlign w:val="baseline"/>
                <w:lang w:val="en-US" w:eastAsia="zh-CN"/>
              </w:rPr>
            </w:pPr>
            <w:r>
              <w:rPr>
                <w:rFonts w:hint="eastAsia"/>
                <w:highlight w:val="none"/>
                <w:vertAlign w:val="baseline"/>
                <w:lang w:val="en-US" w:eastAsia="zh-CN"/>
              </w:rPr>
              <w:t>QMS的主管部门是——品控部</w:t>
            </w:r>
            <w:r>
              <w:rPr>
                <w:rFonts w:hint="eastAsia"/>
                <w:color w:val="0000FF"/>
                <w:highlight w:val="none"/>
                <w:u w:val="single"/>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vertAlign w:val="baseline"/>
                      <w:lang w:val="en-US" w:eastAsia="zh-CN"/>
                    </w:rPr>
                  </w:pPr>
                  <w:r>
                    <w:rPr>
                      <w:rFonts w:hint="eastAsia"/>
                      <w:color w:val="000000" w:themeColor="text1"/>
                      <w:vertAlign w:val="baseline"/>
                      <w:lang w:val="en-US" w:eastAsia="zh-CN"/>
                    </w:rPr>
                    <w:t>主要的风险或机遇描述</w:t>
                  </w:r>
                </w:p>
              </w:tc>
              <w:tc>
                <w:tcPr>
                  <w:tcW w:w="3965" w:type="dxa"/>
                  <w:shd w:val="clear" w:color="auto" w:fill="auto"/>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rPr>
                  </w:pPr>
                  <w:r>
                    <w:rPr>
                      <w:rFonts w:hint="eastAsia"/>
                      <w:color w:val="000000" w:themeColor="text1"/>
                      <w:vertAlign w:val="baseline"/>
                      <w:lang w:val="en-US" w:eastAsia="zh-CN"/>
                    </w:rPr>
                    <w:t>应对措施</w:t>
                  </w:r>
                </w:p>
              </w:tc>
              <w:tc>
                <w:tcPr>
                  <w:tcW w:w="1717"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2840" w:type="dxa"/>
                  <w:shd w:val="clear" w:color="auto" w:fill="auto"/>
                  <w:vAlign w:val="center"/>
                </w:tcPr>
                <w:p>
                  <w:pPr>
                    <w:widowControl/>
                    <w:spacing w:line="360" w:lineRule="exact"/>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运输过程控制不当，导致产品质量安全特性受到影响</w:t>
                  </w:r>
                </w:p>
              </w:tc>
              <w:tc>
                <w:tcPr>
                  <w:tcW w:w="3965" w:type="dxa"/>
                  <w:shd w:val="clear" w:color="auto" w:fill="auto"/>
                  <w:vAlign w:val="top"/>
                </w:tcPr>
                <w:p>
                  <w:pPr>
                    <w:pStyle w:val="2"/>
                    <w:numPr>
                      <w:ilvl w:val="0"/>
                      <w:numId w:val="2"/>
                    </w:numPr>
                    <w:ind w:leftChars="0"/>
                    <w:rPr>
                      <w:rFonts w:hint="default" w:eastAsia="宋体"/>
                      <w:sz w:val="21"/>
                      <w:szCs w:val="21"/>
                      <w:lang w:val="en-US" w:eastAsia="zh-CN"/>
                    </w:rPr>
                  </w:pPr>
                  <w:r>
                    <w:rPr>
                      <w:rFonts w:hint="eastAsia"/>
                      <w:sz w:val="21"/>
                      <w:szCs w:val="21"/>
                      <w:lang w:val="en-US" w:eastAsia="zh-CN"/>
                    </w:rPr>
                    <w:t>严格筛选物流方；</w:t>
                  </w:r>
                </w:p>
                <w:p>
                  <w:pPr>
                    <w:pStyle w:val="2"/>
                    <w:numPr>
                      <w:ilvl w:val="0"/>
                      <w:numId w:val="2"/>
                    </w:numPr>
                    <w:ind w:left="0" w:leftChars="0"/>
                    <w:rPr>
                      <w:rFonts w:hint="default" w:ascii="Times New Roman" w:hAnsi="Times New Roman" w:eastAsia="宋体" w:cs="Times New Roman"/>
                      <w:kern w:val="2"/>
                      <w:sz w:val="18"/>
                      <w:szCs w:val="18"/>
                      <w:lang w:val="en-US" w:eastAsia="zh-CN" w:bidi="ar-SA"/>
                    </w:rPr>
                  </w:pPr>
                  <w:r>
                    <w:rPr>
                      <w:rFonts w:hint="eastAsia"/>
                      <w:sz w:val="21"/>
                      <w:szCs w:val="21"/>
                      <w:lang w:val="en-US" w:eastAsia="zh-CN"/>
                    </w:rPr>
                    <w:t>发货过程严格进行控制；</w:t>
                  </w:r>
                </w:p>
              </w:tc>
              <w:tc>
                <w:tcPr>
                  <w:tcW w:w="1717"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sym w:font="Wingdings" w:char="00FE"/>
                  </w: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szCs w:val="24"/>
                      <w:lang w:val="en-US" w:eastAsia="zh-CN"/>
                    </w:rPr>
                    <w:t>疫情的影响</w:t>
                  </w:r>
                </w:p>
              </w:tc>
              <w:tc>
                <w:tcPr>
                  <w:tcW w:w="3965" w:type="dxa"/>
                  <w:shd w:val="clear" w:color="auto" w:fill="auto"/>
                  <w:vAlign w:val="top"/>
                </w:tcPr>
                <w:p>
                  <w:pPr>
                    <w:numPr>
                      <w:ilvl w:val="0"/>
                      <w:numId w:val="3"/>
                    </w:numPr>
                    <w:rPr>
                      <w:rFonts w:hint="default"/>
                      <w:sz w:val="21"/>
                      <w:szCs w:val="21"/>
                      <w:lang w:val="en-US" w:eastAsia="zh-CN"/>
                    </w:rPr>
                  </w:pPr>
                  <w:r>
                    <w:rPr>
                      <w:rFonts w:hint="eastAsia"/>
                      <w:sz w:val="21"/>
                      <w:szCs w:val="21"/>
                      <w:lang w:val="en-US" w:eastAsia="zh-CN"/>
                    </w:rPr>
                    <w:t>按照国家疫情防控要求进行控制；</w:t>
                  </w:r>
                </w:p>
                <w:p>
                  <w:pPr>
                    <w:pStyle w:val="2"/>
                    <w:numPr>
                      <w:ilvl w:val="0"/>
                      <w:numId w:val="3"/>
                    </w:numPr>
                    <w:ind w:left="0" w:leftChars="0" w:firstLine="0" w:firstLineChars="0"/>
                    <w:rPr>
                      <w:rFonts w:hint="default" w:ascii="Times New Roman" w:hAnsi="Times New Roman" w:eastAsia="宋体" w:cs="Times New Roman"/>
                      <w:kern w:val="2"/>
                      <w:sz w:val="18"/>
                      <w:szCs w:val="18"/>
                      <w:lang w:val="en-US" w:eastAsia="zh-CN" w:bidi="ar-SA"/>
                    </w:rPr>
                  </w:pPr>
                  <w:r>
                    <w:rPr>
                      <w:rFonts w:hint="eastAsia"/>
                      <w:sz w:val="21"/>
                      <w:szCs w:val="21"/>
                      <w:lang w:val="en-US" w:eastAsia="zh-CN"/>
                    </w:rPr>
                    <w:t>关注疫情动态，对客户的订单等合理进行安排</w:t>
                  </w:r>
                </w:p>
              </w:tc>
              <w:tc>
                <w:tcPr>
                  <w:tcW w:w="1717"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sym w:font="Wingdings" w:char="00FE"/>
                  </w: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keepNext w:val="0"/>
                    <w:keepLines w:val="0"/>
                    <w:suppressLineNumbers w:val="0"/>
                    <w:shd w:val="clear"/>
                    <w:spacing w:before="0" w:beforeAutospacing="0" w:after="0" w:afterAutospacing="0"/>
                    <w:ind w:left="0" w:right="0"/>
                    <w:rPr>
                      <w:rFonts w:hint="default"/>
                      <w:color w:val="0000FF"/>
                      <w:vertAlign w:val="baseline"/>
                      <w:lang w:val="en-US" w:eastAsia="zh-CN"/>
                    </w:rPr>
                  </w:pPr>
                </w:p>
              </w:tc>
              <w:tc>
                <w:tcPr>
                  <w:tcW w:w="3965" w:type="dxa"/>
                  <w:shd w:val="clear" w:color="auto" w:fill="auto"/>
                  <w:vAlign w:val="center"/>
                </w:tcPr>
                <w:p>
                  <w:pPr>
                    <w:keepNext w:val="0"/>
                    <w:keepLines w:val="0"/>
                    <w:suppressLineNumbers w:val="0"/>
                    <w:shd w:val="clear"/>
                    <w:spacing w:before="0" w:beforeAutospacing="0" w:after="0" w:afterAutospacing="0"/>
                    <w:ind w:left="0" w:right="0"/>
                    <w:rPr>
                      <w:rFonts w:hint="eastAsia"/>
                      <w:color w:val="0000FF"/>
                      <w:vertAlign w:val="baseline"/>
                      <w:lang w:val="en-US" w:eastAsia="zh-CN"/>
                    </w:rPr>
                  </w:pPr>
                </w:p>
              </w:tc>
              <w:tc>
                <w:tcPr>
                  <w:tcW w:w="1717"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0000FF"/>
                      <w:kern w:val="2"/>
                      <w:sz w:val="21"/>
                      <w:szCs w:val="24"/>
                      <w:vertAlign w:val="baseline"/>
                      <w:lang w:val="en-US" w:eastAsia="zh-CN" w:bidi="ar-SA"/>
                    </w:rPr>
                  </w:pPr>
                  <w:r>
                    <w:rPr>
                      <w:rFonts w:hint="eastAsia"/>
                    </w:rPr>
                    <w:sym w:font="Wingdings" w:char="00A8"/>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2280"/>
              <w:gridCol w:w="1564"/>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47"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质量/食品安全目标</w:t>
                  </w:r>
                </w:p>
              </w:tc>
              <w:tc>
                <w:tcPr>
                  <w:tcW w:w="2280"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计算方法</w:t>
                  </w:r>
                </w:p>
              </w:tc>
              <w:tc>
                <w:tcPr>
                  <w:tcW w:w="1564"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责任部门</w:t>
                  </w:r>
                </w:p>
              </w:tc>
              <w:tc>
                <w:tcPr>
                  <w:tcW w:w="2231" w:type="dxa"/>
                  <w:vAlign w:val="top"/>
                </w:tcPr>
                <w:p>
                  <w:pPr>
                    <w:rPr>
                      <w:rFonts w:ascii="宋体" w:hAnsi="宋体"/>
                      <w:szCs w:val="21"/>
                      <w:highlight w:val="none"/>
                    </w:rPr>
                  </w:pPr>
                  <w:r>
                    <w:rPr>
                      <w:rFonts w:hint="eastAsia" w:ascii="宋体" w:hAnsi="宋体"/>
                      <w:szCs w:val="21"/>
                      <w:highlight w:val="none"/>
                    </w:rPr>
                    <w:t>目标实际完成</w:t>
                  </w:r>
                </w:p>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2022.01-2022.08</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产品一次交验合格率≥98%</w:t>
                  </w:r>
                </w:p>
              </w:tc>
              <w:tc>
                <w:tcPr>
                  <w:tcW w:w="228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564"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231"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顾客满意度≥95％</w:t>
                  </w:r>
                </w:p>
              </w:tc>
              <w:tc>
                <w:tcPr>
                  <w:tcW w:w="228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电话回访或调查表</w:t>
                  </w:r>
                </w:p>
              </w:tc>
              <w:tc>
                <w:tcPr>
                  <w:tcW w:w="1564"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各部门</w:t>
                  </w:r>
                </w:p>
              </w:tc>
              <w:tc>
                <w:tcPr>
                  <w:tcW w:w="2231"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top"/>
                </w:tcPr>
                <w:p>
                  <w:pPr>
                    <w:spacing w:line="400" w:lineRule="exact"/>
                    <w:rPr>
                      <w:rFonts w:ascii="宋体" w:hAnsi="宋体" w:eastAsia="宋体" w:cs="Times New Roman"/>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采购产品合格率≥95%</w:t>
                  </w:r>
                </w:p>
              </w:tc>
              <w:tc>
                <w:tcPr>
                  <w:tcW w:w="228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采购产品合格数量/采购产品总数X100%</w:t>
                  </w:r>
                </w:p>
              </w:tc>
              <w:tc>
                <w:tcPr>
                  <w:tcW w:w="1564"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采购部</w:t>
                  </w:r>
                </w:p>
              </w:tc>
              <w:tc>
                <w:tcPr>
                  <w:tcW w:w="2231"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食品安全事故0</w:t>
                  </w:r>
                </w:p>
              </w:tc>
              <w:tc>
                <w:tcPr>
                  <w:tcW w:w="228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564"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231"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r>
              <w:rPr>
                <w:rFonts w:hint="eastAsia"/>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hd w:val="clear"/>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 xml:space="preserve">无变更  </w:t>
            </w:r>
            <w:r>
              <w:rPr/>
              <w:sym w:font="Wingdings" w:char="00FE"/>
            </w:r>
            <w:r>
              <w:rPr>
                <w:rFonts w:hint="eastAsia"/>
              </w:rPr>
              <w:t>范围变更</w:t>
            </w:r>
          </w:p>
          <w:p>
            <w:pPr>
              <w:keepNext w:val="0"/>
              <w:keepLines w:val="0"/>
              <w:suppressLineNumbers w:val="0"/>
              <w:shd w:val="clear"/>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17490.42</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rPr>
              <w:t>个</w:t>
            </w:r>
            <w:r>
              <w:rPr>
                <w:rFonts w:hint="eastAsia"/>
                <w:highlight w:val="none"/>
                <w:lang w:eastAsia="zh-CN"/>
              </w:rPr>
              <w:t>（</w:t>
            </w:r>
            <w:r>
              <w:rPr>
                <w:rFonts w:hint="eastAsia"/>
                <w:highlight w:val="none"/>
                <w:lang w:val="en-US" w:eastAsia="zh-CN"/>
              </w:rPr>
              <w:t>冷冻食品1个、发糕1个</w:t>
            </w:r>
            <w:r>
              <w:rPr>
                <w:rFonts w:hint="eastAsia"/>
                <w:highlight w:val="none"/>
                <w:lang w:eastAsia="zh-CN"/>
              </w:rPr>
              <w:t>）</w:t>
            </w:r>
            <w:r>
              <w:rPr>
                <w:rFonts w:hint="eastAsia"/>
                <w:highlight w:val="none"/>
              </w:rPr>
              <w:t>；冷</w:t>
            </w:r>
            <w:r>
              <w:rPr>
                <w:highlight w:val="none"/>
              </w:rPr>
              <w:t>冻</w:t>
            </w:r>
            <w:r>
              <w:rPr>
                <w:rFonts w:hint="eastAsia"/>
                <w:highlight w:val="none"/>
              </w:rPr>
              <w:t>库房</w:t>
            </w:r>
            <w:r>
              <w:rPr>
                <w:rFonts w:hint="eastAsia"/>
                <w:highlight w:val="none"/>
                <w:u w:val="single"/>
              </w:rPr>
              <w:t xml:space="preserve"> </w:t>
            </w:r>
            <w:r>
              <w:rPr>
                <w:highlight w:val="none"/>
                <w:u w:val="single"/>
              </w:rPr>
              <w:t>4</w:t>
            </w:r>
            <w:r>
              <w:rPr>
                <w:rFonts w:hint="eastAsia"/>
                <w:highlight w:val="none"/>
                <w:u w:val="single"/>
              </w:rPr>
              <w:t xml:space="preserve"> </w:t>
            </w:r>
            <w:r>
              <w:rPr>
                <w:rFonts w:hint="eastAsia"/>
                <w:highlight w:val="none"/>
              </w:rPr>
              <w:t xml:space="preserve">个及 </w:t>
            </w:r>
            <w:r>
              <w:rPr>
                <w:rFonts w:hint="eastAsia"/>
                <w:highlight w:val="none"/>
                <w:u w:val="single"/>
              </w:rPr>
              <w:t xml:space="preserve"> </w:t>
            </w:r>
            <w:r>
              <w:rPr>
                <w:rFonts w:hint="eastAsia"/>
                <w:highlight w:val="none"/>
                <w:u w:val="single"/>
                <w:lang w:val="en-US" w:eastAsia="zh-CN"/>
              </w:rPr>
              <w:t>5</w:t>
            </w:r>
            <w:r>
              <w:rPr>
                <w:rFonts w:hint="eastAsia"/>
                <w:highlight w:val="none"/>
              </w:rPr>
              <w:t>个</w:t>
            </w:r>
            <w:r>
              <w:rPr>
                <w:highlight w:val="none"/>
              </w:rPr>
              <w:t>原料仓</w:t>
            </w:r>
            <w:r>
              <w:rPr>
                <w:rFonts w:hint="eastAsia"/>
                <w:highlight w:val="none"/>
                <w:lang w:eastAsia="zh-CN"/>
              </w:rPr>
              <w:t>（</w:t>
            </w:r>
            <w:r>
              <w:rPr>
                <w:rFonts w:hint="eastAsia"/>
                <w:highlight w:val="none"/>
                <w:lang w:val="en-US" w:eastAsia="zh-CN"/>
              </w:rPr>
              <w:t>含食品添加仓库</w:t>
            </w:r>
            <w:r>
              <w:rPr>
                <w:rFonts w:hint="eastAsia"/>
                <w:highlight w:val="none"/>
                <w:lang w:eastAsia="zh-CN"/>
              </w:rPr>
              <w:t>）</w:t>
            </w:r>
            <w:r>
              <w:rPr>
                <w:rFonts w:hint="eastAsia"/>
                <w:highlight w:val="none"/>
              </w:rPr>
              <w:t>；实验室</w:t>
            </w:r>
            <w:r>
              <w:rPr>
                <w:rFonts w:hint="eastAsia"/>
                <w:highlight w:val="none"/>
                <w:u w:val="single"/>
              </w:rPr>
              <w:t xml:space="preserve"> 1 </w:t>
            </w:r>
            <w:r>
              <w:rPr>
                <w:rFonts w:hint="eastAsia"/>
                <w:highlight w:val="none"/>
              </w:rPr>
              <w:t>个；</w:t>
            </w:r>
          </w:p>
          <w:p>
            <w:pPr>
              <w:rPr>
                <w:highlight w:val="none"/>
                <w:u w:val="single"/>
              </w:rPr>
            </w:pPr>
            <w:r>
              <w:rPr>
                <w:rFonts w:hint="eastAsia"/>
                <w:highlight w:val="none"/>
              </w:rPr>
              <w:t>主要生产设备有：</w:t>
            </w:r>
            <w:r>
              <w:rPr>
                <w:rFonts w:hint="eastAsia"/>
                <w:highlight w:val="none"/>
                <w:u w:val="single"/>
              </w:rPr>
              <w:t xml:space="preserve">  冰淇</w:t>
            </w:r>
            <w:r>
              <w:rPr>
                <w:highlight w:val="none"/>
                <w:u w:val="single"/>
              </w:rPr>
              <w:t>淋多功能</w:t>
            </w:r>
            <w:r>
              <w:rPr>
                <w:rFonts w:hint="eastAsia"/>
                <w:highlight w:val="none"/>
                <w:u w:val="single"/>
              </w:rPr>
              <w:t>灌装</w:t>
            </w:r>
            <w:r>
              <w:rPr>
                <w:highlight w:val="none"/>
                <w:u w:val="single"/>
              </w:rPr>
              <w:t>机、</w:t>
            </w:r>
            <w:r>
              <w:rPr>
                <w:rFonts w:hint="eastAsia"/>
                <w:highlight w:val="none"/>
                <w:u w:val="single"/>
              </w:rPr>
              <w:t>花式</w:t>
            </w:r>
            <w:r>
              <w:rPr>
                <w:highlight w:val="none"/>
                <w:u w:val="single"/>
              </w:rPr>
              <w:t>雪糕生产线</w:t>
            </w:r>
            <w:r>
              <w:rPr>
                <w:rFonts w:hint="eastAsia"/>
                <w:highlight w:val="none"/>
                <w:u w:val="single"/>
              </w:rPr>
              <w:t>、</w:t>
            </w:r>
            <w:r>
              <w:rPr>
                <w:rFonts w:hint="eastAsia"/>
                <w:highlight w:val="none"/>
                <w:u w:val="single"/>
                <w:lang w:val="en-US" w:eastAsia="zh-CN"/>
              </w:rPr>
              <w:t>立式低压循环贮液器</w:t>
            </w:r>
            <w:r>
              <w:rPr>
                <w:rFonts w:hint="eastAsia"/>
                <w:highlight w:val="none"/>
                <w:u w:val="single"/>
                <w:lang w:eastAsia="zh-CN"/>
              </w:rPr>
              <w:t>、</w:t>
            </w:r>
            <w:r>
              <w:rPr>
                <w:rFonts w:hint="eastAsia"/>
                <w:highlight w:val="none"/>
                <w:u w:val="single"/>
              </w:rPr>
              <w:t xml:space="preserve"> （列举2~4种）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default"/>
                <w:color w:val="FF0000"/>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numPr>
                <w:ilvl w:val="0"/>
                <w:numId w:val="0"/>
              </w:numPr>
              <w:shd w:val="clear"/>
              <w:snapToGrid w:val="0"/>
              <w:spacing w:line="360" w:lineRule="auto"/>
              <w:rPr>
                <w:rFonts w:hint="default"/>
                <w:u w:val="single"/>
                <w:vertAlign w:val="baseline"/>
                <w:lang w:val="en-US" w:eastAsia="zh-CN"/>
              </w:rPr>
            </w:pPr>
            <w:r>
              <w:rPr>
                <w:rFonts w:hint="eastAsia"/>
                <w:lang w:eastAsia="zh-CN"/>
              </w:rPr>
              <w:sym w:font="Wingdings 2" w:char="00A3"/>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 xml:space="preserve">基础设施可基本满足质量管理体系运行，但是还有不足需要补充： </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温度计、电子天平、干燥箱、安全阀等               （列举1~4种）</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定期校准/检定的有：</w:t>
            </w:r>
            <w:r>
              <w:rPr>
                <w:rFonts w:hint="eastAsia"/>
                <w:u w:val="single"/>
                <w:vertAlign w:val="baseline"/>
                <w:lang w:val="en-US" w:eastAsia="zh-CN"/>
              </w:rPr>
              <w:t xml:space="preserve"> </w:t>
            </w:r>
            <w:r>
              <w:rPr>
                <w:rFonts w:hint="eastAsia"/>
                <w:color w:val="FF0000"/>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A8"/>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hd w:val="clear"/>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hd w:val="clear"/>
              <w:spacing w:before="0" w:beforeAutospacing="0" w:after="0" w:afterAutospacing="0"/>
              <w:ind w:left="0" w:right="0"/>
              <w:rPr>
                <w:rFonts w:hint="default" w:eastAsia="宋体"/>
                <w:vertAlign w:val="baselin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——审核周期内未发生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产品储存</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vertAlign w:val="baseline"/>
              </w:rPr>
            </w:pPr>
            <w:r>
              <w:rPr>
                <w:rFonts w:hint="eastAsia"/>
                <w:color w:val="auto"/>
                <w:highlight w:val="none"/>
                <w:vertAlign w:val="baseline"/>
              </w:rPr>
              <w:t>组织</w:t>
            </w:r>
            <w:r>
              <w:rPr>
                <w:rFonts w:hint="eastAsia"/>
                <w:color w:val="auto"/>
                <w:highlight w:val="none"/>
                <w:vertAlign w:val="baseline"/>
                <w:lang w:val="en-US" w:eastAsia="zh-CN"/>
              </w:rPr>
              <w:t>的</w:t>
            </w:r>
            <w:r>
              <w:rPr>
                <w:rFonts w:hint="eastAsia"/>
                <w:color w:val="auto"/>
                <w:highlight w:val="none"/>
                <w:vertAlign w:val="baseline"/>
              </w:rPr>
              <w:t>生产和服务提供</w:t>
            </w:r>
            <w:r>
              <w:rPr>
                <w:rFonts w:hint="eastAsia"/>
                <w:color w:val="auto"/>
                <w:highlight w:val="none"/>
                <w:vertAlign w:val="baseline"/>
                <w:lang w:val="en-US" w:eastAsia="zh-CN"/>
              </w:rPr>
              <w:t>流程图（见第三条款），</w:t>
            </w: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vertAlign w:val="baseline"/>
                <w:lang w:val="en-US" w:eastAsia="zh-CN"/>
              </w:rPr>
            </w:pPr>
            <w:r>
              <w:rPr>
                <w:rFonts w:hint="eastAsia"/>
                <w:color w:val="auto"/>
                <w:highlight w:val="none"/>
                <w:vertAlign w:val="baseline"/>
                <w:lang w:val="en-US" w:eastAsia="zh-CN"/>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375"/>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375"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729"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olor w:val="auto"/>
                      <w:sz w:val="18"/>
                      <w:szCs w:val="18"/>
                      <w:highlight w:val="none"/>
                    </w:rPr>
                    <w:t>冷冻饮品</w:t>
                  </w:r>
                </w:p>
              </w:tc>
              <w:tc>
                <w:tcPr>
                  <w:tcW w:w="2375" w:type="dxa"/>
                  <w:vAlign w:val="center"/>
                </w:tcPr>
                <w:p>
                  <w:pPr>
                    <w:jc w:val="center"/>
                    <w:rPr>
                      <w:color w:val="auto"/>
                      <w:sz w:val="18"/>
                      <w:szCs w:val="18"/>
                      <w:highlight w:val="none"/>
                    </w:rPr>
                  </w:pPr>
                  <w:r>
                    <w:rPr>
                      <w:rFonts w:hint="eastAsia"/>
                      <w:color w:val="auto"/>
                      <w:sz w:val="18"/>
                      <w:szCs w:val="18"/>
                      <w:highlight w:val="none"/>
                    </w:rPr>
                    <w:t>配料</w:t>
                  </w:r>
                </w:p>
                <w:p>
                  <w:pPr>
                    <w:pStyle w:val="9"/>
                    <w:ind w:left="0" w:leftChars="0" w:firstLine="0" w:firstLineChars="0"/>
                    <w:rPr>
                      <w:rFonts w:hint="default" w:ascii="Times New Roman" w:hAnsi="Times New Roman" w:eastAsia="宋体" w:cs="Times New Roman"/>
                      <w:color w:val="auto"/>
                      <w:kern w:val="2"/>
                      <w:sz w:val="18"/>
                      <w:szCs w:val="18"/>
                      <w:highlight w:val="none"/>
                      <w:lang w:val="en-US" w:eastAsia="zh-CN" w:bidi="ar-SA"/>
                    </w:rPr>
                  </w:pP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按照配方执行，食品添加剂符合GB2760要求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color w:val="auto"/>
                      <w:sz w:val="18"/>
                      <w:szCs w:val="18"/>
                      <w:highlight w:val="none"/>
                    </w:rPr>
                  </w:pPr>
                  <w:r>
                    <w:rPr>
                      <w:rFonts w:hint="eastAsia"/>
                      <w:color w:val="auto"/>
                      <w:sz w:val="18"/>
                      <w:szCs w:val="18"/>
                      <w:highlight w:val="none"/>
                    </w:rPr>
                    <w:t>灭菌</w:t>
                  </w:r>
                </w:p>
                <w:p>
                  <w:pPr>
                    <w:jc w:val="center"/>
                    <w:rPr>
                      <w:rFonts w:hint="eastAsia" w:ascii="Times New Roman" w:hAnsi="Times New Roman" w:eastAsia="宋体" w:cs="Times New Roman"/>
                      <w:color w:val="auto"/>
                      <w:kern w:val="2"/>
                      <w:sz w:val="18"/>
                      <w:szCs w:val="18"/>
                      <w:highlight w:val="none"/>
                      <w:lang w:val="en-US" w:eastAsia="zh-CN" w:bidi="ar-SA"/>
                    </w:rPr>
                  </w:pP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（杀菌要求85±5，15±5min）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老化</w:t>
                  </w: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（一般在4小时以上，实际为隔天使用，一般控制在1</w:t>
                  </w:r>
                  <w:r>
                    <w:rPr>
                      <w:color w:val="auto"/>
                      <w:sz w:val="18"/>
                      <w:szCs w:val="18"/>
                      <w:highlight w:val="none"/>
                    </w:rPr>
                    <w:t>0</w:t>
                  </w:r>
                  <w:r>
                    <w:rPr>
                      <w:rFonts w:hint="eastAsia"/>
                      <w:color w:val="auto"/>
                      <w:sz w:val="18"/>
                      <w:szCs w:val="18"/>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过滤</w:t>
                  </w: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滤布完好性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灌装（内包消毒为C</w:t>
                  </w:r>
                  <w:r>
                    <w:rPr>
                      <w:color w:val="auto"/>
                      <w:sz w:val="18"/>
                      <w:szCs w:val="18"/>
                      <w:highlight w:val="none"/>
                    </w:rPr>
                    <w:t>CP</w:t>
                  </w:r>
                  <w:r>
                    <w:rPr>
                      <w:rFonts w:hint="eastAsia"/>
                      <w:color w:val="auto"/>
                      <w:sz w:val="18"/>
                      <w:szCs w:val="18"/>
                      <w:highlight w:val="none"/>
                    </w:rPr>
                    <w:t>点）</w:t>
                  </w:r>
                </w:p>
              </w:tc>
              <w:tc>
                <w:tcPr>
                  <w:tcW w:w="4729"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紫外线3</w:t>
                  </w:r>
                  <w:r>
                    <w:rPr>
                      <w:color w:val="auto"/>
                      <w:sz w:val="18"/>
                      <w:szCs w:val="18"/>
                      <w:highlight w:val="none"/>
                    </w:rPr>
                    <w:t>0</w:t>
                  </w:r>
                  <w:r>
                    <w:rPr>
                      <w:rFonts w:hint="eastAsia"/>
                      <w:color w:val="auto"/>
                      <w:sz w:val="18"/>
                      <w:szCs w:val="18"/>
                      <w:highlight w:val="none"/>
                    </w:rPr>
                    <w:t>min以上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37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产品凝冰和速冻过程</w:t>
                  </w:r>
                </w:p>
              </w:tc>
              <w:tc>
                <w:tcPr>
                  <w:tcW w:w="4729" w:type="dxa"/>
                  <w:vAlign w:val="center"/>
                </w:tcPr>
                <w:p>
                  <w:pPr>
                    <w:pStyle w:val="4"/>
                    <w:tabs>
                      <w:tab w:val="left" w:pos="1560"/>
                      <w:tab w:val="left" w:pos="1985"/>
                    </w:tabs>
                    <w:ind w:left="0" w:firstLine="0"/>
                    <w:jc w:val="left"/>
                    <w:rPr>
                      <w:rFonts w:hint="default" w:ascii="Times New Roman" w:hAnsi="Times New Roman" w:eastAsia="宋体" w:cs="Times New Roman"/>
                      <w:color w:val="auto"/>
                      <w:kern w:val="2"/>
                      <w:sz w:val="18"/>
                      <w:szCs w:val="18"/>
                      <w:highlight w:val="none"/>
                      <w:lang w:val="en-US" w:eastAsia="zh-CN" w:bidi="ar-SA"/>
                    </w:rPr>
                  </w:pPr>
                  <w:r>
                    <w:rPr>
                      <w:rFonts w:hint="eastAsia" w:cs="宋体"/>
                      <w:color w:val="auto"/>
                      <w:sz w:val="18"/>
                      <w:szCs w:val="18"/>
                      <w:highlight w:val="none"/>
                    </w:rPr>
                    <w:t>速冻温度：-30±5℃</w:t>
                  </w:r>
                  <w:r>
                    <w:rPr>
                      <w:rFonts w:hint="eastAsia" w:cs="宋体"/>
                      <w:color w:val="auto"/>
                      <w:sz w:val="18"/>
                      <w:szCs w:val="18"/>
                      <w:highlight w:val="none"/>
                      <w:lang w:eastAsia="zh-CN"/>
                    </w:rPr>
                    <w:t>，</w:t>
                  </w:r>
                  <w:r>
                    <w:rPr>
                      <w:rFonts w:hint="eastAsia" w:ascii="宋体" w:hAnsi="宋体" w:cs="宋体"/>
                      <w:color w:val="auto"/>
                      <w:sz w:val="18"/>
                      <w:szCs w:val="18"/>
                      <w:highlight w:val="none"/>
                    </w:rPr>
                    <w:t>速冻时间：22±</w:t>
                  </w:r>
                  <w:r>
                    <w:rPr>
                      <w:rFonts w:ascii="宋体" w:hAnsi="宋体" w:cs="宋体"/>
                      <w:color w:val="auto"/>
                      <w:sz w:val="18"/>
                      <w:szCs w:val="18"/>
                      <w:highlight w:val="none"/>
                    </w:rPr>
                    <w:t>3</w:t>
                  </w:r>
                  <w:r>
                    <w:rPr>
                      <w:rFonts w:hint="eastAsia" w:ascii="宋体" w:hAnsi="宋体" w:cs="宋体"/>
                      <w:color w:val="auto"/>
                      <w:sz w:val="18"/>
                      <w:szCs w:val="18"/>
                      <w:highlight w:val="none"/>
                    </w:rPr>
                    <w:t>min</w:t>
                  </w:r>
                </w:p>
              </w:tc>
            </w:tr>
          </w:tbl>
          <w:p>
            <w:pPr>
              <w:pStyle w:val="9"/>
              <w:tabs>
                <w:tab w:val="left" w:pos="1560"/>
                <w:tab w:val="left" w:pos="1985"/>
              </w:tabs>
              <w:ind w:left="0" w:leftChars="0" w:firstLine="0" w:firstLineChars="0"/>
              <w:rPr>
                <w:rFonts w:hint="eastAsia"/>
                <w:color w:val="auto"/>
                <w:highlight w:val="none"/>
                <w:vertAlign w:val="baseli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521"/>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521"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583"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olor w:val="auto"/>
                      <w:sz w:val="18"/>
                      <w:szCs w:val="18"/>
                      <w:highlight w:val="none"/>
                    </w:rPr>
                    <w:t>速冻面米食品（生制品）-手抓饼</w:t>
                  </w:r>
                </w:p>
              </w:tc>
              <w:tc>
                <w:tcPr>
                  <w:tcW w:w="2521" w:type="dxa"/>
                  <w:vAlign w:val="center"/>
                </w:tcPr>
                <w:p>
                  <w:pPr>
                    <w:jc w:val="center"/>
                    <w:rPr>
                      <w:color w:val="auto"/>
                      <w:sz w:val="18"/>
                      <w:szCs w:val="18"/>
                      <w:highlight w:val="none"/>
                    </w:rPr>
                  </w:pPr>
                  <w:r>
                    <w:rPr>
                      <w:rFonts w:hint="eastAsia"/>
                      <w:color w:val="auto"/>
                      <w:sz w:val="18"/>
                      <w:szCs w:val="18"/>
                      <w:highlight w:val="none"/>
                    </w:rPr>
                    <w:t>配料过程</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（食品添加剂使用C</w:t>
                  </w:r>
                  <w:r>
                    <w:rPr>
                      <w:color w:val="auto"/>
                      <w:sz w:val="18"/>
                      <w:szCs w:val="18"/>
                      <w:highlight w:val="none"/>
                    </w:rPr>
                    <w:t>CP</w:t>
                  </w:r>
                  <w:r>
                    <w:rPr>
                      <w:rFonts w:hint="eastAsia"/>
                      <w:color w:val="auto"/>
                      <w:sz w:val="18"/>
                      <w:szCs w:val="18"/>
                      <w:highlight w:val="none"/>
                    </w:rPr>
                    <w:t>）</w:t>
                  </w:r>
                </w:p>
              </w:tc>
              <w:tc>
                <w:tcPr>
                  <w:tcW w:w="4583" w:type="dxa"/>
                  <w:vAlign w:val="center"/>
                </w:tcPr>
                <w:p>
                  <w:pPr>
                    <w:rPr>
                      <w:rFonts w:hint="default"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按照配方执行，食品添加剂符合GB2760要求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发酵过程</w:t>
                  </w:r>
                </w:p>
              </w:tc>
              <w:tc>
                <w:tcPr>
                  <w:tcW w:w="4583" w:type="dxa"/>
                  <w:vAlign w:val="center"/>
                </w:tcPr>
                <w:p>
                  <w:pP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温度一般3</w:t>
                  </w:r>
                  <w:r>
                    <w:rPr>
                      <w:color w:val="auto"/>
                      <w:sz w:val="18"/>
                      <w:szCs w:val="18"/>
                      <w:highlight w:val="none"/>
                    </w:rPr>
                    <w:t>7</w:t>
                  </w:r>
                  <w:r>
                    <w:rPr>
                      <w:rFonts w:hint="eastAsia"/>
                      <w:color w:val="auto"/>
                      <w:sz w:val="18"/>
                      <w:szCs w:val="18"/>
                      <w:highlight w:val="none"/>
                    </w:rPr>
                    <w:t>±</w:t>
                  </w:r>
                  <w:r>
                    <w:rPr>
                      <w:color w:val="auto"/>
                      <w:sz w:val="18"/>
                      <w:szCs w:val="18"/>
                      <w:highlight w:val="none"/>
                    </w:rPr>
                    <w:t>3</w:t>
                  </w:r>
                  <w:r>
                    <w:rPr>
                      <w:rFonts w:hint="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速冻过程</w:t>
                  </w:r>
                </w:p>
              </w:tc>
              <w:tc>
                <w:tcPr>
                  <w:tcW w:w="4583" w:type="dxa"/>
                  <w:vAlign w:val="center"/>
                </w:tcPr>
                <w:p>
                  <w:pPr>
                    <w:pStyle w:val="4"/>
                    <w:tabs>
                      <w:tab w:val="left" w:pos="1560"/>
                      <w:tab w:val="left" w:pos="1985"/>
                    </w:tabs>
                    <w:ind w:left="0" w:firstLine="0"/>
                    <w:jc w:val="left"/>
                    <w:rPr>
                      <w:rFonts w:hint="eastAsia" w:cs="宋体"/>
                      <w:color w:val="auto"/>
                      <w:sz w:val="18"/>
                      <w:szCs w:val="18"/>
                      <w:highlight w:val="none"/>
                    </w:rPr>
                  </w:pPr>
                  <w:r>
                    <w:rPr>
                      <w:rFonts w:hint="eastAsia" w:cs="宋体"/>
                      <w:color w:val="auto"/>
                      <w:sz w:val="18"/>
                      <w:szCs w:val="18"/>
                      <w:highlight w:val="none"/>
                    </w:rPr>
                    <w:t>速冻温度：-30±5℃</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rPr>
                    <w:t>速冻时间：22±</w:t>
                  </w:r>
                  <w:r>
                    <w:rPr>
                      <w:rFonts w:ascii="宋体" w:hAnsi="宋体" w:cs="宋体"/>
                      <w:color w:val="auto"/>
                      <w:sz w:val="18"/>
                      <w:szCs w:val="18"/>
                      <w:highlight w:val="none"/>
                    </w:rPr>
                    <w:t>3</w:t>
                  </w:r>
                  <w:r>
                    <w:rPr>
                      <w:rFonts w:hint="eastAsia" w:ascii="宋体" w:hAnsi="宋体" w:cs="宋体"/>
                      <w:color w:val="auto"/>
                      <w:sz w:val="18"/>
                      <w:szCs w:val="18"/>
                      <w:highlight w:val="none"/>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521"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包装（内包消毒为C</w:t>
                  </w:r>
                  <w:r>
                    <w:rPr>
                      <w:color w:val="auto"/>
                      <w:sz w:val="18"/>
                      <w:szCs w:val="18"/>
                      <w:highlight w:val="none"/>
                    </w:rPr>
                    <w:t>CP</w:t>
                  </w:r>
                  <w:r>
                    <w:rPr>
                      <w:rFonts w:hint="eastAsia"/>
                      <w:color w:val="auto"/>
                      <w:sz w:val="18"/>
                      <w:szCs w:val="18"/>
                      <w:highlight w:val="none"/>
                    </w:rPr>
                    <w:t>点）</w:t>
                  </w:r>
                </w:p>
              </w:tc>
              <w:tc>
                <w:tcPr>
                  <w:tcW w:w="4583"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紫外线3</w:t>
                  </w:r>
                  <w:r>
                    <w:rPr>
                      <w:color w:val="auto"/>
                      <w:sz w:val="18"/>
                      <w:szCs w:val="18"/>
                      <w:highlight w:val="none"/>
                    </w:rPr>
                    <w:t>0</w:t>
                  </w:r>
                  <w:r>
                    <w:rPr>
                      <w:rFonts w:hint="eastAsia"/>
                      <w:color w:val="auto"/>
                      <w:sz w:val="18"/>
                      <w:szCs w:val="18"/>
                      <w:highlight w:val="none"/>
                    </w:rPr>
                    <w:t>min以上</w:t>
                  </w:r>
                </w:p>
              </w:tc>
            </w:tr>
          </w:tbl>
          <w:p>
            <w:pPr>
              <w:pStyle w:val="9"/>
              <w:tabs>
                <w:tab w:val="left" w:pos="1560"/>
                <w:tab w:val="left" w:pos="1985"/>
              </w:tabs>
              <w:ind w:left="0" w:leftChars="0" w:firstLine="0" w:firstLineChars="0"/>
              <w:rPr>
                <w:rFonts w:hint="eastAsia"/>
                <w:color w:val="auto"/>
                <w:highlight w:val="none"/>
                <w:vertAlign w:val="baseli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765"/>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产品/服务名称</w:t>
                  </w:r>
                </w:p>
              </w:tc>
              <w:tc>
                <w:tcPr>
                  <w:tcW w:w="2765"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关键过程</w:t>
                  </w:r>
                </w:p>
              </w:tc>
              <w:tc>
                <w:tcPr>
                  <w:tcW w:w="438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restart"/>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olor w:val="auto"/>
                      <w:sz w:val="18"/>
                      <w:szCs w:val="18"/>
                      <w:highlight w:val="none"/>
                    </w:rPr>
                    <w:t>速冻面米食品（熟制品）、糕点-发糕</w:t>
                  </w:r>
                </w:p>
              </w:tc>
              <w:tc>
                <w:tcPr>
                  <w:tcW w:w="2765" w:type="dxa"/>
                  <w:vAlign w:val="center"/>
                </w:tcPr>
                <w:p>
                  <w:pPr>
                    <w:jc w:val="center"/>
                    <w:rPr>
                      <w:color w:val="auto"/>
                      <w:sz w:val="18"/>
                      <w:szCs w:val="18"/>
                      <w:highlight w:val="none"/>
                    </w:rPr>
                  </w:pPr>
                  <w:r>
                    <w:rPr>
                      <w:rFonts w:hint="eastAsia"/>
                      <w:color w:val="auto"/>
                      <w:sz w:val="18"/>
                      <w:szCs w:val="18"/>
                      <w:highlight w:val="none"/>
                    </w:rPr>
                    <w:t>配料</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（食品添加剂使用C</w:t>
                  </w:r>
                  <w:r>
                    <w:rPr>
                      <w:color w:val="auto"/>
                      <w:sz w:val="18"/>
                      <w:szCs w:val="18"/>
                      <w:highlight w:val="none"/>
                    </w:rPr>
                    <w:t>CP</w:t>
                  </w:r>
                  <w:r>
                    <w:rPr>
                      <w:rFonts w:hint="eastAsia"/>
                      <w:color w:val="auto"/>
                      <w:sz w:val="18"/>
                      <w:szCs w:val="18"/>
                      <w:highlight w:val="none"/>
                    </w:rPr>
                    <w:t>）</w:t>
                  </w:r>
                </w:p>
              </w:tc>
              <w:tc>
                <w:tcPr>
                  <w:tcW w:w="4388" w:type="dxa"/>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按照配方执行，食品添加剂符合GB2760要求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76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浸米</w:t>
                  </w:r>
                </w:p>
              </w:tc>
              <w:tc>
                <w:tcPr>
                  <w:tcW w:w="4388" w:type="dxa"/>
                  <w:vAlign w:val="center"/>
                </w:tcPr>
                <w:p>
                  <w:pPr>
                    <w:pStyle w:val="4"/>
                    <w:tabs>
                      <w:tab w:val="left" w:pos="1560"/>
                      <w:tab w:val="left" w:pos="1985"/>
                    </w:tabs>
                    <w:ind w:firstLine="0"/>
                    <w:jc w:val="left"/>
                    <w:rPr>
                      <w:rFonts w:hint="eastAsia" w:cs="宋体"/>
                      <w:color w:val="auto"/>
                      <w:sz w:val="18"/>
                      <w:szCs w:val="18"/>
                      <w:highlight w:val="none"/>
                    </w:rPr>
                  </w:pPr>
                  <w:r>
                    <w:rPr>
                      <w:rFonts w:hint="eastAsia" w:cs="宋体"/>
                      <w:color w:val="auto"/>
                      <w:sz w:val="18"/>
                      <w:szCs w:val="18"/>
                      <w:highlight w:val="none"/>
                    </w:rPr>
                    <w:t>时间：48±2h</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rPr>
                    <w:t>温度：不超过25℃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76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蒸煮过程</w:t>
                  </w:r>
                </w:p>
              </w:tc>
              <w:tc>
                <w:tcPr>
                  <w:tcW w:w="4388" w:type="dxa"/>
                  <w:vAlign w:val="center"/>
                </w:tcPr>
                <w:p>
                  <w:pPr>
                    <w:widowControl/>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蒸汽压力：0.2±0.01MPa</w:t>
                  </w:r>
                </w:p>
                <w:p>
                  <w:pPr>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rPr>
                    <w:t>蒸煮时间：60±5min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2765" w:type="dxa"/>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速冻过程（C</w:t>
                  </w:r>
                  <w:r>
                    <w:rPr>
                      <w:color w:val="auto"/>
                      <w:sz w:val="18"/>
                      <w:szCs w:val="18"/>
                      <w:highlight w:val="none"/>
                    </w:rPr>
                    <w:t>CP</w:t>
                  </w:r>
                  <w:r>
                    <w:rPr>
                      <w:rFonts w:hint="eastAsia"/>
                      <w:color w:val="auto"/>
                      <w:sz w:val="18"/>
                      <w:szCs w:val="18"/>
                      <w:highlight w:val="none"/>
                    </w:rPr>
                    <w:t>点）【糕点不涉及】</w:t>
                  </w:r>
                </w:p>
              </w:tc>
              <w:tc>
                <w:tcPr>
                  <w:tcW w:w="4388" w:type="dxa"/>
                  <w:vAlign w:val="center"/>
                </w:tcPr>
                <w:p>
                  <w:pPr>
                    <w:pStyle w:val="4"/>
                    <w:tabs>
                      <w:tab w:val="left" w:pos="1560"/>
                      <w:tab w:val="left" w:pos="1985"/>
                    </w:tabs>
                    <w:ind w:left="0" w:firstLine="0"/>
                    <w:jc w:val="left"/>
                    <w:rPr>
                      <w:rFonts w:hint="eastAsia" w:cs="宋体"/>
                      <w:color w:val="auto"/>
                      <w:sz w:val="18"/>
                      <w:szCs w:val="18"/>
                      <w:highlight w:val="none"/>
                    </w:rPr>
                  </w:pPr>
                  <w:r>
                    <w:rPr>
                      <w:rFonts w:hint="eastAsia" w:cs="宋体"/>
                      <w:color w:val="auto"/>
                      <w:sz w:val="18"/>
                      <w:szCs w:val="18"/>
                      <w:highlight w:val="none"/>
                    </w:rPr>
                    <w:t>速冻温度：-30±5℃</w:t>
                  </w:r>
                </w:p>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rPr>
                    <w:t>速冻时间：22±</w:t>
                  </w:r>
                  <w:r>
                    <w:rPr>
                      <w:rFonts w:ascii="宋体" w:hAnsi="宋体" w:cs="宋体"/>
                      <w:color w:val="auto"/>
                      <w:sz w:val="18"/>
                      <w:szCs w:val="18"/>
                      <w:highlight w:val="none"/>
                    </w:rPr>
                    <w:t>3</w:t>
                  </w:r>
                  <w:r>
                    <w:rPr>
                      <w:rFonts w:hint="eastAsia" w:ascii="宋体" w:hAnsi="宋体" w:cs="宋体"/>
                      <w:color w:val="auto"/>
                      <w:sz w:val="18"/>
                      <w:szCs w:val="18"/>
                      <w:highlight w:val="none"/>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auto"/>
                      <w:sz w:val="18"/>
                      <w:szCs w:val="18"/>
                      <w:highlight w:val="none"/>
                      <w:vertAlign w:val="baseline"/>
                      <w:lang w:val="en-US" w:eastAsia="zh-CN"/>
                    </w:rPr>
                  </w:pPr>
                </w:p>
              </w:tc>
              <w:tc>
                <w:tcPr>
                  <w:tcW w:w="0" w:type="auto"/>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包装（内包消毒为C</w:t>
                  </w:r>
                  <w:r>
                    <w:rPr>
                      <w:color w:val="auto"/>
                      <w:sz w:val="18"/>
                      <w:szCs w:val="18"/>
                      <w:highlight w:val="none"/>
                    </w:rPr>
                    <w:t>CP</w:t>
                  </w:r>
                  <w:r>
                    <w:rPr>
                      <w:rFonts w:hint="eastAsia"/>
                      <w:color w:val="auto"/>
                      <w:sz w:val="18"/>
                      <w:szCs w:val="18"/>
                      <w:highlight w:val="none"/>
                    </w:rPr>
                    <w:t>点）</w:t>
                  </w:r>
                </w:p>
              </w:tc>
              <w:tc>
                <w:tcPr>
                  <w:tcW w:w="0" w:type="auto"/>
                  <w:vAlign w:val="center"/>
                </w:tcPr>
                <w:p>
                  <w:pPr>
                    <w:pStyle w:val="4"/>
                    <w:tabs>
                      <w:tab w:val="left" w:pos="1560"/>
                      <w:tab w:val="left" w:pos="1985"/>
                    </w:tabs>
                    <w:ind w:left="0" w:leftChars="0" w:firstLine="0" w:firstLineChars="0"/>
                    <w:jc w:val="left"/>
                    <w:rPr>
                      <w:rFonts w:hint="default" w:ascii="Times New Roman" w:hAnsi="Times New Roman" w:eastAsia="宋体" w:cs="宋体"/>
                      <w:color w:val="auto"/>
                      <w:kern w:val="2"/>
                      <w:sz w:val="18"/>
                      <w:szCs w:val="18"/>
                      <w:highlight w:val="none"/>
                      <w:lang w:val="en-US" w:eastAsia="zh-CN" w:bidi="ar-SA"/>
                    </w:rPr>
                  </w:pPr>
                  <w:r>
                    <w:rPr>
                      <w:rFonts w:hint="eastAsia"/>
                      <w:color w:val="auto"/>
                      <w:sz w:val="18"/>
                      <w:szCs w:val="18"/>
                      <w:highlight w:val="none"/>
                    </w:rPr>
                    <w:t>紫外线3</w:t>
                  </w:r>
                  <w:r>
                    <w:rPr>
                      <w:color w:val="auto"/>
                      <w:sz w:val="18"/>
                      <w:szCs w:val="18"/>
                      <w:highlight w:val="none"/>
                    </w:rPr>
                    <w:t>0</w:t>
                  </w:r>
                  <w:r>
                    <w:rPr>
                      <w:rFonts w:hint="eastAsia"/>
                      <w:color w:val="auto"/>
                      <w:sz w:val="18"/>
                      <w:szCs w:val="18"/>
                      <w:highlight w:val="none"/>
                    </w:rPr>
                    <w:t>min以上</w:t>
                  </w:r>
                </w:p>
              </w:tc>
            </w:tr>
          </w:tbl>
          <w:p>
            <w:pPr>
              <w:pStyle w:val="9"/>
              <w:tabs>
                <w:tab w:val="left" w:pos="1560"/>
                <w:tab w:val="left" w:pos="1985"/>
              </w:tabs>
              <w:rPr>
                <w:rFonts w:hint="eastAsia"/>
                <w:color w:val="auto"/>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u w:val="none"/>
                <w:vertAlign w:val="baseline"/>
                <w:lang w:val="en-US" w:eastAsia="zh-CN"/>
              </w:rPr>
            </w:pPr>
            <w:r>
              <w:rPr>
                <w:rFonts w:hint="eastAsia"/>
                <w:color w:val="auto"/>
                <w:highlight w:val="none"/>
                <w:vertAlign w:val="baseline"/>
                <w:lang w:val="en-US" w:eastAsia="zh-CN"/>
              </w:rPr>
              <w:t>需要确认的过程：</w:t>
            </w:r>
            <w:r>
              <w:rPr>
                <w:rFonts w:hint="eastAsia"/>
                <w:color w:val="auto"/>
                <w:highlight w:val="none"/>
                <w:u w:val="single"/>
                <w:vertAlign w:val="baseline"/>
                <w:lang w:val="en-US" w:eastAsia="zh-CN"/>
              </w:rPr>
              <w:t xml:space="preserve">  配料、灭菌、灌装  </w:t>
            </w:r>
            <w:r>
              <w:rPr>
                <w:rFonts w:hint="eastAsia"/>
                <w:color w:val="auto"/>
                <w:highlight w:val="none"/>
                <w:vertAlign w:val="baseline"/>
                <w:lang w:val="en-US" w:eastAsia="zh-CN"/>
              </w:rPr>
              <w:sym w:font="Wingdings" w:char="00FE"/>
            </w:r>
            <w:r>
              <w:rPr>
                <w:rFonts w:hint="eastAsia"/>
                <w:color w:val="auto"/>
                <w:highlight w:val="none"/>
                <w:u w:val="none"/>
                <w:vertAlign w:val="baseline"/>
                <w:lang w:val="en-US" w:eastAsia="zh-CN"/>
              </w:rPr>
              <w:t xml:space="preserve">进行了有效的确认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highlight w:val="none"/>
                <w:vertAlign w:val="baseline"/>
                <w:lang w:val="en-US"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auto"/>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color w:val="auto"/>
                <w:highlight w:val="none"/>
                <w:vertAlign w:val="baseline"/>
                <w:lang w:val="en-US" w:eastAsia="zh-CN"/>
              </w:rPr>
            </w:pPr>
            <w:r>
              <w:rPr>
                <w:rFonts w:hint="eastAsia"/>
                <w:color w:val="auto"/>
                <w:highlight w:val="none"/>
                <w:vertAlign w:val="baseline"/>
                <w:lang w:val="en-US" w:eastAsia="zh-CN"/>
              </w:rPr>
              <w:t>对</w:t>
            </w:r>
            <w:r>
              <w:rPr>
                <w:rFonts w:hint="eastAsia"/>
                <w:color w:val="auto"/>
                <w:highlight w:val="none"/>
                <w:vertAlign w:val="baseline"/>
              </w:rPr>
              <w:t>生产和服务提供</w:t>
            </w:r>
            <w:r>
              <w:rPr>
                <w:rFonts w:hint="eastAsia"/>
                <w:color w:val="auto"/>
                <w:highlight w:val="none"/>
                <w:vertAlign w:val="baseline"/>
                <w:lang w:val="en-US" w:eastAsia="zh-CN"/>
              </w:rPr>
              <w:t>过程的控制</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FE"/>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其他——退换货、补偿</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u w:val="single"/>
                <w:vertAlign w:val="baseline"/>
                <w:lang w:val="en-US" w:eastAsia="zh-CN"/>
              </w:rPr>
            </w:pPr>
            <w:r>
              <w:rPr>
                <w:rFonts w:hint="eastAsia"/>
                <w:color w:val="000000" w:themeColor="text1"/>
                <w:highlight w:val="none"/>
                <w:vertAlign w:val="baseline"/>
                <w:lang w:val="en-US" w:eastAsia="zh-CN"/>
              </w:rPr>
              <w:t>如：</w:t>
            </w:r>
            <w:r>
              <w:rPr>
                <w:rFonts w:hint="eastAsia"/>
                <w:color w:val="000000" w:themeColor="text1"/>
                <w:highlight w:val="none"/>
                <w:u w:val="single"/>
                <w:vertAlign w:val="baseline"/>
                <w:lang w:val="en-US" w:eastAsia="zh-CN"/>
              </w:rPr>
              <w:t>优百润原味发糕</w:t>
            </w:r>
            <w:r>
              <w:rPr>
                <w:rFonts w:hint="eastAsia"/>
                <w:color w:val="auto"/>
                <w:highlight w:val="none"/>
                <w:u w:val="single"/>
              </w:rPr>
              <w:t>：Y202018982</w:t>
            </w:r>
            <w:r>
              <w:rPr>
                <w:rFonts w:hint="eastAsia"/>
                <w:color w:val="auto"/>
                <w:highlight w:val="none"/>
                <w:u w:val="single"/>
                <w:lang w:val="en-US" w:eastAsia="zh-CN"/>
              </w:rPr>
              <w:t xml:space="preserve"> ，报告编号：</w:t>
            </w:r>
            <w:r>
              <w:rPr>
                <w:rFonts w:hint="eastAsia"/>
              </w:rPr>
              <w:t>Y202118702</w:t>
            </w:r>
            <w:r>
              <w:rPr>
                <w:rFonts w:hint="eastAsia"/>
                <w:lang w:eastAsia="zh-CN"/>
              </w:rPr>
              <w:t>，</w:t>
            </w:r>
            <w:r>
              <w:rPr>
                <w:rFonts w:hint="eastAsia"/>
                <w:color w:val="auto"/>
                <w:highlight w:val="none"/>
                <w:u w:val="single"/>
              </w:rPr>
              <w:t>报告日期：2021.</w:t>
            </w:r>
            <w:r>
              <w:rPr>
                <w:rFonts w:hint="eastAsia"/>
                <w:color w:val="auto"/>
                <w:highlight w:val="none"/>
                <w:u w:val="single"/>
                <w:lang w:val="en-US" w:eastAsia="zh-CN"/>
              </w:rPr>
              <w:t>12.17</w:t>
            </w:r>
            <w:r>
              <w:rPr>
                <w:rFonts w:hint="eastAsia"/>
                <w:color w:val="000000" w:themeColor="text1"/>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如：</w:t>
            </w:r>
            <w:r>
              <w:rPr>
                <w:rFonts w:hint="eastAsia"/>
                <w:color w:val="000000" w:themeColor="text1"/>
                <w:highlight w:val="none"/>
                <w:u w:val="single"/>
                <w:vertAlign w:val="baseline"/>
                <w:lang w:val="en-US" w:eastAsia="zh-CN"/>
              </w:rPr>
              <w:t>又一喜鲜纯牛奶冰激凌</w:t>
            </w:r>
            <w:r>
              <w:rPr>
                <w:rFonts w:hint="eastAsia"/>
                <w:color w:val="auto"/>
                <w:highlight w:val="none"/>
                <w:u w:val="single"/>
                <w:lang w:eastAsia="zh-CN"/>
              </w:rPr>
              <w:t>，</w:t>
            </w:r>
            <w:r>
              <w:rPr>
                <w:rFonts w:hint="eastAsia"/>
                <w:color w:val="auto"/>
                <w:highlight w:val="none"/>
                <w:u w:val="single"/>
                <w:lang w:val="en-US" w:eastAsia="zh-CN"/>
              </w:rPr>
              <w:t>报告编号：</w:t>
            </w:r>
            <w:r>
              <w:rPr>
                <w:rFonts w:hint="eastAsia"/>
                <w:lang w:val="en-US" w:eastAsia="zh-CN"/>
              </w:rPr>
              <w:t>Y202207166，</w:t>
            </w:r>
            <w:r>
              <w:rPr>
                <w:rFonts w:hint="eastAsia"/>
                <w:color w:val="auto"/>
                <w:highlight w:val="none"/>
                <w:u w:val="single"/>
              </w:rPr>
              <w:t>报告日期：</w:t>
            </w:r>
            <w:r>
              <w:rPr>
                <w:rFonts w:hint="eastAsia"/>
                <w:u w:val="single"/>
                <w:lang w:val="en-US" w:eastAsia="zh-CN"/>
              </w:rPr>
              <w:t>2022-06-21</w:t>
            </w:r>
            <w:r>
              <w:rPr>
                <w:rFonts w:hint="eastAsia"/>
                <w:color w:val="000000" w:themeColor="text1"/>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t>组织已</w:t>
            </w:r>
            <w:r>
              <w:rPr>
                <w:rFonts w:hint="eastAsia"/>
                <w:highlight w:val="none"/>
                <w:vertAlign w:val="baseline"/>
              </w:rPr>
              <w:fldChar w:fldCharType="begin"/>
            </w:r>
            <w:r>
              <w:rPr>
                <w:rFonts w:hint="eastAsia"/>
                <w:highlight w:val="none"/>
                <w:vertAlign w:val="baseline"/>
              </w:rPr>
              <w:fldChar w:fldCharType="end"/>
            </w:r>
            <w:r>
              <w:rPr>
                <w:rFonts w:hint="eastAsia"/>
                <w:highlight w:val="none"/>
                <w:vertAlign w:val="baseline"/>
                <w:lang w:eastAsia="zh-CN"/>
              </w:rPr>
              <w:t>通过年度</w:t>
            </w:r>
            <w:r>
              <w:rPr>
                <w:rFonts w:hint="eastAsia"/>
                <w:highlight w:val="none"/>
                <w:vertAlign w:val="baseline"/>
                <w:lang w:val="en-US" w:eastAsia="zh-CN"/>
              </w:rPr>
              <w:t>策</w:t>
            </w:r>
            <w:r>
              <w:rPr>
                <w:rFonts w:hint="eastAsia"/>
                <w:highlight w:val="none"/>
                <w:vertAlign w:val="baseline"/>
                <w:lang w:eastAsia="zh-CN"/>
              </w:rPr>
              <w:t>划</w:t>
            </w:r>
            <w:r>
              <w:rPr>
                <w:rFonts w:hint="eastAsia"/>
                <w:highlight w:val="none"/>
                <w:vertAlign w:val="baseline"/>
                <w:lang w:val="en-US" w:eastAsia="zh-CN"/>
              </w:rPr>
              <w:t>于</w:t>
            </w:r>
            <w:r>
              <w:rPr>
                <w:rFonts w:hint="eastAsia"/>
                <w:highlight w:val="none"/>
                <w:u w:val="single"/>
                <w:vertAlign w:val="baseline"/>
                <w:lang w:val="en-US" w:eastAsia="zh-CN"/>
              </w:rPr>
              <w:t>2022</w:t>
            </w:r>
            <w:r>
              <w:rPr>
                <w:rFonts w:hint="eastAsia"/>
                <w:highlight w:val="none"/>
                <w:vertAlign w:val="baseline"/>
                <w:lang w:val="en-US" w:eastAsia="zh-CN"/>
              </w:rPr>
              <w:t>年</w:t>
            </w:r>
            <w:r>
              <w:rPr>
                <w:rFonts w:hint="eastAsia"/>
                <w:highlight w:val="none"/>
                <w:u w:val="single"/>
                <w:vertAlign w:val="baseline"/>
                <w:lang w:val="en-US" w:eastAsia="zh-CN"/>
              </w:rPr>
              <w:t xml:space="preserve"> 8 </w:t>
            </w:r>
            <w:r>
              <w:rPr>
                <w:rFonts w:hint="eastAsia"/>
                <w:highlight w:val="none"/>
                <w:vertAlign w:val="baseline"/>
                <w:lang w:val="en-US" w:eastAsia="zh-CN"/>
              </w:rPr>
              <w:t>月</w:t>
            </w:r>
            <w:r>
              <w:rPr>
                <w:rFonts w:hint="eastAsia"/>
                <w:highlight w:val="none"/>
                <w:u w:val="single"/>
                <w:vertAlign w:val="baseline"/>
                <w:lang w:val="en-US" w:eastAsia="zh-CN"/>
              </w:rPr>
              <w:t xml:space="preserve"> 15-16</w:t>
            </w:r>
            <w:r>
              <w:rPr>
                <w:rFonts w:hint="eastAsia"/>
                <w:highlight w:val="none"/>
                <w:vertAlign w:val="baseline"/>
                <w:lang w:val="en-US" w:eastAsia="zh-CN"/>
              </w:rPr>
              <w:t>日实施了质量管理</w:t>
            </w:r>
            <w:r>
              <w:rPr>
                <w:rFonts w:hint="eastAsia"/>
                <w:highlight w:val="none"/>
                <w:vertAlign w:val="baseline"/>
                <w:lang w:eastAsia="zh-CN"/>
              </w:rPr>
              <w:t>体系</w:t>
            </w:r>
            <w:r>
              <w:rPr>
                <w:rFonts w:hint="eastAsia"/>
                <w:highlight w:val="none"/>
                <w:vertAlign w:val="baseline"/>
                <w:lang w:val="en-US" w:eastAsia="zh-CN"/>
              </w:rPr>
              <w:t>内部</w:t>
            </w:r>
            <w:r>
              <w:rPr>
                <w:rFonts w:hint="eastAsia"/>
                <w:highlight w:val="none"/>
                <w:vertAlign w:val="baseline"/>
                <w:lang w:eastAsia="zh-CN"/>
              </w:rPr>
              <w:t>审核，对</w:t>
            </w:r>
            <w:r>
              <w:rPr>
                <w:rFonts w:hint="eastAsia"/>
                <w:highlight w:val="none"/>
                <w:vertAlign w:val="baseline"/>
                <w:lang w:val="en-US" w:eastAsia="zh-CN"/>
              </w:rPr>
              <w:t>质量</w:t>
            </w:r>
            <w:r>
              <w:rPr>
                <w:rFonts w:hint="eastAsia"/>
                <w:highlight w:val="none"/>
                <w:vertAlign w:val="baseline"/>
                <w:lang w:eastAsia="zh-CN"/>
              </w:rPr>
              <w:t>管理体系的</w:t>
            </w:r>
            <w:r>
              <w:rPr>
                <w:rFonts w:hint="eastAsia"/>
                <w:highlight w:val="none"/>
                <w:vertAlign w:val="baseline"/>
                <w:lang w:val="en-US" w:eastAsia="zh-CN"/>
              </w:rPr>
              <w:t>符合性</w:t>
            </w:r>
            <w:r>
              <w:rPr>
                <w:rFonts w:hint="eastAsia"/>
                <w:highlight w:val="none"/>
                <w:vertAlign w:val="baseline"/>
                <w:lang w:eastAsia="zh-CN"/>
              </w:rPr>
              <w:t>和有效性进行</w:t>
            </w:r>
            <w:r>
              <w:rPr>
                <w:rFonts w:hint="eastAsia"/>
                <w:highlight w:val="none"/>
                <w:vertAlign w:val="baseline"/>
                <w:lang w:val="en-US" w:eastAsia="zh-CN"/>
              </w:rPr>
              <w:t>了审核</w:t>
            </w:r>
            <w:r>
              <w:rPr>
                <w:rFonts w:hint="eastAsia"/>
                <w:highlight w:val="none"/>
                <w:vertAlign w:val="baseline"/>
                <w:lang w:eastAsia="zh-CN"/>
              </w:rPr>
              <w:t>。内审发现的</w:t>
            </w:r>
            <w:r>
              <w:rPr>
                <w:rFonts w:hint="eastAsia"/>
                <w:highlight w:val="none"/>
                <w:u w:val="single"/>
                <w:vertAlign w:val="baseline"/>
                <w:lang w:val="en-US" w:eastAsia="zh-CN"/>
              </w:rPr>
              <w:t xml:space="preserve"> 2 </w:t>
            </w:r>
            <w:r>
              <w:rPr>
                <w:rFonts w:hint="eastAsia"/>
                <w:highlight w:val="none"/>
                <w:vertAlign w:val="baseline"/>
                <w:lang w:val="en-US" w:eastAsia="zh-CN"/>
              </w:rPr>
              <w:t>项</w:t>
            </w:r>
            <w:r>
              <w:rPr>
                <w:rFonts w:hint="eastAsia"/>
                <w:highlight w:val="none"/>
                <w:vertAlign w:val="baseline"/>
                <w:lang w:eastAsia="zh-CN"/>
              </w:rPr>
              <w:t>不符合在本次审核前已</w:t>
            </w:r>
            <w:r>
              <w:rPr>
                <w:rFonts w:hint="eastAsia"/>
                <w:highlight w:val="none"/>
                <w:vertAlign w:val="baseline"/>
                <w:lang w:val="en-US" w:eastAsia="zh-CN"/>
              </w:rPr>
              <w:t>完成整改</w:t>
            </w:r>
            <w:r>
              <w:rPr>
                <w:rFonts w:hint="eastAsia"/>
                <w:highlight w:val="none"/>
                <w:vertAlign w:val="baseline"/>
                <w:lang w:eastAsia="zh-CN"/>
              </w:rPr>
              <w:t>。在公司内完成的这些审核是可信的。</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r>
              <w:rPr>
                <w:rFonts w:hint="eastAsia"/>
                <w:vertAlign w:val="baseline"/>
                <w:lang w:val="en-US" w:eastAsia="zh-CN"/>
              </w:rPr>
              <w:t>不适用</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不适用</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2022 </w:t>
            </w:r>
            <w:r>
              <w:rPr>
                <w:rFonts w:hint="eastAsia"/>
                <w:vertAlign w:val="baseline"/>
                <w:lang w:val="en-US" w:eastAsia="zh-CN"/>
              </w:rPr>
              <w:t>年</w:t>
            </w:r>
            <w:r>
              <w:rPr>
                <w:rFonts w:hint="eastAsia"/>
                <w:u w:val="single"/>
                <w:vertAlign w:val="baseline"/>
                <w:lang w:val="en-US" w:eastAsia="zh-CN"/>
              </w:rPr>
              <w:t>9</w:t>
            </w:r>
            <w:r>
              <w:rPr>
                <w:rFonts w:hint="eastAsia"/>
                <w:vertAlign w:val="baseline"/>
                <w:lang w:val="en-US" w:eastAsia="zh-CN"/>
              </w:rPr>
              <w:t>月</w:t>
            </w:r>
            <w:r>
              <w:rPr>
                <w:rFonts w:hint="eastAsia"/>
                <w:u w:val="single"/>
                <w:vertAlign w:val="baseline"/>
                <w:lang w:val="en-US" w:eastAsia="zh-CN"/>
              </w:rPr>
              <w:t xml:space="preserve">8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shd w:val="clear" w:color="auto" w:fill="EBF1DE" w:themeFill="accent3" w:themeFillTint="32"/>
      </w:pPr>
    </w:p>
    <w:p>
      <w:pPr>
        <w:shd w:val="clea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zh-CN"/>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r>
              <w:rPr>
                <w:rFonts w:hint="eastAsia" w:eastAsia="宋体"/>
                <w:highlight w:val="none"/>
                <w:lang w:val="en-US" w:eastAsia="zh-CN"/>
              </w:rPr>
              <w:t>01</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default" w:eastAsia="宋体"/>
                <w:highlight w:val="none"/>
                <w:lang w:val="en-US" w:eastAsia="zh-CN"/>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r>
              <w:rPr>
                <w:rFonts w:hint="eastAsia"/>
                <w:highlight w:val="none"/>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highlight w:val="none"/>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color="auto" w:fill="EBF1DE" w:themeFill="accent3" w:themeFillTint="32"/>
      </w:pPr>
      <w:r>
        <w:rPr>
          <w:lang w:eastAsia="zh-CN"/>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shd w:val="clear" w:color="auto" w:fill="auto"/>
          </w:tcPr>
          <w:p>
            <w:pPr>
              <w:shd w:val="clear" w:color="auto"/>
            </w:pPr>
            <w:r>
              <w:rPr>
                <w:rFonts w:hint="eastAsia"/>
              </w:rPr>
              <w:t>审核周期</w:t>
            </w:r>
          </w:p>
        </w:tc>
        <w:tc>
          <w:tcPr>
            <w:tcW w:w="9634" w:type="dxa"/>
            <w:shd w:val="clear" w:color="auto" w:fill="auto"/>
          </w:tcPr>
          <w:p>
            <w:pPr>
              <w:shd w:val="clear" w:color="auto"/>
            </w:pPr>
            <w:r>
              <w:rPr>
                <w:rFonts w:hint="eastAsia"/>
              </w:rPr>
              <w:t xml:space="preserve"> </w:t>
            </w:r>
            <w:r>
              <w:rPr>
                <w:rFonts w:hint="eastAsia"/>
                <w:lang w:eastAsia="zh-CN"/>
              </w:rPr>
              <w:t>□</w:t>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shd w:val="clear" w:color="auto" w:fill="auto"/>
          </w:tcPr>
          <w:p>
            <w:pPr>
              <w:shd w:val="clear" w:color="auto"/>
            </w:pPr>
            <w:r>
              <w:rPr>
                <w:rFonts w:hint="eastAsia"/>
              </w:rPr>
              <w:t>体系要素</w:t>
            </w:r>
          </w:p>
        </w:tc>
        <w:tc>
          <w:tcPr>
            <w:tcW w:w="9634" w:type="dxa"/>
            <w:shd w:val="clear" w:color="auto" w:fill="auto"/>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restart"/>
            <w:shd w:val="clear" w:color="auto" w:fill="auto"/>
          </w:tcPr>
          <w:p>
            <w:pPr>
              <w:shd w:val="clear" w:color="auto"/>
            </w:pPr>
            <w:r>
              <w:rPr>
                <w:rFonts w:hint="eastAsia"/>
              </w:rPr>
              <w:t>组织环境</w:t>
            </w:r>
          </w:p>
        </w:tc>
        <w:tc>
          <w:tcPr>
            <w:tcW w:w="9634" w:type="dxa"/>
            <w:shd w:val="clear" w:color="auto" w:fill="auto"/>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vAlign w:val="top"/>
                </w:tcPr>
                <w:p>
                  <w:pPr>
                    <w:keepNext w:val="0"/>
                    <w:keepLines w:val="0"/>
                    <w:widowControl w:val="0"/>
                    <w:numPr>
                      <w:ilvl w:val="0"/>
                      <w:numId w:val="0"/>
                    </w:numPr>
                    <w:suppressLineNumbers w:val="0"/>
                    <w:shd w:val="clear"/>
                    <w:tabs>
                      <w:tab w:val="center" w:pos="3579"/>
                    </w:tabs>
                    <w:spacing w:before="0" w:beforeAutospacing="0" w:after="0" w:afterAutospacing="0"/>
                    <w:ind w:left="0" w:leftChars="0" w:right="0" w:rightChars="0" w:firstLine="0" w:firstLineChars="0"/>
                    <w:jc w:val="both"/>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continue"/>
            <w:shd w:val="clear" w:color="auto" w:fill="auto"/>
          </w:tcPr>
          <w:p>
            <w:pPr>
              <w:shd w:val="clear" w:color="auto"/>
            </w:pPr>
          </w:p>
        </w:tc>
        <w:tc>
          <w:tcPr>
            <w:tcW w:w="9634" w:type="dxa"/>
            <w:shd w:val="clear" w:color="auto" w:fill="auto"/>
          </w:tcPr>
          <w:p>
            <w:pPr>
              <w:shd w:val="clear" w:color="auto"/>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pP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lang w:eastAsia="zh-CN"/>
                    </w:rPr>
                    <w:sym w:font="Wingdings 2" w:char="0052"/>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lang w:val="en-US" w:eastAsia="zh-CN" w:bidi="ar-SA"/>
                    </w:rPr>
                  </w:pPr>
                  <w:r>
                    <w:rPr>
                      <w:rFonts w:hint="eastAsia"/>
                      <w:highlight w:val="none"/>
                      <w:lang w:eastAsia="zh-CN"/>
                    </w:rPr>
                    <w:sym w:font="Wingdings 2" w:char="0052"/>
                  </w:r>
                  <w:r>
                    <w:rPr>
                      <w:rFonts w:hint="eastAsia"/>
                      <w:highlight w:val="none"/>
                      <w:lang w:val="en-US" w:eastAsia="zh-CN"/>
                    </w:rPr>
                    <w:t>其他——社区</w:t>
                  </w:r>
                </w:p>
              </w:tc>
              <w:tc>
                <w:tcPr>
                  <w:tcW w:w="6912" w:type="dxa"/>
                  <w:vAlign w:val="top"/>
                </w:tcPr>
                <w:p>
                  <w:r>
                    <w:rPr>
                      <w:rFonts w:hint="eastAsia"/>
                    </w:rPr>
                    <w:t>不因食品安全问题影响周围人员的就业</w:t>
                  </w:r>
                </w:p>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continue"/>
            <w:shd w:val="clear" w:color="auto" w:fill="auto"/>
          </w:tcPr>
          <w:p>
            <w:pPr>
              <w:shd w:val="clear" w:color="auto"/>
            </w:pPr>
          </w:p>
        </w:tc>
        <w:tc>
          <w:tcPr>
            <w:tcW w:w="9634" w:type="dxa"/>
            <w:shd w:val="clear" w:color="auto" w:fill="auto"/>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default" w:eastAsia="宋体"/>
                <w:lang w:val="en-US" w:eastAsia="zh-CN"/>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运输过程</w:t>
            </w:r>
          </w:p>
          <w:p>
            <w:pPr>
              <w:shd w:val="clear" w:color="auto"/>
              <w:spacing w:before="40" w:after="40"/>
              <w:rPr>
                <w:highlight w:val="red"/>
              </w:rPr>
            </w:pPr>
          </w:p>
          <w:p>
            <w:pPr>
              <w:shd w:val="clear" w:color="auto"/>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spacing w:before="40" w:after="40"/>
              <w:rPr>
                <w:rFonts w:hint="default" w:eastAsia="宋体"/>
                <w:lang w:val="en-US" w:eastAsia="zh-CN"/>
              </w:rPr>
            </w:pPr>
            <w:r>
              <w:rPr>
                <w:rFonts w:hint="eastAsia"/>
              </w:rPr>
              <w:t xml:space="preserve">□人员培训 </w:t>
            </w:r>
            <w:r>
              <w:rPr>
                <w:rFonts w:hint="eastAsia"/>
              </w:rPr>
              <w:sym w:font="Wingdings 2" w:char="00A3"/>
            </w:r>
            <w:r>
              <w:rPr>
                <w:rFonts w:hint="eastAsia"/>
              </w:rPr>
              <w:t>其他</w:t>
            </w:r>
            <w:r>
              <w:rPr>
                <w:rFonts w:hint="eastAsia"/>
                <w:lang w:eastAsia="zh-CN"/>
              </w:rPr>
              <w:t>——</w:t>
            </w:r>
            <w:r>
              <w:rPr>
                <w:rFonts w:hint="eastAsia"/>
                <w:lang w:val="en-US" w:eastAsia="zh-CN"/>
              </w:rPr>
              <w:t>无</w:t>
            </w: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auto"/>
          </w:tcPr>
          <w:p>
            <w:pPr>
              <w:shd w:val="clear" w:color="auto"/>
            </w:pPr>
            <w:r>
              <w:rPr>
                <w:rFonts w:hint="eastAsia"/>
              </w:rPr>
              <w:t>领导作用</w:t>
            </w:r>
          </w:p>
        </w:tc>
        <w:tc>
          <w:tcPr>
            <w:tcW w:w="9634" w:type="dxa"/>
            <w:shd w:val="clear" w:color="auto" w:fill="auto"/>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rPr>
                <w:rFonts w:hint="eastAsia"/>
              </w:rPr>
            </w:pPr>
            <w:r>
              <w:rPr>
                <w:rFonts w:hint="eastAsia"/>
              </w:rPr>
              <w:t>最高管理者制定了文件化的食品安全管理体系方针：</w:t>
            </w:r>
          </w:p>
          <w:p>
            <w:pPr>
              <w:spacing w:line="500" w:lineRule="exact"/>
              <w:ind w:firstLine="420" w:firstLineChars="200"/>
              <w:rPr>
                <w:rFonts w:hint="default"/>
                <w:lang w:val="en-US" w:eastAsia="zh-CN"/>
              </w:rPr>
            </w:pPr>
            <w:r>
              <w:rPr>
                <w:rFonts w:hint="eastAsia"/>
                <w:u w:val="single"/>
              </w:rPr>
              <w:t xml:space="preserve"> </w:t>
            </w:r>
            <w:r>
              <w:rPr>
                <w:rFonts w:hint="eastAsia"/>
                <w:u w:val="single"/>
                <w:lang w:val="en-US" w:eastAsia="zh-CN"/>
              </w:rPr>
              <w:t xml:space="preserve">品质为本、一流管理、精益求精、满足顾客 </w:t>
            </w:r>
            <w:r>
              <w:rPr>
                <w:rFonts w:hint="eastAsia"/>
                <w:lang w:val="en-US" w:eastAsia="zh-CN"/>
              </w:rPr>
              <w:t xml:space="preserve">  </w:t>
            </w:r>
          </w:p>
          <w:p>
            <w:pPr>
              <w:shd w:val="clear" w:color="auto"/>
              <w:rPr>
                <w:rFonts w:hint="eastAsia"/>
              </w:rPr>
            </w:pPr>
          </w:p>
          <w:p>
            <w:pPr>
              <w:shd w:val="clear" w:color="auto"/>
              <w:rPr>
                <w:rFonts w:hint="eastAsia"/>
              </w:rPr>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p>
            <w:pPr>
              <w:pStyle w:val="2"/>
              <w:rPr>
                <w:rFonts w:hint="default" w:eastAsia="宋体"/>
                <w:lang w:val="en-US" w:eastAsia="zh-CN"/>
              </w:rPr>
            </w:pPr>
            <w:r>
              <w:rPr>
                <w:rFonts w:hint="eastAsia"/>
                <w:lang w:eastAsia="zh-CN"/>
              </w:rPr>
              <w:t>——</w:t>
            </w:r>
            <w:r>
              <w:rPr>
                <w:rFonts w:hint="eastAsia"/>
                <w:lang w:val="en-US" w:eastAsia="zh-CN"/>
              </w:rPr>
              <w:t>审核周期内方针未发生变化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最高管理者确定了组织架构及相关岗位的职责、权限，并进行了全员的沟通和理解；</w:t>
            </w:r>
          </w:p>
          <w:p>
            <w:pPr>
              <w:shd w:val="clear" w:color="auto"/>
            </w:pPr>
            <w:r>
              <w:rPr>
                <w:rFonts w:hint="eastAsia"/>
              </w:rPr>
              <w:t>FSMS的主管部门是——</w:t>
            </w:r>
            <w:r>
              <w:rPr>
                <w:rFonts w:hint="eastAsia"/>
                <w:color w:val="0000FF"/>
              </w:rPr>
              <w:t>食</w:t>
            </w:r>
            <w:r>
              <w:rPr>
                <w:color w:val="0000FF"/>
              </w:rP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rPr>
                <w:rFonts w:hint="eastAsia"/>
              </w:rPr>
            </w:pPr>
            <w:r>
              <w:rPr>
                <w:rFonts w:hint="eastAsia"/>
              </w:rPr>
              <w:t>任命了“</w:t>
            </w:r>
            <w:r>
              <w:t>食品安全组长</w:t>
            </w:r>
            <w:r>
              <w:rPr>
                <w:rFonts w:hint="eastAsia"/>
              </w:rPr>
              <w:t>”，为——</w:t>
            </w:r>
            <w:r>
              <w:rPr>
                <w:rFonts w:hint="eastAsia"/>
                <w:u w:val="single"/>
              </w:rPr>
              <w:t xml:space="preserve">  李中仁     </w:t>
            </w:r>
            <w:r>
              <w:rPr>
                <w:rFonts w:hint="eastAsia"/>
                <w:lang w:eastAsia="zh-CN"/>
              </w:rPr>
              <w:sym w:font="Wingdings 2" w:char="0052"/>
            </w:r>
            <w:r>
              <w:rPr>
                <w:rFonts w:hint="eastAsia"/>
              </w:rPr>
              <w:t>先生/</w:t>
            </w:r>
            <w:r>
              <w:rPr>
                <w:rFonts w:hint="eastAsia"/>
              </w:rPr>
              <w:sym w:font="Wingdings" w:char="00A8"/>
            </w:r>
            <w:r>
              <w:rPr>
                <w:rFonts w:hint="eastAsia"/>
              </w:rPr>
              <w:t>女士；</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auto"/>
          </w:tcPr>
          <w:p>
            <w:pPr>
              <w:shd w:val="clear" w:color="auto"/>
            </w:pPr>
            <w:r>
              <w:rPr>
                <w:rFonts w:hint="eastAsia"/>
              </w:rPr>
              <w:t>策划</w:t>
            </w:r>
          </w:p>
        </w:tc>
        <w:tc>
          <w:tcPr>
            <w:tcW w:w="9634" w:type="dxa"/>
            <w:shd w:val="clear" w:color="auto" w:fill="auto"/>
          </w:tcPr>
          <w:p>
            <w:pPr>
              <w:shd w:val="clear" w:color="auto"/>
            </w:pPr>
            <w:r>
              <w:rPr>
                <w:rFonts w:hint="eastAsia"/>
              </w:rPr>
              <w:t>在策划管理体系时，组织确定了需要应对的风险和机遇及应对这些风险和机遇的措施；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35"/>
              <w:gridCol w:w="417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tcPr>
                <w:p>
                  <w:pPr>
                    <w:shd w:val="clear"/>
                  </w:pPr>
                  <w:r>
                    <w:rPr>
                      <w:rFonts w:hint="eastAsia"/>
                    </w:rPr>
                    <w:t>主要的风险描述</w:t>
                  </w:r>
                </w:p>
              </w:tc>
              <w:tc>
                <w:tcPr>
                  <w:tcW w:w="4170" w:type="dxa"/>
                  <w:shd w:val="clear" w:color="auto" w:fill="auto"/>
                </w:tcPr>
                <w:p>
                  <w:pPr>
                    <w:shd w:val="clear"/>
                  </w:pPr>
                  <w:r>
                    <w:rPr>
                      <w:rFonts w:hint="eastAsia"/>
                    </w:rPr>
                    <w:t>应对措施</w:t>
                  </w:r>
                </w:p>
              </w:tc>
              <w:tc>
                <w:tcPr>
                  <w:tcW w:w="1717" w:type="dxa"/>
                  <w:shd w:val="clear" w:color="auto" w:fill="auto"/>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spacing w:line="360" w:lineRule="exact"/>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运输过程控制不当，导致产品质量安全特性受到影响</w:t>
                  </w:r>
                </w:p>
              </w:tc>
              <w:tc>
                <w:tcPr>
                  <w:tcW w:w="4170" w:type="dxa"/>
                  <w:shd w:val="clear" w:color="auto" w:fill="auto"/>
                  <w:vAlign w:val="top"/>
                </w:tcPr>
                <w:p>
                  <w:pPr>
                    <w:pStyle w:val="2"/>
                    <w:numPr>
                      <w:ilvl w:val="0"/>
                      <w:numId w:val="2"/>
                    </w:numPr>
                    <w:ind w:leftChars="0"/>
                    <w:rPr>
                      <w:rFonts w:hint="default" w:eastAsia="宋体"/>
                      <w:sz w:val="21"/>
                      <w:szCs w:val="21"/>
                      <w:lang w:val="en-US" w:eastAsia="zh-CN"/>
                    </w:rPr>
                  </w:pPr>
                  <w:r>
                    <w:rPr>
                      <w:rFonts w:hint="eastAsia"/>
                      <w:sz w:val="21"/>
                      <w:szCs w:val="21"/>
                      <w:lang w:val="en-US" w:eastAsia="zh-CN"/>
                    </w:rPr>
                    <w:t>严格筛选物流方；</w:t>
                  </w:r>
                </w:p>
                <w:p>
                  <w:pPr>
                    <w:pStyle w:val="2"/>
                    <w:numPr>
                      <w:ilvl w:val="0"/>
                      <w:numId w:val="2"/>
                    </w:numPr>
                    <w:ind w:left="0" w:leftChars="0"/>
                    <w:rPr>
                      <w:rFonts w:hint="eastAsia" w:ascii="Times New Roman" w:hAnsi="Times New Roman" w:eastAsia="宋体" w:cs="Times New Roman"/>
                      <w:kern w:val="2"/>
                      <w:sz w:val="18"/>
                      <w:szCs w:val="18"/>
                      <w:lang w:val="en-US" w:eastAsia="zh-CN" w:bidi="ar-SA"/>
                    </w:rPr>
                  </w:pPr>
                  <w:r>
                    <w:rPr>
                      <w:rFonts w:hint="eastAsia"/>
                      <w:sz w:val="21"/>
                      <w:szCs w:val="21"/>
                      <w:lang w:val="en-US" w:eastAsia="zh-CN"/>
                    </w:rPr>
                    <w:t>发货过程严格进行控制；</w:t>
                  </w:r>
                </w:p>
              </w:tc>
              <w:tc>
                <w:tcPr>
                  <w:tcW w:w="1717"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szCs w:val="24"/>
                      <w:lang w:val="en-US" w:eastAsia="zh-CN"/>
                    </w:rPr>
                    <w:t>疫情的影响</w:t>
                  </w:r>
                </w:p>
              </w:tc>
              <w:tc>
                <w:tcPr>
                  <w:tcW w:w="4170" w:type="dxa"/>
                  <w:shd w:val="clear" w:color="auto" w:fill="auto"/>
                  <w:vAlign w:val="top"/>
                </w:tcPr>
                <w:p>
                  <w:pPr>
                    <w:numPr>
                      <w:ilvl w:val="0"/>
                      <w:numId w:val="3"/>
                    </w:numPr>
                    <w:rPr>
                      <w:rFonts w:hint="default"/>
                      <w:sz w:val="21"/>
                      <w:szCs w:val="21"/>
                      <w:lang w:val="en-US" w:eastAsia="zh-CN"/>
                    </w:rPr>
                  </w:pPr>
                  <w:r>
                    <w:rPr>
                      <w:rFonts w:hint="eastAsia"/>
                      <w:sz w:val="21"/>
                      <w:szCs w:val="21"/>
                      <w:lang w:val="en-US" w:eastAsia="zh-CN"/>
                    </w:rPr>
                    <w:t>按照国家疫情防控要求进行控制；</w:t>
                  </w:r>
                </w:p>
                <w:p>
                  <w:pPr>
                    <w:pStyle w:val="2"/>
                    <w:numPr>
                      <w:ilvl w:val="0"/>
                      <w:numId w:val="3"/>
                    </w:numPr>
                    <w:ind w:left="0" w:leftChars="0" w:firstLine="0" w:firstLineChars="0"/>
                    <w:rPr>
                      <w:rFonts w:hint="default" w:ascii="Times New Roman" w:hAnsi="Times New Roman" w:eastAsia="宋体" w:cs="Times New Roman"/>
                      <w:kern w:val="2"/>
                      <w:sz w:val="18"/>
                      <w:szCs w:val="18"/>
                      <w:lang w:val="en-US" w:eastAsia="zh-CN" w:bidi="ar-SA"/>
                    </w:rPr>
                  </w:pPr>
                  <w:r>
                    <w:rPr>
                      <w:rFonts w:hint="eastAsia"/>
                      <w:sz w:val="21"/>
                      <w:szCs w:val="21"/>
                      <w:lang w:val="en-US" w:eastAsia="zh-CN"/>
                    </w:rPr>
                    <w:t>关注疫情动态，对客户的订单等合理进行安排</w:t>
                  </w:r>
                </w:p>
              </w:tc>
              <w:tc>
                <w:tcPr>
                  <w:tcW w:w="1717"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vAlign w:val="center"/>
                </w:tcPr>
                <w:p>
                  <w:pPr>
                    <w:widowControl/>
                    <w:shd w:val="clear"/>
                    <w:jc w:val="left"/>
                    <w:textAlignment w:val="center"/>
                  </w:pPr>
                </w:p>
              </w:tc>
              <w:tc>
                <w:tcPr>
                  <w:tcW w:w="4170" w:type="dxa"/>
                  <w:shd w:val="clear" w:color="auto" w:fill="auto"/>
                  <w:vAlign w:val="center"/>
                </w:tcPr>
                <w:p>
                  <w:pPr>
                    <w:widowControl/>
                    <w:shd w:val="clear"/>
                    <w:jc w:val="left"/>
                    <w:textAlignment w:val="center"/>
                  </w:pPr>
                </w:p>
              </w:tc>
              <w:tc>
                <w:tcPr>
                  <w:tcW w:w="1717" w:type="dxa"/>
                  <w:shd w:val="clear" w:color="auto" w:fill="auto"/>
                </w:tcPr>
                <w:p>
                  <w:pPr>
                    <w:shd w:val="clear"/>
                  </w:pPr>
                </w:p>
              </w:tc>
            </w:tr>
          </w:tbl>
          <w:p>
            <w:pPr>
              <w:shd w:val="clear" w:color="auto"/>
            </w:pPr>
          </w:p>
          <w:p>
            <w:pPr>
              <w:shd w:val="clear" w:color="auto"/>
            </w:pPr>
          </w:p>
          <w:p>
            <w:pPr>
              <w:shd w:val="clear" w:color="auto"/>
            </w:pPr>
          </w:p>
          <w:p>
            <w:pPr>
              <w:shd w:val="clear" w:color="auto"/>
            </w:pPr>
          </w:p>
          <w:p>
            <w:pPr>
              <w:shd w:val="clear" w:color="auto"/>
            </w:pPr>
          </w:p>
          <w:p>
            <w:pPr>
              <w:shd w:val="clear" w:color="auto"/>
            </w:pPr>
          </w:p>
          <w:p>
            <w:pPr>
              <w:shd w:val="clear" w:color="auto"/>
            </w:pPr>
          </w:p>
          <w:p>
            <w:pPr>
              <w:shd w:val="clear" w:color="auto"/>
            </w:pPr>
          </w:p>
          <w:p>
            <w:pPr>
              <w:shd w:val="clear" w:color="auto"/>
            </w:pPr>
          </w:p>
          <w:tbl>
            <w:tblPr>
              <w:tblStyle w:val="11"/>
              <w:tblpPr w:leftFromText="180" w:rightFromText="180" w:vertAnchor="text" w:horzAnchor="page" w:tblpX="198" w:tblpY="10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pPr>
                    <w:shd w:val="clear"/>
                  </w:pPr>
                  <w:r>
                    <w:rPr>
                      <w:rFonts w:hint="eastAsia"/>
                    </w:rPr>
                    <w:t>主要的机遇描述</w:t>
                  </w:r>
                </w:p>
              </w:tc>
              <w:tc>
                <w:tcPr>
                  <w:tcW w:w="3760" w:type="dxa"/>
                  <w:shd w:val="clear" w:color="auto" w:fill="auto"/>
                </w:tcPr>
                <w:p>
                  <w:pPr>
                    <w:shd w:val="clear"/>
                  </w:pPr>
                  <w:r>
                    <w:rPr>
                      <w:rFonts w:hint="eastAsia"/>
                    </w:rPr>
                    <w:t>应对措施</w:t>
                  </w:r>
                </w:p>
              </w:tc>
              <w:tc>
                <w:tcPr>
                  <w:tcW w:w="1717" w:type="dxa"/>
                  <w:shd w:val="clear" w:color="auto" w:fill="auto"/>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气温的极端变化对冷饮产品需求量增加</w:t>
                  </w:r>
                </w:p>
              </w:tc>
              <w:tc>
                <w:tcPr>
                  <w:tcW w:w="3760" w:type="dxa"/>
                  <w:shd w:val="clear" w:color="auto" w:fill="auto"/>
                  <w:vAlign w:val="top"/>
                </w:tcPr>
                <w:p>
                  <w:pPr>
                    <w:pStyle w:val="9"/>
                    <w:numPr>
                      <w:ilvl w:val="0"/>
                      <w:numId w:val="0"/>
                    </w:numPr>
                    <w:jc w:val="left"/>
                    <w:rPr>
                      <w:rFonts w:hint="eastAsia"/>
                      <w:highlight w:val="none"/>
                      <w:lang w:val="en-US" w:eastAsia="zh-CN"/>
                    </w:rPr>
                  </w:pPr>
                  <w:r>
                    <w:rPr>
                      <w:rFonts w:hint="eastAsia"/>
                      <w:highlight w:val="none"/>
                      <w:lang w:val="en-US" w:eastAsia="zh-CN"/>
                    </w:rPr>
                    <w:t>1. 按照客户订单要求，及时安排进行生产；</w:t>
                  </w:r>
                </w:p>
                <w:p>
                  <w:pPr>
                    <w:pStyle w:val="9"/>
                    <w:numPr>
                      <w:ilvl w:val="0"/>
                      <w:numId w:val="0"/>
                    </w:numPr>
                    <w:ind w:left="0" w:leftChars="0" w:firstLine="0" w:firstLineChars="0"/>
                    <w:jc w:val="left"/>
                    <w:rPr>
                      <w:rFonts w:hint="default" w:ascii="宋体" w:hAnsi="宋体" w:eastAsia="宋体" w:cs="Times New Roman"/>
                      <w:kern w:val="2"/>
                      <w:sz w:val="21"/>
                      <w:szCs w:val="24"/>
                      <w:highlight w:val="none"/>
                      <w:lang w:val="en-US" w:eastAsia="zh-CN" w:bidi="ar-SA"/>
                    </w:rPr>
                  </w:pPr>
                  <w:r>
                    <w:rPr>
                      <w:rFonts w:hint="eastAsia"/>
                      <w:highlight w:val="none"/>
                      <w:lang w:val="en-US" w:eastAsia="zh-CN"/>
                    </w:rPr>
                    <w:t>2. 及时了解市场行业动态，强化内部管理</w:t>
                  </w:r>
                </w:p>
              </w:tc>
              <w:tc>
                <w:tcPr>
                  <w:tcW w:w="1717"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pPr>
                    <w:shd w:val="clear"/>
                  </w:pPr>
                </w:p>
              </w:tc>
              <w:tc>
                <w:tcPr>
                  <w:tcW w:w="3760" w:type="dxa"/>
                  <w:shd w:val="clear" w:color="auto" w:fill="auto"/>
                </w:tcPr>
                <w:p>
                  <w:pPr>
                    <w:shd w:val="clear"/>
                  </w:pPr>
                </w:p>
              </w:tc>
              <w:tc>
                <w:tcPr>
                  <w:tcW w:w="1717"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pPr>
                    <w:shd w:val="clear"/>
                  </w:pPr>
                </w:p>
              </w:tc>
              <w:tc>
                <w:tcPr>
                  <w:tcW w:w="3760" w:type="dxa"/>
                  <w:shd w:val="clear" w:color="auto" w:fill="auto"/>
                </w:tcPr>
                <w:p>
                  <w:pPr>
                    <w:shd w:val="clear"/>
                  </w:pPr>
                </w:p>
              </w:tc>
              <w:tc>
                <w:tcPr>
                  <w:tcW w:w="1717" w:type="dxa"/>
                  <w:shd w:val="clear" w:color="auto" w:fill="auto"/>
                </w:tcPr>
                <w:p>
                  <w:pPr>
                    <w:shd w:val="clear"/>
                  </w:pPr>
                </w:p>
              </w:tc>
            </w:tr>
          </w:tbl>
          <w:p>
            <w:pPr>
              <w:shd w:val="clear" w:color="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pPr>
            <w:r>
              <w:rPr>
                <w:rFonts w:hint="eastAsia"/>
              </w:rPr>
              <w:t>总食品安全目标实现情况的评价，及其测量方法是：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343"/>
              <w:gridCol w:w="3088"/>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776" w:type="dxa"/>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质量/食品安全目标</w:t>
                  </w:r>
                </w:p>
              </w:tc>
              <w:tc>
                <w:tcPr>
                  <w:tcW w:w="1343"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计算方法</w:t>
                  </w:r>
                </w:p>
              </w:tc>
              <w:tc>
                <w:tcPr>
                  <w:tcW w:w="3088"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责任部门</w:t>
                  </w:r>
                </w:p>
              </w:tc>
              <w:tc>
                <w:tcPr>
                  <w:tcW w:w="2111" w:type="dxa"/>
                  <w:vAlign w:val="top"/>
                </w:tcPr>
                <w:p>
                  <w:pPr>
                    <w:rPr>
                      <w:rFonts w:ascii="宋体" w:hAnsi="宋体"/>
                      <w:szCs w:val="21"/>
                      <w:highlight w:val="none"/>
                    </w:rPr>
                  </w:pPr>
                  <w:r>
                    <w:rPr>
                      <w:rFonts w:hint="eastAsia" w:ascii="宋体" w:hAnsi="宋体"/>
                      <w:szCs w:val="21"/>
                      <w:highlight w:val="none"/>
                    </w:rPr>
                    <w:t>目标实际完成</w:t>
                  </w:r>
                </w:p>
                <w:p>
                  <w:pPr>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2022.01-2022.08</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76"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产品一次交验合格率≥98%</w:t>
                  </w:r>
                </w:p>
              </w:tc>
              <w:tc>
                <w:tcPr>
                  <w:tcW w:w="1343" w:type="dxa"/>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按照实际发生次数</w:t>
                  </w:r>
                </w:p>
              </w:tc>
              <w:tc>
                <w:tcPr>
                  <w:tcW w:w="3088"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11"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6" w:type="dxa"/>
                  <w:vAlign w:val="center"/>
                </w:tcPr>
                <w:p>
                  <w:pPr>
                    <w:spacing w:line="400" w:lineRule="exact"/>
                    <w:rPr>
                      <w:rFonts w:hint="eastAsia" w:ascii="Times New Roman" w:hAnsi="Times New Roman" w:eastAsia="宋体" w:cs="Times New Roman"/>
                      <w:b w:val="0"/>
                      <w:bCs w:val="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顾客满意度≥95％</w:t>
                  </w:r>
                </w:p>
              </w:tc>
              <w:tc>
                <w:tcPr>
                  <w:tcW w:w="1343"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电话回访或调查表</w:t>
                  </w:r>
                </w:p>
              </w:tc>
              <w:tc>
                <w:tcPr>
                  <w:tcW w:w="3088"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各部门</w:t>
                  </w:r>
                </w:p>
              </w:tc>
              <w:tc>
                <w:tcPr>
                  <w:tcW w:w="2111"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vAlign w:val="top"/>
                </w:tcPr>
                <w:p>
                  <w:pPr>
                    <w:spacing w:line="400" w:lineRule="exact"/>
                    <w:rPr>
                      <w:rFonts w:ascii="宋体" w:hAnsi="宋体" w:eastAsia="宋体" w:cs="Times New Roman"/>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采购产品合格率≥95%</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采购产品合格数量/采购产品总数X100%</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采购部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食品安全事故0</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rPr>
              <w:t>☑目标已实现</w:t>
            </w:r>
            <w:r>
              <w:rPr>
                <w:rFonts w:hint="eastAsia"/>
                <w:vertAlign w:val="baseline"/>
                <w:lang w:val="en-US" w:eastAsia="zh-CN"/>
              </w:rPr>
              <w:t>，</w:t>
            </w:r>
          </w:p>
          <w:p>
            <w:pPr>
              <w:shd w:val="clear" w:color="auto"/>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lang w:eastAsia="zh-CN"/>
              </w:rPr>
              <w:t>□</w:t>
            </w:r>
            <w:r>
              <w:rPr>
                <w:rFonts w:hint="eastAsia"/>
              </w:rPr>
              <w:t xml:space="preserve">无变更  □组织结构变更 □部门职责变更 □主要原材料 □关键人员 </w:t>
            </w:r>
          </w:p>
          <w:p>
            <w:pPr>
              <w:spacing w:before="40" w:after="40"/>
              <w:rPr>
                <w:rFonts w:hint="eastAsia"/>
                <w:highlight w:val="none"/>
              </w:rPr>
            </w:pPr>
            <w:r>
              <w:rPr>
                <w:rFonts w:hint="eastAsia"/>
              </w:rPr>
              <w:t xml:space="preserve">□生产工艺/服务流程 □主要设备设施 □主要检测设备 </w:t>
            </w:r>
            <w:r>
              <w:rPr>
                <w:rFonts w:hint="eastAsia"/>
              </w:rPr>
              <w:sym w:font="Wingdings 2" w:char="0052"/>
            </w:r>
            <w:r>
              <w:rPr>
                <w:rFonts w:hint="eastAsia"/>
              </w:rPr>
              <w:t>其他</w:t>
            </w:r>
            <w:r>
              <w:rPr>
                <w:rFonts w:hint="eastAsia"/>
                <w:lang w:eastAsia="zh-CN"/>
              </w:rPr>
              <w:t>——</w:t>
            </w:r>
            <w:r>
              <w:rPr>
                <w:rFonts w:hint="eastAsia"/>
                <w:highlight w:val="none"/>
              </w:rPr>
              <w:t>范围变更、适用标准等</w:t>
            </w:r>
          </w:p>
          <w:p>
            <w:pPr>
              <w:shd w:val="clear" w:color="auto"/>
              <w:spacing w:before="40" w:after="40"/>
              <w:rPr>
                <w:rFonts w:hint="eastAsia" w:eastAsia="宋体"/>
                <w:lang w:eastAsia="zh-CN"/>
              </w:rPr>
            </w:pP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restart"/>
            <w:shd w:val="clear" w:color="auto" w:fill="auto"/>
          </w:tcPr>
          <w:p>
            <w:pPr>
              <w:shd w:val="clear" w:color="auto"/>
            </w:pPr>
            <w:r>
              <w:rPr>
                <w:rFonts w:hint="eastAsia"/>
              </w:rPr>
              <w:t>支持</w:t>
            </w:r>
          </w:p>
        </w:tc>
        <w:tc>
          <w:tcPr>
            <w:tcW w:w="9634" w:type="dxa"/>
            <w:shd w:val="clear" w:color="auto" w:fill="auto"/>
          </w:tcPr>
          <w:p>
            <w:pPr>
              <w:shd w:val="clear" w:color="auto"/>
            </w:pPr>
            <w:r>
              <w:rPr>
                <w:rFonts w:hint="eastAsia"/>
              </w:rPr>
              <w:t>组织的资源状况：</w:t>
            </w:r>
          </w:p>
          <w:p>
            <w:pPr>
              <w:shd w:val="clear" w:color="auto"/>
            </w:pP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rFonts w:hint="eastAsia" w:eastAsia="宋体"/>
                <w:lang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t>外部专家能力、责任和权限的协议或合同的证据，</w:t>
            </w:r>
            <w:r>
              <w:rPr>
                <w:rFonts w:hint="eastAsia"/>
              </w:rPr>
              <w:sym w:font="Wingdings" w:char="00A8"/>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jc w:val="left"/>
              <w:rPr>
                <w:rFonts w:hint="eastAsia"/>
                <w:highlight w:val="none"/>
              </w:rPr>
            </w:pPr>
            <w:r>
              <w:rPr>
                <w:rFonts w:hint="eastAsia"/>
                <w:highlight w:val="none"/>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17490.42</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rPr>
              <w:t>个</w:t>
            </w:r>
            <w:r>
              <w:rPr>
                <w:rFonts w:hint="eastAsia"/>
                <w:highlight w:val="none"/>
                <w:lang w:eastAsia="zh-CN"/>
              </w:rPr>
              <w:t>（</w:t>
            </w:r>
            <w:r>
              <w:rPr>
                <w:rFonts w:hint="eastAsia"/>
                <w:highlight w:val="none"/>
                <w:lang w:val="en-US" w:eastAsia="zh-CN"/>
              </w:rPr>
              <w:t>冷冻食品1个、发糕1个</w:t>
            </w:r>
            <w:r>
              <w:rPr>
                <w:rFonts w:hint="eastAsia"/>
                <w:highlight w:val="none"/>
                <w:lang w:eastAsia="zh-CN"/>
              </w:rPr>
              <w:t>）</w:t>
            </w:r>
            <w:r>
              <w:rPr>
                <w:rFonts w:hint="eastAsia"/>
                <w:highlight w:val="none"/>
              </w:rPr>
              <w:t>；冷</w:t>
            </w:r>
            <w:r>
              <w:rPr>
                <w:highlight w:val="none"/>
              </w:rPr>
              <w:t>冻</w:t>
            </w:r>
            <w:r>
              <w:rPr>
                <w:rFonts w:hint="eastAsia"/>
                <w:highlight w:val="none"/>
              </w:rPr>
              <w:t>库房</w:t>
            </w:r>
            <w:r>
              <w:rPr>
                <w:rFonts w:hint="eastAsia"/>
                <w:highlight w:val="none"/>
                <w:u w:val="single"/>
              </w:rPr>
              <w:t xml:space="preserve"> </w:t>
            </w:r>
            <w:r>
              <w:rPr>
                <w:highlight w:val="none"/>
                <w:u w:val="single"/>
              </w:rPr>
              <w:t>4</w:t>
            </w:r>
            <w:r>
              <w:rPr>
                <w:rFonts w:hint="eastAsia"/>
                <w:highlight w:val="none"/>
                <w:u w:val="single"/>
              </w:rPr>
              <w:t xml:space="preserve"> </w:t>
            </w:r>
            <w:r>
              <w:rPr>
                <w:rFonts w:hint="eastAsia"/>
                <w:highlight w:val="none"/>
              </w:rPr>
              <w:t xml:space="preserve">个及 </w:t>
            </w:r>
            <w:r>
              <w:rPr>
                <w:rFonts w:hint="eastAsia"/>
                <w:highlight w:val="none"/>
                <w:u w:val="single"/>
              </w:rPr>
              <w:t xml:space="preserve"> </w:t>
            </w:r>
            <w:r>
              <w:rPr>
                <w:rFonts w:hint="eastAsia"/>
                <w:highlight w:val="none"/>
                <w:u w:val="single"/>
                <w:lang w:val="en-US" w:eastAsia="zh-CN"/>
              </w:rPr>
              <w:t>5</w:t>
            </w:r>
            <w:r>
              <w:rPr>
                <w:rFonts w:hint="eastAsia"/>
                <w:highlight w:val="none"/>
              </w:rPr>
              <w:t>个</w:t>
            </w:r>
            <w:r>
              <w:rPr>
                <w:highlight w:val="none"/>
              </w:rPr>
              <w:t>原料仓</w:t>
            </w:r>
            <w:r>
              <w:rPr>
                <w:rFonts w:hint="eastAsia"/>
                <w:highlight w:val="none"/>
                <w:lang w:eastAsia="zh-CN"/>
              </w:rPr>
              <w:t>（</w:t>
            </w:r>
            <w:r>
              <w:rPr>
                <w:rFonts w:hint="eastAsia"/>
                <w:highlight w:val="none"/>
                <w:lang w:val="en-US" w:eastAsia="zh-CN"/>
              </w:rPr>
              <w:t>含食品添加仓库</w:t>
            </w:r>
            <w:r>
              <w:rPr>
                <w:rFonts w:hint="eastAsia"/>
                <w:highlight w:val="none"/>
                <w:lang w:eastAsia="zh-CN"/>
              </w:rPr>
              <w:t>）</w:t>
            </w:r>
            <w:r>
              <w:rPr>
                <w:rFonts w:hint="eastAsia"/>
                <w:highlight w:val="none"/>
              </w:rPr>
              <w:t>；实验室</w:t>
            </w:r>
            <w:r>
              <w:rPr>
                <w:rFonts w:hint="eastAsia"/>
                <w:highlight w:val="none"/>
                <w:u w:val="single"/>
              </w:rPr>
              <w:t xml:space="preserve"> 1 </w:t>
            </w:r>
            <w:r>
              <w:rPr>
                <w:rFonts w:hint="eastAsia"/>
                <w:highlight w:val="none"/>
              </w:rPr>
              <w:t>个；</w:t>
            </w:r>
          </w:p>
          <w:p>
            <w:pPr>
              <w:rPr>
                <w:highlight w:val="none"/>
                <w:u w:val="single"/>
              </w:rPr>
            </w:pPr>
            <w:r>
              <w:rPr>
                <w:rFonts w:hint="eastAsia"/>
                <w:highlight w:val="none"/>
              </w:rPr>
              <w:t>主要生产设备有：</w:t>
            </w:r>
            <w:r>
              <w:rPr>
                <w:rFonts w:hint="eastAsia"/>
                <w:highlight w:val="none"/>
                <w:u w:val="single"/>
              </w:rPr>
              <w:t xml:space="preserve">  冰淇</w:t>
            </w:r>
            <w:r>
              <w:rPr>
                <w:highlight w:val="none"/>
                <w:u w:val="single"/>
              </w:rPr>
              <w:t>淋多功能</w:t>
            </w:r>
            <w:r>
              <w:rPr>
                <w:rFonts w:hint="eastAsia"/>
                <w:highlight w:val="none"/>
                <w:u w:val="single"/>
              </w:rPr>
              <w:t>灌装</w:t>
            </w:r>
            <w:r>
              <w:rPr>
                <w:highlight w:val="none"/>
                <w:u w:val="single"/>
              </w:rPr>
              <w:t>机、</w:t>
            </w:r>
            <w:r>
              <w:rPr>
                <w:rFonts w:hint="eastAsia"/>
                <w:highlight w:val="none"/>
                <w:u w:val="single"/>
              </w:rPr>
              <w:t>花式</w:t>
            </w:r>
            <w:r>
              <w:rPr>
                <w:highlight w:val="none"/>
                <w:u w:val="single"/>
              </w:rPr>
              <w:t>雪糕生产线</w:t>
            </w:r>
            <w:r>
              <w:rPr>
                <w:rFonts w:hint="eastAsia"/>
                <w:highlight w:val="none"/>
                <w:u w:val="single"/>
              </w:rPr>
              <w:t>、</w:t>
            </w:r>
            <w:r>
              <w:rPr>
                <w:rFonts w:hint="eastAsia"/>
                <w:highlight w:val="none"/>
                <w:u w:val="single"/>
                <w:lang w:val="en-US" w:eastAsia="zh-CN"/>
              </w:rPr>
              <w:t>立式低压循环贮液器</w:t>
            </w:r>
            <w:r>
              <w:rPr>
                <w:rFonts w:hint="eastAsia"/>
                <w:highlight w:val="none"/>
                <w:u w:val="single"/>
                <w:lang w:eastAsia="zh-CN"/>
              </w:rPr>
              <w:t>、</w:t>
            </w:r>
            <w:r>
              <w:rPr>
                <w:rFonts w:hint="eastAsia"/>
                <w:highlight w:val="none"/>
                <w:u w:val="single"/>
              </w:rPr>
              <w:t xml:space="preserve"> （列举2~4种）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u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default"/>
                <w:color w:val="FF0000"/>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p>
          <w:p>
            <w:pPr>
              <w:shd w:val="clear" w:color="auto"/>
              <w:jc w:val="left"/>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基础设施可满足食品安全管理体系运行；</w:t>
            </w:r>
          </w:p>
          <w:p>
            <w:pPr>
              <w:shd w:val="clear" w:color="auto"/>
              <w:jc w:val="left"/>
              <w:rPr>
                <w:rFonts w:hint="default" w:eastAsia="宋体"/>
                <w:highlight w:val="none"/>
                <w:u w:val="single"/>
                <w:lang w:val="en-US" w:eastAsia="zh-CN"/>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基础设施可基本满足食品安全管理体系运行，但是还有不足需要补充：</w:t>
            </w:r>
            <w:r>
              <w:rPr>
                <w:rFonts w:hint="eastAsia"/>
                <w:highlight w:val="none"/>
                <w:u w:val="single"/>
                <w:lang w:val="en-US" w:eastAsia="zh-CN"/>
              </w:rPr>
              <w:t xml:space="preserve">    </w:t>
            </w:r>
          </w:p>
          <w:p>
            <w:pPr>
              <w:shd w:val="clear" w:color="auto"/>
              <w:jc w:val="left"/>
              <w:rPr>
                <w:u w:val="single"/>
              </w:rPr>
            </w:pPr>
            <w:r>
              <w:rPr>
                <w:rFonts w:hint="eastAsia"/>
                <w:highlight w:val="none"/>
              </w:rPr>
              <w:t>□组织</w:t>
            </w:r>
            <w:r>
              <w:rPr>
                <w:highlight w:val="none"/>
              </w:rPr>
              <w:t>现有</w:t>
            </w:r>
            <w:r>
              <w:rPr>
                <w:rFonts w:hint="eastAsia"/>
                <w:highlight w:val="none"/>
              </w:rPr>
              <w:t>基础设施完全不能满足食品安全管理体系运行，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trPr>
        <w:tc>
          <w:tcPr>
            <w:tcW w:w="680" w:type="dxa"/>
            <w:vMerge w:val="continue"/>
            <w:shd w:val="clear" w:color="auto" w:fill="auto"/>
          </w:tcPr>
          <w:p>
            <w:pPr>
              <w:shd w:val="clear" w:color="auto"/>
            </w:pPr>
          </w:p>
        </w:tc>
        <w:tc>
          <w:tcPr>
            <w:tcW w:w="9634" w:type="dxa"/>
            <w:shd w:val="clear" w:color="auto" w:fill="auto"/>
          </w:tcPr>
          <w:p>
            <w:pPr>
              <w:shd w:val="clear" w:color="auto"/>
            </w:pPr>
            <w:r>
              <w:t xml:space="preserve">组织应确定、提供并维护所需的人为因素与物理因素环境，以实现与FSMS要求的一致性。 </w:t>
            </w:r>
          </w:p>
          <w:p>
            <w:pPr>
              <w:shd w:val="clear" w:color="auto"/>
            </w:pP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auto"/>
          </w:tcPr>
          <w:p>
            <w:pPr>
              <w:shd w:val="clear" w:color="auto"/>
            </w:pPr>
          </w:p>
        </w:tc>
        <w:tc>
          <w:tcPr>
            <w:tcW w:w="9634" w:type="dxa"/>
            <w:shd w:val="clear" w:color="auto" w:fill="auto"/>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highlight w:val="none"/>
              </w:rPr>
            </w:pPr>
            <w:r>
              <w:rPr>
                <w:rFonts w:hint="eastAsia"/>
                <w:highlight w:val="none"/>
              </w:rPr>
              <w:t xml:space="preserve">外部提供包括：☑原材料采购 </w:t>
            </w:r>
            <w:r>
              <w:rPr>
                <w:rFonts w:hint="eastAsia"/>
                <w:highlight w:val="none"/>
              </w:rPr>
              <w:sym w:font="Wingdings" w:char="00A8"/>
            </w:r>
            <w:r>
              <w:rPr>
                <w:rFonts w:hint="eastAsia"/>
                <w:highlight w:val="none"/>
              </w:rPr>
              <w:t xml:space="preserve">委托加工  </w:t>
            </w:r>
            <w:r>
              <w:rPr>
                <w:rFonts w:hint="eastAsia"/>
                <w:highlight w:val="none"/>
              </w:rPr>
              <w:sym w:font="Wingdings" w:char="00A8"/>
            </w:r>
            <w:r>
              <w:rPr>
                <w:rFonts w:hint="eastAsia"/>
                <w:highlight w:val="none"/>
              </w:rPr>
              <w:t xml:space="preserve">产品运输  </w:t>
            </w:r>
            <w:r>
              <w:rPr>
                <w:rFonts w:hint="eastAsia"/>
                <w:highlight w:val="none"/>
              </w:rPr>
              <w:sym w:font="Wingdings" w:char="00A8"/>
            </w:r>
            <w:r>
              <w:rPr>
                <w:rFonts w:hint="eastAsia"/>
                <w:highlight w:val="none"/>
              </w:rPr>
              <w:t>其他</w:t>
            </w:r>
          </w:p>
          <w:p>
            <w:pPr>
              <w:shd w:val="clear"/>
              <w:snapToGrid w:val="0"/>
              <w:spacing w:line="264" w:lineRule="auto"/>
              <w:rPr>
                <w:szCs w:val="21"/>
                <w:highlight w:val="none"/>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86</w:t>
            </w:r>
            <w:r>
              <w:rPr>
                <w:rFonts w:hint="eastAsia"/>
                <w:szCs w:val="21"/>
                <w:highlight w:val="none"/>
              </w:rPr>
              <w:t>家，例如：</w:t>
            </w:r>
          </w:p>
          <w:p>
            <w:pPr>
              <w:widowControl/>
              <w:numPr>
                <w:ilvl w:val="0"/>
                <w:numId w:val="4"/>
              </w:numPr>
              <w:shd w:val="clear"/>
              <w:snapToGrid w:val="0"/>
              <w:spacing w:before="40" w:after="40" w:line="264" w:lineRule="auto"/>
              <w:rPr>
                <w:rFonts w:hint="eastAsia"/>
                <w:color w:val="0000FF"/>
                <w:szCs w:val="21"/>
                <w:highlight w:val="none"/>
                <w:lang w:val="en-US" w:eastAsia="zh-CN"/>
              </w:rPr>
            </w:pPr>
            <w:r>
              <w:rPr>
                <w:rFonts w:hint="eastAsia"/>
                <w:color w:val="0000FF"/>
                <w:szCs w:val="21"/>
                <w:highlight w:val="none"/>
                <w:lang w:val="en-US" w:eastAsia="zh-CN"/>
              </w:rPr>
              <w:t>原料</w:t>
            </w:r>
            <w:r>
              <w:rPr>
                <w:rFonts w:hint="eastAsia"/>
                <w:color w:val="0000FF"/>
                <w:szCs w:val="21"/>
                <w:highlight w:val="none"/>
              </w:rPr>
              <w:t>的供方——</w:t>
            </w:r>
            <w:r>
              <w:rPr>
                <w:rFonts w:hint="eastAsia"/>
                <w:u w:val="single"/>
              </w:rPr>
              <w:t xml:space="preserve">明胶 </w:t>
            </w:r>
            <w:r>
              <w:rPr>
                <w:rFonts w:hint="eastAsia"/>
              </w:rPr>
              <w:t xml:space="preserve">的供方 </w:t>
            </w:r>
            <w:r>
              <w:rPr>
                <w:rFonts w:hint="eastAsia"/>
                <w:u w:val="single"/>
              </w:rPr>
              <w:t xml:space="preserve"> 山东恒鑫生物科技有限公司  </w:t>
            </w:r>
            <w:r>
              <w:rPr>
                <w:rFonts w:hint="eastAsia"/>
              </w:rPr>
              <w:t>；食盐</w:t>
            </w:r>
            <w:r>
              <w:rPr>
                <w:rFonts w:hint="eastAsia"/>
                <w:u w:val="single"/>
              </w:rPr>
              <w:t xml:space="preserve"> </w:t>
            </w:r>
            <w:r>
              <w:rPr>
                <w:rFonts w:hint="eastAsia"/>
              </w:rPr>
              <w:t>的供方</w:t>
            </w:r>
            <w:r>
              <w:rPr>
                <w:rFonts w:hint="eastAsia"/>
                <w:u w:val="single"/>
              </w:rPr>
              <w:t xml:space="preserve">浙江省盐业集团金华市盐业有限公司 </w:t>
            </w:r>
            <w:r>
              <w:rPr>
                <w:rFonts w:hint="eastAsia"/>
              </w:rPr>
              <w:t>；</w:t>
            </w:r>
            <w:r>
              <w:rPr>
                <w:rFonts w:hint="eastAsia"/>
                <w:u w:val="single"/>
              </w:rPr>
              <w:t xml:space="preserve">脆皮  </w:t>
            </w:r>
            <w:r>
              <w:rPr>
                <w:rFonts w:hint="eastAsia"/>
              </w:rPr>
              <w:t xml:space="preserve">的供方  </w:t>
            </w:r>
            <w:r>
              <w:rPr>
                <w:rFonts w:hint="eastAsia"/>
                <w:u w:val="single"/>
              </w:rPr>
              <w:t xml:space="preserve">广州星田食品有限公司 </w:t>
            </w:r>
            <w:r>
              <w:rPr>
                <w:rFonts w:hint="eastAsia"/>
              </w:rPr>
              <w:t>；南通久宜永成贸易有限公司</w:t>
            </w:r>
            <w:r>
              <w:rPr>
                <w:rFonts w:hint="eastAsia"/>
                <w:u w:val="single"/>
              </w:rPr>
              <w:t xml:space="preserve"> </w:t>
            </w:r>
            <w:r>
              <w:rPr>
                <w:rFonts w:hint="eastAsia"/>
              </w:rPr>
              <w:t xml:space="preserve">的供方 </w:t>
            </w:r>
            <w:r>
              <w:rPr>
                <w:rFonts w:hint="eastAsia"/>
                <w:u w:val="single"/>
              </w:rPr>
              <w:t>枣庄市银牛面业有限公司</w:t>
            </w:r>
            <w:r>
              <w:rPr>
                <w:rFonts w:hint="eastAsia"/>
              </w:rPr>
              <w:t xml:space="preserve"> ；</w:t>
            </w:r>
            <w:r>
              <w:rPr>
                <w:rFonts w:hint="eastAsia"/>
                <w:u w:val="single"/>
              </w:rPr>
              <w:t xml:space="preserve">奶粉 </w:t>
            </w:r>
            <w:r>
              <w:rPr>
                <w:rFonts w:hint="eastAsia"/>
              </w:rPr>
              <w:t xml:space="preserve">的供方 </w:t>
            </w:r>
            <w:r>
              <w:rPr>
                <w:rFonts w:hint="eastAsia"/>
                <w:u w:val="single"/>
              </w:rPr>
              <w:t xml:space="preserve"> 黍煦（上海）商贸有限公司；二氧化氯（消毒剂）</w:t>
            </w:r>
            <w:r>
              <w:rPr>
                <w:rFonts w:hint="eastAsia"/>
              </w:rPr>
              <w:t xml:space="preserve">的供方 </w:t>
            </w:r>
            <w:r>
              <w:rPr>
                <w:rFonts w:hint="eastAsia"/>
                <w:u w:val="single"/>
              </w:rPr>
              <w:t xml:space="preserve"> 天津市张大科技有发展有限公司</w:t>
            </w:r>
          </w:p>
          <w:p>
            <w:pPr>
              <w:widowControl/>
              <w:numPr>
                <w:ilvl w:val="0"/>
                <w:numId w:val="4"/>
              </w:numPr>
              <w:shd w:val="clear"/>
              <w:snapToGrid w:val="0"/>
              <w:spacing w:before="40" w:after="40" w:line="264" w:lineRule="auto"/>
              <w:rPr>
                <w:rFonts w:hint="eastAsia"/>
                <w:color w:val="0000FF"/>
                <w:szCs w:val="21"/>
                <w:highlight w:val="none"/>
                <w:lang w:val="en-US" w:eastAsia="zh-CN"/>
              </w:rPr>
            </w:pPr>
            <w:r>
              <w:rPr>
                <w:rFonts w:hint="eastAsia"/>
                <w:color w:val="0000FF"/>
                <w:szCs w:val="21"/>
                <w:highlight w:val="none"/>
                <w:lang w:val="en-US" w:eastAsia="zh-CN"/>
              </w:rPr>
              <w:t>内包装袋的供方</w:t>
            </w:r>
            <w:r>
              <w:rPr>
                <w:rFonts w:hint="eastAsia"/>
                <w:color w:val="0000FF"/>
                <w:szCs w:val="21"/>
                <w:highlight w:val="none"/>
              </w:rPr>
              <w:t>——杯盖的供方永康市正丰工贸有限公司</w:t>
            </w:r>
          </w:p>
          <w:p>
            <w:pPr>
              <w:widowControl/>
              <w:numPr>
                <w:ilvl w:val="0"/>
                <w:numId w:val="4"/>
              </w:numPr>
              <w:shd w:val="clear"/>
              <w:snapToGrid w:val="0"/>
              <w:spacing w:before="40" w:after="40" w:line="264" w:lineRule="auto"/>
              <w:rPr>
                <w:highlight w:val="none"/>
              </w:rPr>
            </w:pPr>
            <w:r>
              <w:rPr>
                <w:rFonts w:hint="eastAsia"/>
                <w:highlight w:val="none"/>
                <w:lang w:val="en-US" w:eastAsia="zh-CN"/>
              </w:rPr>
              <w:t>食品添加剂的供方——</w:t>
            </w:r>
            <w:r>
              <w:rPr>
                <w:rFonts w:hint="eastAsia"/>
              </w:rPr>
              <w:t>食品添加剂：阿斯巴甜</w:t>
            </w:r>
            <w:r>
              <w:rPr>
                <w:rFonts w:hint="eastAsia"/>
                <w:lang w:eastAsia="zh-CN"/>
              </w:rPr>
              <w:t>（</w:t>
            </w:r>
            <w:r>
              <w:rPr>
                <w:rFonts w:hint="eastAsia" w:ascii="宋体" w:hAnsi="宋体" w:cs="宋体"/>
                <w:bCs/>
                <w:color w:val="000000"/>
                <w:kern w:val="0"/>
                <w:sz w:val="20"/>
              </w:rPr>
              <w:t>江苏维多股份有限公司</w:t>
            </w:r>
            <w:r>
              <w:rPr>
                <w:rFonts w:hint="eastAsia"/>
                <w:lang w:eastAsia="zh-CN"/>
              </w:rPr>
              <w:t>）</w:t>
            </w:r>
          </w:p>
          <w:p>
            <w:pPr>
              <w:shd w:val="clear" w:color="auto"/>
              <w:jc w:val="left"/>
            </w:pPr>
            <w:r>
              <w:rPr>
                <w:rFonts w:hint="eastAsia"/>
                <w:highlight w:val="none"/>
              </w:rPr>
              <w:t>与外部供方评价的信息：</w:t>
            </w:r>
            <w:r>
              <w:rPr>
                <w:rFonts w:hint="eastAsia"/>
                <w:highlight w:val="none"/>
                <w:lang w:eastAsia="zh-CN"/>
              </w:rPr>
              <w:sym w:font="Wingdings 2" w:char="0052"/>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组织已确定在其控制的工作人员所需具备的能力，并采取措施以获得所需的能力，并评价措施的有效性；</w:t>
            </w:r>
          </w:p>
          <w:p>
            <w:pPr>
              <w:shd w:val="clear" w:color="auto"/>
            </w:pPr>
            <w:r>
              <w:rPr>
                <w:rFonts w:hint="eastAsia"/>
              </w:rPr>
              <w:t xml:space="preserve">通过 ☑招聘 ☑换岗  ☑培训  ☑考核   ☑辅导  </w:t>
            </w:r>
            <w:r>
              <w:rPr>
                <w:rFonts w:hint="eastAsia"/>
              </w:rPr>
              <w:sym w:font="Wingdings" w:char="00A8"/>
            </w:r>
            <w:r>
              <w:rPr>
                <w:rFonts w:hint="eastAsia"/>
              </w:rPr>
              <w:t>其他</w:t>
            </w:r>
          </w:p>
          <w:p>
            <w:pPr>
              <w:shd w:val="clear" w:color="auto"/>
            </w:pPr>
            <w:r>
              <w:rPr>
                <w:rFonts w:hint="eastAsia"/>
              </w:rPr>
              <w:t>对国家规定持证上岗的人员资质进行了有效的管理。</w:t>
            </w:r>
          </w:p>
          <w:p>
            <w:pPr>
              <w:shd w:val="clear" w:color="auto"/>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FE"/>
            </w:r>
            <w:r>
              <w:rPr>
                <w:rFonts w:hint="eastAsia"/>
              </w:rPr>
              <w:t xml:space="preserve">压力容器   </w:t>
            </w:r>
            <w:r>
              <w:rPr>
                <w:rFonts w:hint="eastAsia"/>
              </w:rPr>
              <w:sym w:font="Wingdings" w:char="00A8"/>
            </w:r>
            <w:r>
              <w:rPr>
                <w:rFonts w:hint="eastAsia"/>
              </w:rPr>
              <w:t xml:space="preserve">其他   </w:t>
            </w:r>
          </w:p>
          <w:p>
            <w:pPr>
              <w:shd w:val="clear" w:color="auto"/>
              <w:rPr>
                <w:rFonts w:hint="eastAsia"/>
              </w:rPr>
            </w:pPr>
            <w:r>
              <w:rPr>
                <w:rFonts w:hint="eastAsia"/>
              </w:rPr>
              <w:t>确保与产品/服务接触的员工定期（近一年）进行了健康体检，并合格上岗。</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460" w:type="dxa"/>
                </w:tcPr>
                <w:p>
                  <w:pPr>
                    <w:shd w:val="clear"/>
                    <w:rPr>
                      <w:highlight w:val="none"/>
                    </w:rPr>
                  </w:pPr>
                  <w:r>
                    <w:rPr>
                      <w:rFonts w:hint="eastAsia"/>
                      <w:highlight w:val="none"/>
                    </w:rPr>
                    <w:t>岗位</w:t>
                  </w:r>
                </w:p>
              </w:tc>
              <w:tc>
                <w:tcPr>
                  <w:tcW w:w="1110" w:type="dxa"/>
                </w:tcPr>
                <w:p>
                  <w:pPr>
                    <w:shd w:val="clear"/>
                    <w:rPr>
                      <w:highlight w:val="none"/>
                    </w:rPr>
                  </w:pPr>
                  <w:r>
                    <w:rPr>
                      <w:rFonts w:hint="eastAsia"/>
                      <w:highlight w:val="none"/>
                    </w:rPr>
                    <w:t>姓氏</w:t>
                  </w:r>
                </w:p>
              </w:tc>
              <w:tc>
                <w:tcPr>
                  <w:tcW w:w="2010" w:type="dxa"/>
                </w:tcPr>
                <w:p>
                  <w:pPr>
                    <w:shd w:val="clear"/>
                    <w:rPr>
                      <w:highlight w:val="none"/>
                    </w:rPr>
                  </w:pPr>
                  <w:r>
                    <w:rPr>
                      <w:rFonts w:hint="eastAsia"/>
                      <w:highlight w:val="none"/>
                    </w:rPr>
                    <w:t>健康证编号</w:t>
                  </w:r>
                </w:p>
              </w:tc>
              <w:tc>
                <w:tcPr>
                  <w:tcW w:w="1810" w:type="dxa"/>
                </w:tcPr>
                <w:p>
                  <w:pPr>
                    <w:shd w:val="clear"/>
                    <w:rPr>
                      <w:highlight w:val="none"/>
                    </w:rPr>
                  </w:pPr>
                  <w:r>
                    <w:rPr>
                      <w:rFonts w:hint="eastAsia"/>
                      <w:highlight w:val="none"/>
                    </w:rPr>
                    <w:t>有效期截止日期</w:t>
                  </w:r>
                </w:p>
              </w:tc>
              <w:tc>
                <w:tcPr>
                  <w:tcW w:w="1240" w:type="dxa"/>
                </w:tcPr>
                <w:p>
                  <w:pPr>
                    <w:shd w:val="clea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shd w:val="clear"/>
                    <w:rPr>
                      <w:rFonts w:hint="default" w:eastAsia="宋体"/>
                      <w:highlight w:val="none"/>
                      <w:lang w:val="en-US" w:eastAsia="zh-CN"/>
                    </w:rPr>
                  </w:pPr>
                  <w:r>
                    <w:rPr>
                      <w:rFonts w:hint="eastAsia"/>
                      <w:highlight w:val="none"/>
                      <w:lang w:val="en-US" w:eastAsia="zh-CN"/>
                    </w:rPr>
                    <w:t>品控部经理</w:t>
                  </w:r>
                </w:p>
              </w:tc>
              <w:tc>
                <w:tcPr>
                  <w:tcW w:w="1110" w:type="dxa"/>
                </w:tcPr>
                <w:p>
                  <w:pPr>
                    <w:shd w:val="clear"/>
                    <w:rPr>
                      <w:rFonts w:hint="default" w:eastAsia="宋体"/>
                      <w:highlight w:val="none"/>
                      <w:lang w:val="en-US" w:eastAsia="zh-CN"/>
                    </w:rPr>
                  </w:pPr>
                  <w:r>
                    <w:rPr>
                      <w:rFonts w:hint="eastAsia"/>
                      <w:highlight w:val="none"/>
                      <w:lang w:val="en-US" w:eastAsia="zh-CN"/>
                    </w:rPr>
                    <w:t>周祝波</w:t>
                  </w:r>
                </w:p>
              </w:tc>
              <w:tc>
                <w:tcPr>
                  <w:tcW w:w="2010" w:type="dxa"/>
                </w:tcPr>
                <w:p>
                  <w:pPr>
                    <w:shd w:val="clear"/>
                    <w:rPr>
                      <w:rFonts w:hint="default" w:eastAsia="宋体"/>
                      <w:highlight w:val="none"/>
                      <w:lang w:val="en-US" w:eastAsia="zh-CN"/>
                    </w:rPr>
                  </w:pPr>
                  <w:r>
                    <w:rPr>
                      <w:rFonts w:hint="eastAsia"/>
                      <w:highlight w:val="none"/>
                      <w:lang w:val="en-US" w:eastAsia="zh-CN"/>
                    </w:rPr>
                    <w:t>LP2022051100336</w:t>
                  </w:r>
                </w:p>
              </w:tc>
              <w:tc>
                <w:tcPr>
                  <w:tcW w:w="1810" w:type="dxa"/>
                </w:tcPr>
                <w:p>
                  <w:pPr>
                    <w:shd w:val="clear"/>
                    <w:rPr>
                      <w:rFonts w:hint="default" w:eastAsia="宋体"/>
                      <w:highlight w:val="none"/>
                      <w:lang w:val="en-US" w:eastAsia="zh-CN"/>
                    </w:rPr>
                  </w:pPr>
                  <w:r>
                    <w:rPr>
                      <w:highlight w:val="none"/>
                    </w:rPr>
                    <w:t>20</w:t>
                  </w:r>
                  <w:r>
                    <w:rPr>
                      <w:rFonts w:hint="eastAsia"/>
                      <w:highlight w:val="none"/>
                      <w:lang w:val="en-US" w:eastAsia="zh-CN"/>
                    </w:rPr>
                    <w:t>23-05-17</w:t>
                  </w:r>
                </w:p>
              </w:tc>
              <w:tc>
                <w:tcPr>
                  <w:tcW w:w="1240" w:type="dxa"/>
                </w:tcPr>
                <w:p>
                  <w:pPr>
                    <w:shd w:val="clea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生产部操作工</w:t>
                  </w:r>
                </w:p>
              </w:tc>
              <w:tc>
                <w:tcPr>
                  <w:tcW w:w="11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汤锦</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LP2022051100293</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23-05-17</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24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生产部操作工</w:t>
                  </w:r>
                </w:p>
              </w:tc>
              <w:tc>
                <w:tcPr>
                  <w:tcW w:w="11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王勇再</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LP2022051100354</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23-05-17</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trPr>
              <w:tc>
                <w:tcPr>
                  <w:tcW w:w="2460" w:type="dxa"/>
                </w:tcPr>
                <w:p>
                  <w:pPr>
                    <w:shd w:val="clear"/>
                    <w:rPr>
                      <w:rFonts w:hint="default" w:eastAsia="宋体"/>
                      <w:highlight w:val="none"/>
                      <w:lang w:val="en-US" w:eastAsia="zh-CN"/>
                    </w:rPr>
                  </w:pPr>
                  <w:r>
                    <w:rPr>
                      <w:rFonts w:hint="eastAsia"/>
                      <w:highlight w:val="none"/>
                      <w:lang w:val="en-US" w:eastAsia="zh-CN"/>
                    </w:rPr>
                    <w:t>生产部经理</w:t>
                  </w:r>
                </w:p>
              </w:tc>
              <w:tc>
                <w:tcPr>
                  <w:tcW w:w="1110" w:type="dxa"/>
                </w:tcPr>
                <w:p>
                  <w:pPr>
                    <w:shd w:val="clear"/>
                    <w:rPr>
                      <w:rFonts w:hint="default" w:eastAsia="宋体"/>
                      <w:highlight w:val="none"/>
                      <w:lang w:val="en-US" w:eastAsia="zh-CN"/>
                    </w:rPr>
                  </w:pPr>
                  <w:r>
                    <w:rPr>
                      <w:rFonts w:hint="eastAsia"/>
                      <w:highlight w:val="none"/>
                      <w:lang w:val="en-US" w:eastAsia="zh-CN"/>
                    </w:rPr>
                    <w:t>朱国林</w:t>
                  </w:r>
                </w:p>
              </w:tc>
              <w:tc>
                <w:tcPr>
                  <w:tcW w:w="2010"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LP2022051100318</w:t>
                  </w:r>
                </w:p>
              </w:tc>
              <w:tc>
                <w:tcPr>
                  <w:tcW w:w="1810" w:type="dxa"/>
                  <w:vAlign w:val="top"/>
                </w:tcPr>
                <w:p>
                  <w:pPr>
                    <w:shd w:val="clear"/>
                    <w:rPr>
                      <w:rFonts w:hint="default" w:ascii="Times New Roman" w:hAnsi="Times New Roman" w:eastAsia="宋体" w:cs="Times New Roman"/>
                      <w:kern w:val="2"/>
                      <w:sz w:val="21"/>
                      <w:highlight w:val="none"/>
                      <w:lang w:val="en-US" w:eastAsia="zh-CN" w:bidi="ar-SA"/>
                    </w:rPr>
                  </w:pPr>
                  <w:r>
                    <w:rPr>
                      <w:highlight w:val="none"/>
                    </w:rPr>
                    <w:t>20</w:t>
                  </w:r>
                  <w:r>
                    <w:rPr>
                      <w:rFonts w:hint="eastAsia"/>
                      <w:highlight w:val="none"/>
                      <w:lang w:val="en-US" w:eastAsia="zh-CN"/>
                    </w:rPr>
                    <w:t>23-05-17</w:t>
                  </w: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60" w:type="dxa"/>
                </w:tcPr>
                <w:p>
                  <w:pPr>
                    <w:shd w:val="clear"/>
                    <w:rPr>
                      <w:rFonts w:hint="default"/>
                      <w:highlight w:val="none"/>
                      <w:lang w:val="en-US" w:eastAsia="zh-CN"/>
                    </w:rPr>
                  </w:pPr>
                </w:p>
              </w:tc>
              <w:tc>
                <w:tcPr>
                  <w:tcW w:w="1110" w:type="dxa"/>
                </w:tcPr>
                <w:p>
                  <w:pPr>
                    <w:shd w:val="clear"/>
                    <w:rPr>
                      <w:rFonts w:hint="default"/>
                      <w:highlight w:val="none"/>
                      <w:lang w:val="en-US" w:eastAsia="zh-CN"/>
                    </w:rPr>
                  </w:pPr>
                </w:p>
              </w:tc>
              <w:tc>
                <w:tcPr>
                  <w:tcW w:w="2010" w:type="dxa"/>
                </w:tcPr>
                <w:p>
                  <w:pPr>
                    <w:shd w:val="clear"/>
                    <w:rPr>
                      <w:rFonts w:hint="default" w:eastAsia="宋体"/>
                      <w:highlight w:val="none"/>
                      <w:lang w:val="en-US" w:eastAsia="zh-CN"/>
                    </w:rPr>
                  </w:pPr>
                </w:p>
              </w:tc>
              <w:tc>
                <w:tcPr>
                  <w:tcW w:w="1810" w:type="dxa"/>
                  <w:vAlign w:val="top"/>
                </w:tcPr>
                <w:p>
                  <w:pPr>
                    <w:shd w:val="clear"/>
                    <w:rPr>
                      <w:rFonts w:hint="eastAsia" w:ascii="Times New Roman" w:hAnsi="Times New Roman" w:eastAsia="宋体" w:cs="Times New Roman"/>
                      <w:kern w:val="2"/>
                      <w:sz w:val="21"/>
                      <w:highlight w:val="none"/>
                      <w:lang w:val="en-US" w:eastAsia="zh-CN" w:bidi="ar-SA"/>
                    </w:rPr>
                  </w:pPr>
                </w:p>
              </w:tc>
              <w:tc>
                <w:tcPr>
                  <w:tcW w:w="1240" w:type="dxa"/>
                  <w:vAlign w:val="top"/>
                </w:tcPr>
                <w:p>
                  <w:pPr>
                    <w:shd w:val="clear"/>
                    <w:rPr>
                      <w:rFonts w:hint="eastAsia" w:ascii="Times New Roman" w:hAnsi="Times New Roman" w:eastAsia="宋体" w:cs="Times New Roman"/>
                      <w:kern w:val="2"/>
                      <w:sz w:val="21"/>
                      <w:highlight w:val="none"/>
                      <w:lang w:val="en-US" w:eastAsia="zh-CN" w:bidi="ar-SA"/>
                    </w:rPr>
                  </w:pPr>
                </w:p>
              </w:tc>
            </w:tr>
          </w:tbl>
          <w:p>
            <w:pPr>
              <w:pStyle w:val="9"/>
              <w:tabs>
                <w:tab w:val="left" w:pos="1560"/>
                <w:tab w:val="left" w:pos="1985"/>
              </w:tabs>
              <w:ind w:left="0" w:leftChars="0" w:firstLine="0" w:firstLineChars="0"/>
              <w:rPr>
                <w:rFonts w:hint="default" w:eastAsia="宋体"/>
                <w:lang w:val="en-US" w:eastAsia="zh-CN"/>
              </w:rPr>
            </w:pPr>
          </w:p>
          <w:p>
            <w:pPr>
              <w:shd w:val="clear" w:color="auto"/>
            </w:pPr>
            <w:r>
              <w:rPr>
                <w:rFonts w:hint="eastAsia"/>
              </w:rPr>
              <w:t xml:space="preserve">   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pPr>
            <w:r>
              <w:rPr>
                <w:rFonts w:hint="eastAsia"/>
              </w:rPr>
              <w:t>食品安全小组包括以下组员/职能：</w:t>
            </w:r>
          </w:p>
          <w:p>
            <w:pPr>
              <w:shd w:val="clear"/>
              <w:tabs>
                <w:tab w:val="left" w:pos="510"/>
              </w:tabs>
              <w:autoSpaceDE w:val="0"/>
              <w:autoSpaceDN w:val="0"/>
              <w:adjustRightInd w:val="0"/>
              <w:ind w:right="6"/>
            </w:pPr>
            <w:r>
              <w:rPr>
                <w:rFonts w:hint="eastAsia"/>
              </w:rPr>
              <w:t>☑管理者代表 (食品安全小组组长) 、☑</w:t>
            </w:r>
            <w:r>
              <w:rPr>
                <w:rFonts w:hint="eastAsia"/>
                <w:lang w:val="en-US" w:eastAsia="zh-CN"/>
              </w:rPr>
              <w:t>办公室</w:t>
            </w:r>
            <w:r>
              <w:rPr>
                <w:rFonts w:hint="eastAsia"/>
              </w:rPr>
              <w:t>人员、 ☑</w:t>
            </w:r>
            <w:r>
              <w:rPr>
                <w:rFonts w:hint="eastAsia"/>
                <w:lang w:val="en-US" w:eastAsia="zh-CN"/>
              </w:rPr>
              <w:t>生产</w:t>
            </w:r>
            <w:r>
              <w:rPr>
                <w:rFonts w:hint="eastAsia"/>
              </w:rPr>
              <w:t>部人员、☑</w:t>
            </w:r>
            <w:r>
              <w:rPr>
                <w:rFonts w:hint="eastAsia"/>
                <w:lang w:val="en-US" w:eastAsia="zh-CN"/>
              </w:rPr>
              <w:t>品控</w:t>
            </w:r>
            <w:r>
              <w:rPr>
                <w:rFonts w:hint="eastAsia"/>
              </w:rPr>
              <w:t>部人员、</w:t>
            </w:r>
          </w:p>
          <w:p>
            <w:pPr>
              <w:shd w:val="clear"/>
              <w:tabs>
                <w:tab w:val="left" w:pos="510"/>
              </w:tabs>
              <w:autoSpaceDE w:val="0"/>
              <w:autoSpaceDN w:val="0"/>
              <w:adjustRightInd w:val="0"/>
              <w:ind w:right="6"/>
            </w:pPr>
            <w:r>
              <w:rPr>
                <w:rFonts w:hint="eastAsia"/>
              </w:rPr>
              <w:sym w:font="Wingdings" w:char="00A8"/>
            </w:r>
            <w:r>
              <w:rPr>
                <w:rFonts w:hint="eastAsia"/>
                <w:lang w:val="en-US" w:eastAsia="zh-CN"/>
              </w:rPr>
              <w:t>市场部</w:t>
            </w:r>
            <w:r>
              <w:rPr>
                <w:rFonts w:hint="eastAsia"/>
              </w:rPr>
              <w:t xml:space="preserve">人员、  </w:t>
            </w:r>
            <w:r>
              <w:rPr>
                <w:rFonts w:hint="eastAsia"/>
              </w:rPr>
              <w:sym w:font="Wingdings" w:char="00FE"/>
            </w:r>
            <w:r>
              <w:rPr>
                <w:rFonts w:hint="eastAsia"/>
                <w:lang w:val="en-US" w:eastAsia="zh-CN"/>
              </w:rPr>
              <w:t>采购部</w:t>
            </w:r>
            <w:r>
              <w:rPr>
                <w:rFonts w:hint="eastAsia"/>
              </w:rPr>
              <w:t>人员、</w:t>
            </w:r>
            <w:r>
              <w:rPr>
                <w:rFonts w:hint="eastAsia"/>
              </w:rPr>
              <w:sym w:font="Wingdings" w:char="00FE"/>
            </w:r>
            <w:r>
              <w:rPr>
                <w:rFonts w:hint="eastAsia"/>
              </w:rPr>
              <w:t xml:space="preserve">销售部人员  </w:t>
            </w:r>
            <w:r>
              <w:rPr>
                <w:rFonts w:hint="eastAsia"/>
              </w:rPr>
              <w:sym w:font="Wingdings" w:char="00A8"/>
            </w:r>
            <w:r>
              <w:rPr>
                <w:rFonts w:hint="eastAsia"/>
              </w:rPr>
              <w:t>其他</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组织已确定与食品安全管理体系相关的内部和外部沟通。</w:t>
            </w:r>
          </w:p>
          <w:p>
            <w:pPr>
              <w:shd w:val="clear" w:color="auto"/>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pPr>
            <w:r>
              <w:rPr>
                <w:rFonts w:hint="eastAsia"/>
              </w:rPr>
              <w:t>内部沟通信息：☑</w:t>
            </w:r>
            <w:r>
              <w:rPr>
                <w:rFonts w:hint="eastAsia"/>
                <w:lang w:val="en-US" w:eastAsia="zh-CN"/>
              </w:rPr>
              <w:t>OPR</w:t>
            </w:r>
            <w:r>
              <w:rPr>
                <w:rFonts w:hint="eastAsia"/>
              </w:rPr>
              <w:t xml:space="preserve">  ☑OPR</w:t>
            </w:r>
            <w:r>
              <w:rPr>
                <w:rFonts w:hint="eastAsia"/>
                <w:lang w:val="en-US" w:eastAsia="zh-CN"/>
              </w:rPr>
              <w:t>P</w:t>
            </w:r>
            <w:r>
              <w:rPr>
                <w:rFonts w:hint="eastAsia"/>
              </w:rPr>
              <w:t xml:space="preserve">  ☑HACCP计划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ind w:firstLine="1470" w:firstLineChars="700"/>
            </w:pPr>
            <w:r>
              <w:rPr>
                <w:rFonts w:hint="eastAsia"/>
              </w:rPr>
              <w:sym w:font="Wingdings" w:char="00FE"/>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lang w:eastAsia="zh-CN"/>
              </w:rPr>
              <w:sym w:font="Wingdings 2" w:char="0052"/>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snapToGrid w:val="0"/>
              <w:spacing w:line="360" w:lineRule="auto"/>
              <w:rPr>
                <w:rFonts w:hint="default" w:hAnsi="宋体" w:eastAsia="宋体"/>
                <w:b/>
                <w:color w:val="FF0000"/>
                <w:sz w:val="21"/>
                <w:szCs w:val="21"/>
                <w:u w:val="singl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lang w:val="en-US" w:eastAsia="zh-CN"/>
              </w:rPr>
              <w:t xml:space="preserve"> </w:t>
            </w:r>
            <w:r>
              <w:rPr>
                <w:rFonts w:hint="eastAsia"/>
                <w:u w:val="single"/>
                <w:lang w:val="en-US" w:eastAsia="zh-CN"/>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restart"/>
            <w:shd w:val="clear" w:color="auto" w:fill="auto"/>
          </w:tcPr>
          <w:p>
            <w:pPr>
              <w:shd w:val="clear" w:color="auto"/>
            </w:pPr>
            <w:r>
              <w:rPr>
                <w:rFonts w:hint="eastAsia"/>
              </w:rPr>
              <w:t>运行</w:t>
            </w:r>
          </w:p>
        </w:tc>
        <w:tc>
          <w:tcPr>
            <w:tcW w:w="9634" w:type="dxa"/>
            <w:shd w:val="clear" w:color="auto" w:fill="auto"/>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ind w:firstLine="210" w:firstLineChars="100"/>
            </w:pPr>
            <w:r>
              <w:rPr>
                <w:rFonts w:hint="eastAsia"/>
              </w:rPr>
              <w:t>☑</w:t>
            </w:r>
            <w:r>
              <w:rPr>
                <w:rFonts w:hint="eastAsia"/>
                <w:lang w:val="en-US" w:eastAsia="zh-CN"/>
              </w:rPr>
              <w:t>前</w:t>
            </w:r>
            <w:r>
              <w:rPr>
                <w:rFonts w:hint="eastAsia"/>
              </w:rPr>
              <w:t>提方案 ☑</w:t>
            </w:r>
            <w:r>
              <w:rPr>
                <w:rFonts w:hint="eastAsia"/>
                <w:lang w:val="en-US" w:eastAsia="zh-CN"/>
              </w:rPr>
              <w:t>危害控制计划</w:t>
            </w:r>
            <w:r>
              <w:rPr>
                <w:rFonts w:hint="eastAsia"/>
              </w:rPr>
              <w:t xml:space="preserve">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组织建立、实施、保持和更新PRP，以便于防止和/或减少产品、产品加工和工作环境中的污染物（包括食品安全危害）。</w:t>
            </w:r>
          </w:p>
          <w:p>
            <w:pPr>
              <w:shd w:val="clear" w:color="auto"/>
              <w:rPr>
                <w:highlight w:val="none"/>
              </w:rPr>
            </w:pPr>
            <w:r>
              <w:rPr>
                <w:rFonts w:hint="eastAsia"/>
                <w:highlight w:val="none"/>
              </w:rPr>
              <w:t>组织的《前提方案》时参照法规：</w:t>
            </w:r>
          </w:p>
          <w:p>
            <w:pPr>
              <w:shd w:val="clear" w:color="auto"/>
              <w:rPr>
                <w:rFonts w:hint="eastAsia"/>
                <w:color w:val="000000"/>
                <w:sz w:val="21"/>
                <w:szCs w:val="21"/>
                <w:highlight w:val="none"/>
                <w:u w:val="single"/>
              </w:rPr>
            </w:pPr>
            <w:r>
              <w:rPr>
                <w:rFonts w:hint="eastAsia"/>
                <w:highlight w:val="none"/>
              </w:rPr>
              <w:t>☑</w:t>
            </w:r>
            <w:r>
              <w:rPr>
                <w:rFonts w:hint="eastAsia"/>
                <w:color w:val="000000"/>
                <w:sz w:val="21"/>
                <w:szCs w:val="21"/>
                <w:highlight w:val="none"/>
                <w:u w:val="single"/>
              </w:rPr>
              <w:t xml:space="preserve"> 生产（卫生）规范1 (冷冻食品)：参照GB 14881-2013   </w:t>
            </w:r>
          </w:p>
          <w:p>
            <w:pPr>
              <w:shd w:val="clear" w:color="auto"/>
              <w:rPr>
                <w:rFonts w:hint="eastAsia"/>
                <w:color w:val="000000"/>
                <w:sz w:val="21"/>
                <w:szCs w:val="21"/>
                <w:highlight w:val="none"/>
                <w:u w:val="single"/>
              </w:rPr>
            </w:pPr>
            <w:r>
              <w:rPr>
                <w:rFonts w:hint="eastAsia"/>
                <w:highlight w:val="none"/>
              </w:rPr>
              <w:t>☑</w:t>
            </w:r>
            <w:r>
              <w:rPr>
                <w:rFonts w:hint="eastAsia"/>
                <w:color w:val="000000"/>
                <w:sz w:val="21"/>
                <w:szCs w:val="21"/>
                <w:highlight w:val="none"/>
                <w:u w:val="single"/>
              </w:rPr>
              <w:t xml:space="preserve"> 生产（卫生）规范2（速冻食品）: GB 31646-2018        </w:t>
            </w:r>
          </w:p>
          <w:p>
            <w:pPr>
              <w:shd w:val="clear" w:color="auto"/>
              <w:rPr>
                <w:rFonts w:hint="eastAsia"/>
                <w:color w:val="000000"/>
                <w:sz w:val="21"/>
                <w:szCs w:val="21"/>
                <w:highlight w:val="none"/>
                <w:u w:val="single"/>
              </w:rPr>
            </w:pPr>
            <w:r>
              <w:rPr>
                <w:rFonts w:hint="eastAsia"/>
                <w:highlight w:val="none"/>
              </w:rPr>
              <w:t>☑</w:t>
            </w:r>
            <w:r>
              <w:rPr>
                <w:rFonts w:hint="eastAsia"/>
                <w:color w:val="000000"/>
                <w:sz w:val="21"/>
                <w:szCs w:val="21"/>
                <w:highlight w:val="none"/>
                <w:u w:val="single"/>
              </w:rPr>
              <w:t xml:space="preserve"> 生产（卫生）规范3（糕点）：GB 8957-2016             </w:t>
            </w:r>
          </w:p>
          <w:p>
            <w:pPr>
              <w:shd w:val="clear" w:color="auto"/>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rPr>
                <w:rFonts w:hint="default" w:eastAsia="宋体"/>
                <w:lang w:val="en-US" w:eastAsia="zh-CN"/>
              </w:rPr>
            </w:pPr>
            <w:r>
              <w:rPr>
                <w:rFonts w:hint="eastAsia"/>
              </w:rPr>
              <w:t xml:space="preserve">是否获得食品安全小组的批准  ☑是   </w:t>
            </w:r>
            <w:r>
              <w:rPr>
                <w:rFonts w:hint="eastAsia"/>
              </w:rPr>
              <w:sym w:font="Wingdings" w:char="00A8"/>
            </w:r>
            <w:r>
              <w:rPr>
                <w:rFonts w:hint="eastAsia"/>
              </w:rPr>
              <w:t>否</w:t>
            </w:r>
            <w:r>
              <w:rPr>
                <w:rFonts w:hint="eastAsia"/>
                <w:lang w:eastAsia="zh-CN"/>
              </w:rPr>
              <w:t>——</w:t>
            </w:r>
            <w:r>
              <w:rPr>
                <w:rFonts w:hint="eastAsia"/>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pPr>
            <w:r>
              <w:t>a) 建筑物和相关设施的构造与布局；</w:t>
            </w:r>
            <w:r>
              <w:rPr>
                <w:rFonts w:hint="eastAsia"/>
              </w:rPr>
              <w:t xml:space="preserve">                          ☑有   </w:t>
            </w:r>
            <w:r>
              <w:rPr>
                <w:rFonts w:hint="eastAsia"/>
              </w:rPr>
              <w:sym w:font="Wingdings" w:char="00A8"/>
            </w:r>
            <w:r>
              <w:rPr>
                <w:rFonts w:hint="eastAsia"/>
              </w:rPr>
              <w:t>无</w:t>
            </w:r>
          </w:p>
          <w:p>
            <w:pPr>
              <w:shd w:val="clear" w:color="auto"/>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pStyle w:val="9"/>
              <w:ind w:left="0" w:leftChars="0" w:firstLine="0" w:firstLineChars="0"/>
              <w:rPr>
                <w:rFonts w:hint="default" w:eastAsia="宋体"/>
                <w:color w:val="FF0000"/>
                <w:u w:val="single"/>
                <w:lang w:val="en-US" w:eastAsia="zh-CN"/>
              </w:rPr>
            </w:pPr>
            <w:r>
              <w:rPr>
                <w:rFonts w:hint="eastAsia"/>
                <w:color w:val="FF0000"/>
                <w:u w:val="single"/>
              </w:rPr>
              <w:t>冷饮车间（包括生产线上方）所使用的灭蝇灯均为电击式灭蝇灯，在车间内也发现有飞蝇。</w:t>
            </w:r>
            <w:r>
              <w:rPr>
                <w:rFonts w:hint="eastAsia"/>
                <w:color w:val="FF0000"/>
                <w:u w:val="single"/>
                <w:lang w:val="en-US" w:eastAsia="zh-CN"/>
              </w:rPr>
              <w:t>见不符合项报告01</w:t>
            </w:r>
          </w:p>
          <w:p>
            <w:pPr>
              <w:pStyle w:val="9"/>
            </w:pPr>
          </w:p>
          <w:p>
            <w:pPr>
              <w:shd w:val="clear" w:color="auto"/>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pPr>
            <w:r>
              <w:t>h) 防止交叉污染的措施；</w:t>
            </w:r>
            <w:r>
              <w:rPr>
                <w:rFonts w:hint="eastAsia"/>
              </w:rPr>
              <w:t xml:space="preserve">                                     ☑有   </w:t>
            </w:r>
            <w:r>
              <w:rPr>
                <w:rFonts w:hint="eastAsia"/>
              </w:rPr>
              <w:sym w:font="Wingdings" w:char="00A8"/>
            </w:r>
            <w:r>
              <w:rPr>
                <w:rFonts w:hint="eastAsia"/>
              </w:rPr>
              <w:t>无</w:t>
            </w:r>
          </w:p>
          <w:p>
            <w:pPr>
              <w:shd w:val="clear" w:color="auto"/>
            </w:pPr>
            <w:r>
              <w:t>i) 清洁和消毒；</w:t>
            </w:r>
            <w:r>
              <w:rPr>
                <w:rFonts w:hint="eastAsia"/>
              </w:rPr>
              <w:t xml:space="preserve">                                            ☑有   </w:t>
            </w:r>
            <w:r>
              <w:rPr>
                <w:rFonts w:hint="eastAsia"/>
              </w:rPr>
              <w:sym w:font="Wingdings" w:char="00A8"/>
            </w:r>
            <w:r>
              <w:rPr>
                <w:rFonts w:hint="eastAsia"/>
              </w:rPr>
              <w:t>无</w:t>
            </w:r>
          </w:p>
          <w:p>
            <w:pPr>
              <w:shd w:val="clear" w:color="auto"/>
            </w:pPr>
            <w:r>
              <w:t>j) 人员卫生；</w:t>
            </w:r>
            <w:r>
              <w:rPr>
                <w:rFonts w:hint="eastAsia"/>
              </w:rPr>
              <w:t xml:space="preserve">                                               ☑有   </w:t>
            </w:r>
            <w:r>
              <w:rPr>
                <w:rFonts w:hint="eastAsia"/>
              </w:rPr>
              <w:sym w:font="Wingdings" w:char="00A8"/>
            </w:r>
            <w:r>
              <w:rPr>
                <w:rFonts w:hint="eastAsia"/>
              </w:rPr>
              <w:t>无</w:t>
            </w:r>
          </w:p>
          <w:p>
            <w:pPr>
              <w:shd w:val="clear" w:color="auto"/>
            </w:pPr>
            <w:r>
              <w:t>k) 产品信息/消费者意识；</w:t>
            </w:r>
            <w:r>
              <w:rPr>
                <w:rFonts w:hint="eastAsia"/>
              </w:rPr>
              <w:t xml:space="preserve">                                    ☑有   </w:t>
            </w:r>
            <w:r>
              <w:rPr>
                <w:rFonts w:hint="eastAsia"/>
              </w:rPr>
              <w:sym w:font="Wingdings" w:char="00A8"/>
            </w:r>
            <w:r>
              <w:rPr>
                <w:rFonts w:hint="eastAsia"/>
              </w:rPr>
              <w:t>无</w:t>
            </w:r>
          </w:p>
          <w:p>
            <w:pPr>
              <w:shd w:val="clear" w:color="auto"/>
            </w:pPr>
            <w:r>
              <w:t>l) 其他有关方面。</w:t>
            </w:r>
            <w:r>
              <w:rPr>
                <w:rFonts w:hint="eastAsia"/>
              </w:rPr>
              <w:t xml:space="preserve">                                           ☑有   </w:t>
            </w:r>
            <w:r>
              <w:rPr>
                <w:rFonts w:hint="eastAsia"/>
              </w:rPr>
              <w:sym w:font="Wingdings" w:char="00A8"/>
            </w:r>
            <w:r>
              <w:rPr>
                <w:rFonts w:hint="eastAsia"/>
              </w:rPr>
              <w:t>无</w:t>
            </w:r>
          </w:p>
          <w:p>
            <w:pPr>
              <w:shd w:val="clear" w:color="auto"/>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pPr>
            <w:r>
              <w:t>a）唯一地识别来自供应商的来料</w:t>
            </w:r>
            <w:r>
              <w:rPr>
                <w:rFonts w:hint="eastAsia"/>
              </w:rPr>
              <w:t xml:space="preserve">                     ☑是   </w:t>
            </w:r>
            <w:r>
              <w:rPr>
                <w:rFonts w:hint="eastAsia"/>
              </w:rPr>
              <w:sym w:font="Wingdings" w:char="00A8"/>
            </w:r>
            <w:r>
              <w:rPr>
                <w:rFonts w:hint="eastAsia"/>
              </w:rPr>
              <w:t>否</w:t>
            </w:r>
          </w:p>
          <w:p>
            <w:pPr>
              <w:shd w:val="clear" w:color="auto"/>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pPr>
            <w:r>
              <w:t>c）材料/产品的返工</w:t>
            </w:r>
            <w:r>
              <w:rPr>
                <w:rFonts w:hint="eastAsia"/>
              </w:rPr>
              <w:t xml:space="preserve">                                ☑是   </w:t>
            </w:r>
            <w:r>
              <w:rPr>
                <w:rFonts w:hint="eastAsia"/>
              </w:rPr>
              <w:sym w:font="Wingdings" w:char="00A8"/>
            </w:r>
            <w:r>
              <w:rPr>
                <w:rFonts w:hint="eastAsia"/>
              </w:rPr>
              <w:t>否</w:t>
            </w:r>
          </w:p>
          <w:p>
            <w:pPr>
              <w:shd w:val="clear" w:color="auto"/>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rPr>
                <w:rFonts w:hint="default"/>
                <w:highlight w:val="none"/>
                <w:lang w:val="en-US" w:eastAsia="zh-CN"/>
              </w:rPr>
            </w:pPr>
            <w:r>
              <w:rPr>
                <w:rFonts w:hint="eastAsia"/>
                <w:highlight w:val="none"/>
              </w:rPr>
              <w:t>组织的产品保质期为</w:t>
            </w:r>
            <w:r>
              <w:rPr>
                <w:rFonts w:hint="eastAsia"/>
                <w:highlight w:val="none"/>
                <w:lang w:val="en-US" w:eastAsia="zh-CN"/>
              </w:rPr>
              <w:t>速冻：手抓饼</w:t>
            </w:r>
            <w:r>
              <w:rPr>
                <w:rFonts w:hint="eastAsia"/>
                <w:highlight w:val="none"/>
              </w:rPr>
              <w:t xml:space="preserve"> </w:t>
            </w:r>
            <w:r>
              <w:rPr>
                <w:rFonts w:hint="eastAsia"/>
                <w:highlight w:val="none"/>
                <w:u w:val="single"/>
              </w:rPr>
              <w:t xml:space="preserve"> </w:t>
            </w:r>
            <w:r>
              <w:rPr>
                <w:rFonts w:hint="eastAsia"/>
                <w:color w:val="0000FF"/>
                <w:highlight w:val="none"/>
                <w:u w:val="single"/>
                <w:lang w:val="en-US" w:eastAsia="zh-CN"/>
              </w:rPr>
              <w:t>24</w:t>
            </w:r>
            <w:r>
              <w:rPr>
                <w:rFonts w:hint="eastAsia"/>
                <w:highlight w:val="none"/>
                <w:u w:val="single"/>
              </w:rPr>
              <w:t xml:space="preserve"> </w:t>
            </w:r>
            <w:r>
              <w:rPr>
                <w:rFonts w:hint="eastAsia"/>
                <w:highlight w:val="none"/>
              </w:rPr>
              <w:t>个</w:t>
            </w:r>
            <w:r>
              <w:rPr>
                <w:rFonts w:hint="eastAsia"/>
                <w:highlight w:val="none"/>
                <w:lang w:val="en-US" w:eastAsia="zh-CN"/>
              </w:rPr>
              <w:t xml:space="preserve">月；冷冻饮品  </w:t>
            </w:r>
            <w:r>
              <w:rPr>
                <w:rFonts w:hint="eastAsia"/>
                <w:highlight w:val="none"/>
                <w:u w:val="single"/>
                <w:lang w:val="en-US" w:eastAsia="zh-CN"/>
              </w:rPr>
              <w:t xml:space="preserve">18  </w:t>
            </w:r>
            <w:r>
              <w:rPr>
                <w:rFonts w:hint="eastAsia"/>
                <w:highlight w:val="none"/>
                <w:lang w:val="en-US" w:eastAsia="zh-CN"/>
              </w:rPr>
              <w:t>个月</w:t>
            </w:r>
          </w:p>
          <w:p>
            <w:pPr>
              <w:shd w:val="clear" w:color="auto"/>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rPr>
              <w:t xml:space="preserve">  </w:t>
            </w:r>
            <w:r>
              <w:rPr>
                <w:rFonts w:hint="eastAsia"/>
                <w:color w:val="0000FF"/>
                <w:highlight w:val="none"/>
                <w:u w:val="single"/>
                <w:lang w:val="en-US" w:eastAsia="zh-CN"/>
              </w:rPr>
              <w:t xml:space="preserve">24  </w:t>
            </w:r>
            <w:r>
              <w:rPr>
                <w:rFonts w:hint="eastAsia"/>
                <w:highlight w:val="none"/>
              </w:rPr>
              <w:t>个月</w:t>
            </w:r>
            <w:r>
              <w:rPr>
                <w:highlight w:val="none"/>
              </w:rPr>
              <w:t>。</w:t>
            </w:r>
          </w:p>
          <w:p>
            <w:pPr>
              <w:shd w:val="clear" w:color="auto"/>
              <w:rPr>
                <w:highlight w:val="none"/>
              </w:rPr>
            </w:pPr>
            <w:r>
              <w:rPr>
                <w:highlight w:val="none"/>
              </w:rPr>
              <w:t>组织</w:t>
            </w:r>
            <w:r>
              <w:rPr>
                <w:rFonts w:hint="eastAsia"/>
                <w:highlight w:val="none"/>
              </w:rPr>
              <w:t>于</w:t>
            </w:r>
            <w:r>
              <w:rPr>
                <w:rFonts w:hint="eastAsia"/>
                <w:highlight w:val="none"/>
                <w:u w:val="single"/>
              </w:rPr>
              <w:t xml:space="preserve">  </w:t>
            </w:r>
            <w:r>
              <w:rPr>
                <w:highlight w:val="none"/>
                <w:u w:val="single"/>
              </w:rPr>
              <w:t>20</w:t>
            </w:r>
            <w:r>
              <w:rPr>
                <w:rFonts w:hint="eastAsia"/>
                <w:highlight w:val="none"/>
                <w:u w:val="single"/>
                <w:lang w:val="en-US" w:eastAsia="zh-CN"/>
              </w:rPr>
              <w:t>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7</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2 </w:t>
            </w:r>
            <w:r>
              <w:rPr>
                <w:rFonts w:hint="eastAsia"/>
                <w:highlight w:val="none"/>
                <w:u w:val="single"/>
              </w:rPr>
              <w:t xml:space="preserve">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rPr>
              <w:t>（</w:t>
            </w:r>
            <w:r>
              <w:rPr>
                <w:highlight w:val="none"/>
              </w:rPr>
              <w:t>模</w:t>
            </w:r>
            <w:r>
              <w:rPr>
                <w:rFonts w:hint="eastAsia"/>
                <w:highlight w:val="none"/>
              </w:rPr>
              <w:t>拟召</w:t>
            </w:r>
            <w:r>
              <w:rPr>
                <w:highlight w:val="none"/>
              </w:rPr>
              <w:t>回演</w:t>
            </w:r>
            <w:r>
              <w:rPr>
                <w:rFonts w:hint="eastAsia"/>
                <w:highlight w:val="none"/>
              </w:rPr>
              <w:t>练</w:t>
            </w:r>
            <w:r>
              <w:rPr>
                <w:highlight w:val="none"/>
              </w:rPr>
              <w:t>）</w:t>
            </w: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highlight w:val="none"/>
              </w:rPr>
            </w:pPr>
            <w:r>
              <w:rPr>
                <w:rFonts w:hint="eastAsia"/>
                <w:highlight w:val="none"/>
              </w:rPr>
              <w:t xml:space="preserve">采用的标识方式：☑标签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p>
          <w:p>
            <w:pPr>
              <w:shd w:val="clear" w:color="auto"/>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rPr>
                <w:b/>
                <w:bCs/>
              </w:rPr>
            </w:pPr>
            <w:r>
              <w:rPr>
                <w:rFonts w:hint="eastAsia"/>
                <w:b/>
                <w:bCs/>
              </w:rPr>
              <w:t>应急准备和响应</w:t>
            </w:r>
          </w:p>
          <w:p>
            <w:pPr>
              <w:shd w:val="clear"/>
            </w:pPr>
            <w:r>
              <w:rPr>
                <w:rFonts w:hint="eastAsia"/>
              </w:rPr>
              <w:t xml:space="preserve">组织识别了食品安全的潜在紧急情况和事故及应急准备并做出响应所需的过程。对实际发生的紧急情况做出响应；以预防或减轻它所带来的食品安全危害； </w:t>
            </w:r>
          </w:p>
          <w:p>
            <w:pPr>
              <w:shd w:val="clear"/>
            </w:pPr>
            <w:r>
              <w:rPr>
                <w:rFonts w:hint="eastAsia"/>
              </w:rPr>
              <w:t>制订的《应急预案》包括：</w:t>
            </w:r>
          </w:p>
          <w:p>
            <w:pPr>
              <w:shd w:val="clear"/>
            </w:pPr>
            <w:r>
              <w:rPr>
                <w:rFonts w:hint="eastAsia"/>
              </w:rPr>
              <w:sym w:font="Wingdings" w:char="00FE"/>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FE"/>
            </w:r>
            <w:r>
              <w:rPr>
                <w:rFonts w:hint="eastAsia"/>
              </w:rPr>
              <w:t xml:space="preserve">设备故障 ☑火灾 </w:t>
            </w:r>
            <w:r>
              <w:rPr>
                <w:rFonts w:hint="eastAsia"/>
              </w:rPr>
              <w:sym w:font="Wingdings" w:char="00A8"/>
            </w:r>
            <w:r>
              <w:rPr>
                <w:rFonts w:hint="eastAsia"/>
              </w:rPr>
              <w:t xml:space="preserve">危化品泄露 </w:t>
            </w:r>
          </w:p>
          <w:p>
            <w:r>
              <w:rPr>
                <w:rFonts w:hint="eastAsia"/>
              </w:rPr>
              <w:sym w:font="Wingdings" w:char="00FE"/>
            </w:r>
            <w:r>
              <w:rPr>
                <w:rFonts w:hint="eastAsia"/>
              </w:rPr>
              <w:t>自然灾害、</w:t>
            </w:r>
            <w:r>
              <w:rPr>
                <w:rFonts w:hint="eastAsia"/>
              </w:rPr>
              <w:sym w:font="Wingdings" w:char="00FE"/>
            </w:r>
            <w:r>
              <w:rPr>
                <w:rFonts w:hint="eastAsia"/>
              </w:rPr>
              <w:t>环境事故、</w:t>
            </w:r>
            <w:r>
              <w:rPr>
                <w:rFonts w:hint="eastAsia"/>
              </w:rPr>
              <w:sym w:font="Wingdings" w:char="00A8"/>
            </w:r>
            <w:r>
              <w:rPr>
                <w:rFonts w:hint="eastAsia"/>
              </w:rPr>
              <w:t>生物恐怖主义、☑工作场所事故、</w:t>
            </w:r>
            <w:r>
              <w:rPr>
                <w:rFonts w:hint="eastAsia"/>
              </w:rPr>
              <w:sym w:font="Wingdings" w:char="00FE"/>
            </w:r>
            <w:r>
              <w:rPr>
                <w:rFonts w:hint="eastAsia"/>
              </w:rPr>
              <w:t>公共卫生紧急情况</w:t>
            </w:r>
            <w:r>
              <w:rPr>
                <w:rFonts w:hint="eastAsia"/>
                <w:lang w:val="en-US" w:eastAsia="zh-CN"/>
              </w:rPr>
              <w:t xml:space="preserve">  </w:t>
            </w:r>
            <w:r>
              <w:rPr>
                <w:rFonts w:hint="eastAsia"/>
              </w:rPr>
              <w:sym w:font="Wingdings" w:char="00FE"/>
            </w:r>
            <w:r>
              <w:rPr>
                <w:rFonts w:hint="eastAsia"/>
              </w:rPr>
              <w:t>食品中毒</w:t>
            </w:r>
          </w:p>
          <w:p>
            <w:pPr>
              <w:shd w:val="clear"/>
              <w:rPr>
                <w:rFonts w:hint="eastAsia"/>
              </w:rPr>
            </w:pPr>
            <w:r>
              <w:rPr>
                <w:rFonts w:hint="eastAsia"/>
              </w:rPr>
              <w:sym w:font="Wingdings" w:char="00FE"/>
            </w:r>
            <w:r>
              <w:rPr>
                <w:rFonts w:hint="eastAsia"/>
                <w:lang w:val="en-US" w:eastAsia="zh-CN"/>
              </w:rPr>
              <w:t>交通</w:t>
            </w:r>
            <w:r>
              <w:rPr>
                <w:rFonts w:hint="eastAsia"/>
              </w:rPr>
              <w:t>事故</w:t>
            </w:r>
          </w:p>
          <w:p>
            <w:pPr>
              <w:pStyle w:val="9"/>
              <w:tabs>
                <w:tab w:val="left" w:pos="1560"/>
                <w:tab w:val="left" w:pos="1985"/>
              </w:tabs>
              <w:ind w:left="0" w:leftChars="0" w:firstLine="0" w:firstLineChars="0"/>
              <w:rPr>
                <w:rFonts w:hint="eastAsia"/>
              </w:rPr>
            </w:pPr>
          </w:p>
          <w:p>
            <w:pPr>
              <w:shd w:val="clear"/>
            </w:pPr>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Pr>
              <w:shd w:val="clear"/>
            </w:pPr>
          </w:p>
          <w:p>
            <w:pPr>
              <w:shd w:val="clear"/>
            </w:pPr>
            <w:r>
              <w:rPr>
                <w:rFonts w:hint="eastAsia"/>
              </w:rPr>
              <w:t>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日进行了</w:t>
            </w:r>
            <w:r>
              <w:rPr>
                <w:rFonts w:hint="eastAsia"/>
                <w:u w:val="single"/>
              </w:rPr>
              <w:t xml:space="preserve">   消防应急演练 </w:t>
            </w:r>
            <w:r>
              <w:rPr>
                <w:rFonts w:hint="eastAsia"/>
                <w:color w:val="0000FF"/>
                <w:u w:val="single"/>
                <w:lang w:val="en-US" w:eastAsia="zh-CN"/>
              </w:rPr>
              <w:t xml:space="preserve"> </w:t>
            </w:r>
            <w:r>
              <w:rPr>
                <w:rFonts w:hint="eastAsia"/>
                <w:u w:val="single"/>
              </w:rPr>
              <w:t xml:space="preserve">  </w:t>
            </w:r>
            <w:r>
              <w:rPr>
                <w:rFonts w:hint="eastAsia"/>
              </w:rPr>
              <w:t xml:space="preserve">的演练；并总结了预案的可行性和有效性。 </w:t>
            </w:r>
          </w:p>
          <w:p>
            <w:pPr>
              <w:shd w:val="clear"/>
            </w:pPr>
            <w:r>
              <w:rPr>
                <w:rFonts w:hint="eastAsia"/>
              </w:rPr>
              <w:t xml:space="preserve">定期评审并修订过程和策划的响应措施，特别是发生紧急情况后或进行试验后； </w:t>
            </w:r>
          </w:p>
          <w:p>
            <w:pPr>
              <w:shd w:val="clear"/>
            </w:pPr>
          </w:p>
          <w:p>
            <w:pPr>
              <w:shd w:val="clear" w:color="auto"/>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pPr>
            <w:r>
              <w:rPr>
                <w:rFonts w:hint="eastAsia"/>
              </w:rPr>
              <w:t>原材料产品描述</w:t>
            </w:r>
          </w:p>
          <w:p>
            <w:pPr>
              <w:shd w:val="clear"/>
            </w:pP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5"/>
              </w:numPr>
              <w:shd w:val="clear"/>
              <w:rPr>
                <w:rFonts w:hint="eastAsia"/>
                <w:lang w:eastAsia="zh-CN"/>
              </w:rPr>
            </w:pPr>
            <w:r>
              <w:rPr>
                <w:rFonts w:hint="eastAsia"/>
                <w:lang w:val="en-US" w:eastAsia="zh-CN"/>
              </w:rPr>
              <w:t>面粉</w:t>
            </w:r>
          </w:p>
          <w:p>
            <w:pPr>
              <w:numPr>
                <w:ilvl w:val="0"/>
                <w:numId w:val="5"/>
              </w:numPr>
              <w:shd w:val="clear"/>
              <w:rPr>
                <w:rFonts w:hint="eastAsia"/>
                <w:lang w:eastAsia="zh-CN"/>
              </w:rPr>
            </w:pPr>
            <w:r>
              <w:rPr>
                <w:rFonts w:hint="eastAsia"/>
                <w:lang w:val="en-US" w:eastAsia="zh-CN"/>
              </w:rPr>
              <w:t>人造奶油</w:t>
            </w:r>
          </w:p>
          <w:p>
            <w:pPr>
              <w:numPr>
                <w:ilvl w:val="0"/>
                <w:numId w:val="5"/>
              </w:numPr>
              <w:shd w:val="clear"/>
              <w:rPr>
                <w:rFonts w:hint="eastAsia"/>
                <w:lang w:eastAsia="zh-CN"/>
              </w:rPr>
            </w:pPr>
            <w:r>
              <w:rPr>
                <w:rFonts w:hint="eastAsia"/>
                <w:lang w:val="en-US" w:eastAsia="zh-CN"/>
              </w:rPr>
              <w:t>可可粉</w:t>
            </w:r>
          </w:p>
          <w:p>
            <w:pPr>
              <w:numPr>
                <w:ilvl w:val="0"/>
                <w:numId w:val="5"/>
              </w:numPr>
              <w:shd w:val="clear"/>
              <w:rPr>
                <w:rFonts w:hint="eastAsia"/>
                <w:lang w:eastAsia="zh-CN"/>
              </w:rPr>
            </w:pPr>
            <w:r>
              <w:rPr>
                <w:rFonts w:hint="eastAsia"/>
                <w:lang w:val="en-US" w:eastAsia="zh-CN"/>
              </w:rPr>
              <w:t>脱脂乳粉</w:t>
            </w:r>
          </w:p>
          <w:p>
            <w:pPr>
              <w:numPr>
                <w:ilvl w:val="0"/>
                <w:numId w:val="5"/>
              </w:numPr>
              <w:shd w:val="clear"/>
              <w:rPr>
                <w:rFonts w:hint="eastAsia"/>
                <w:lang w:eastAsia="zh-CN"/>
              </w:rPr>
            </w:pPr>
            <w:r>
              <w:rPr>
                <w:rFonts w:hint="eastAsia"/>
                <w:lang w:val="en-US" w:eastAsia="zh-CN"/>
              </w:rPr>
              <w:t>加工用水</w:t>
            </w:r>
          </w:p>
          <w:p>
            <w:pPr>
              <w:numPr>
                <w:ilvl w:val="0"/>
                <w:numId w:val="5"/>
              </w:numPr>
              <w:shd w:val="clear"/>
              <w:rPr>
                <w:rFonts w:hint="eastAsia"/>
                <w:lang w:eastAsia="zh-CN"/>
              </w:rPr>
            </w:pPr>
            <w:r>
              <w:rPr>
                <w:rFonts w:hint="eastAsia"/>
                <w:lang w:val="en-US" w:eastAsia="zh-CN"/>
              </w:rPr>
              <w:t>食品添加剂</w:t>
            </w:r>
          </w:p>
          <w:p>
            <w:pPr>
              <w:numPr>
                <w:ilvl w:val="0"/>
                <w:numId w:val="5"/>
              </w:numPr>
              <w:shd w:val="clea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乳粉等辅料</w:t>
            </w:r>
          </w:p>
          <w:p>
            <w:pPr>
              <w:pStyle w:val="9"/>
              <w:tabs>
                <w:tab w:val="left" w:pos="1560"/>
                <w:tab w:val="left" w:pos="1985"/>
              </w:tabs>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rPr>
                <w:b/>
                <w:bCs/>
              </w:rPr>
            </w:pPr>
            <w:r>
              <w:rPr>
                <w:rFonts w:hint="eastAsia"/>
                <w:b/>
                <w:bCs/>
              </w:rPr>
              <w:t>终产品描述</w:t>
            </w:r>
          </w:p>
          <w:p>
            <w:pPr>
              <w:shd w:val="clear"/>
            </w:pPr>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5"/>
              </w:numPr>
              <w:shd w:val="clear"/>
            </w:pPr>
            <w:r>
              <w:rPr>
                <w:rFonts w:hint="eastAsia"/>
                <w:b/>
                <w:u w:val="single"/>
              </w:rPr>
              <w:t>冷冻饮品（冰淇淋、雪糕、雪泥、冰棍、甜味冰）、</w:t>
            </w:r>
          </w:p>
          <w:p>
            <w:pPr>
              <w:numPr>
                <w:ilvl w:val="0"/>
                <w:numId w:val="5"/>
              </w:numPr>
              <w:shd w:val="clear"/>
            </w:pPr>
            <w:r>
              <w:rPr>
                <w:rFonts w:hint="eastAsia"/>
                <w:b/>
                <w:u w:val="single"/>
              </w:rPr>
              <w:t>糕点（发糕）、</w:t>
            </w:r>
          </w:p>
          <w:p>
            <w:pPr>
              <w:numPr>
                <w:ilvl w:val="0"/>
                <w:numId w:val="5"/>
              </w:numPr>
              <w:shd w:val="clear"/>
            </w:pPr>
            <w:r>
              <w:rPr>
                <w:rFonts w:hint="eastAsia"/>
                <w:b/>
                <w:u w:val="single"/>
              </w:rPr>
              <w:t>速冻食品（手抓饼、发糕）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autoSpaceDE w:val="0"/>
              <w:autoSpaceDN w:val="0"/>
              <w:adjustRightInd w:val="0"/>
              <w:rPr>
                <w:b/>
                <w:bCs/>
              </w:rPr>
            </w:pPr>
            <w:r>
              <w:rPr>
                <w:rFonts w:hint="eastAsia"/>
                <w:b/>
                <w:bCs/>
              </w:rPr>
              <w:t>预期用途</w:t>
            </w:r>
          </w:p>
          <w:p>
            <w:pPr>
              <w:shd w:val="clea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color w:val="0000FF"/>
                <w:u w:val="single"/>
                <w:lang w:val="en-US" w:eastAsia="zh-CN"/>
              </w:rPr>
              <w:t>大众食用</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u w:val="single"/>
                <w:lang w:eastAsia="zh-CN"/>
              </w:rPr>
              <w:t>——</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6"/>
              </w:numPr>
              <w:shd w:val="clear"/>
              <w:spacing w:before="40" w:after="40"/>
            </w:pPr>
            <w:r>
              <w:t>工艺流程图包括</w:t>
            </w:r>
            <w:r>
              <w:rPr>
                <w:rFonts w:hint="eastAsia"/>
              </w:rPr>
              <w:t>了</w:t>
            </w:r>
            <w:r>
              <w:t>：</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pPr>
            <w:r>
              <w:t>b） 任何外包过程；</w:t>
            </w:r>
            <w:r>
              <w:rPr>
                <w:rFonts w:hint="eastAsia"/>
                <w:lang w:eastAsia="zh-CN"/>
              </w:rPr>
              <w:t>（</w:t>
            </w:r>
            <w:r>
              <w:rPr>
                <w:rFonts w:hint="eastAsia"/>
                <w:lang w:val="en-US" w:eastAsia="zh-CN"/>
              </w:rPr>
              <w:t>不适用</w:t>
            </w:r>
            <w:r>
              <w:rPr>
                <w:rFonts w:hint="eastAsia"/>
                <w:lang w:eastAsia="zh-CN"/>
              </w:rPr>
              <w:t>）</w:t>
            </w:r>
          </w:p>
          <w:p>
            <w:pPr>
              <w:shd w:val="clear" w:color="auto"/>
            </w:pPr>
            <w:r>
              <w:t>c） 原材料、辅料、加工助剂、包装材料、公用工程和和中间产品投入点；</w:t>
            </w:r>
          </w:p>
          <w:p>
            <w:pPr>
              <w:shd w:val="clear" w:color="auto"/>
            </w:pPr>
            <w:r>
              <w:t>d） 返工点和循环点；</w:t>
            </w:r>
          </w:p>
          <w:p>
            <w:pPr>
              <w:shd w:val="clear" w:color="auto"/>
            </w:pPr>
            <w:r>
              <w:t>e） 成品、 中间产品和副产品放行点及废弃物的排放点</w:t>
            </w:r>
          </w:p>
          <w:p>
            <w:pPr>
              <w:widowControl/>
              <w:numPr>
                <w:ilvl w:val="0"/>
                <w:numId w:val="6"/>
              </w:numPr>
              <w:shd w:val="clear"/>
              <w:autoSpaceDE w:val="0"/>
              <w:autoSpaceDN w:val="0"/>
              <w:adjustRightInd w:val="0"/>
              <w:rPr>
                <w:b/>
              </w:rPr>
            </w:pPr>
            <w:r>
              <w:t>工厂位置图</w:t>
            </w:r>
          </w:p>
          <w:p>
            <w:pPr>
              <w:widowControl/>
              <w:numPr>
                <w:ilvl w:val="0"/>
                <w:numId w:val="6"/>
              </w:numPr>
              <w:shd w:val="clear"/>
              <w:autoSpaceDE w:val="0"/>
              <w:autoSpaceDN w:val="0"/>
              <w:adjustRightInd w:val="0"/>
            </w:pPr>
            <w:r>
              <w:t>厂区平面图</w:t>
            </w:r>
          </w:p>
          <w:p>
            <w:pPr>
              <w:widowControl/>
              <w:numPr>
                <w:ilvl w:val="0"/>
                <w:numId w:val="6"/>
              </w:numPr>
              <w:shd w:val="clea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6"/>
              </w:numPr>
              <w:shd w:val="clear"/>
              <w:autoSpaceDE w:val="0"/>
              <w:autoSpaceDN w:val="0"/>
              <w:adjustRightInd w:val="0"/>
              <w:rPr>
                <w:b/>
              </w:rPr>
            </w:pPr>
            <w:r>
              <w:t>人流</w:t>
            </w:r>
            <w:r>
              <w:rPr>
                <w:rFonts w:hint="eastAsia"/>
              </w:rPr>
              <w:t>、</w:t>
            </w:r>
            <w:r>
              <w:t>物流</w:t>
            </w:r>
          </w:p>
          <w:p>
            <w:pPr>
              <w:widowControl/>
              <w:numPr>
                <w:ilvl w:val="0"/>
                <w:numId w:val="6"/>
              </w:numPr>
              <w:shd w:val="clear"/>
              <w:autoSpaceDE w:val="0"/>
              <w:autoSpaceDN w:val="0"/>
              <w:adjustRightInd w:val="0"/>
              <w:rPr>
                <w:b/>
              </w:rPr>
            </w:pPr>
            <w:r>
              <w:t>防虫害分布图</w:t>
            </w:r>
          </w:p>
          <w:p>
            <w:pPr>
              <w:widowControl/>
              <w:numPr>
                <w:ilvl w:val="0"/>
                <w:numId w:val="6"/>
              </w:numPr>
              <w:shd w:val="clear"/>
              <w:autoSpaceDE w:val="0"/>
              <w:autoSpaceDN w:val="0"/>
              <w:adjustRightInd w:val="0"/>
              <w:rPr>
                <w:bCs/>
              </w:rPr>
            </w:pPr>
            <w:r>
              <w:rPr>
                <w:rFonts w:hint="eastAsia"/>
                <w:bCs/>
              </w:rPr>
              <w:t>其他</w:t>
            </w:r>
          </w:p>
          <w:p>
            <w:pPr>
              <w:shd w:val="clear"/>
            </w:pPr>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pPr>
          </w:p>
          <w:p>
            <w:pPr>
              <w:shd w:val="clear" w:color="auto"/>
            </w:pPr>
            <w:r>
              <w:t>食品安全小组在</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autoSpaceDE w:val="0"/>
              <w:autoSpaceDN w:val="0"/>
              <w:adjustRightInd w:val="0"/>
              <w:rPr>
                <w:b/>
              </w:rPr>
            </w:pPr>
            <w:r>
              <w:rPr>
                <w:b/>
              </w:rPr>
              <w:t>危害</w:t>
            </w:r>
            <w:r>
              <w:rPr>
                <w:rFonts w:hint="eastAsia"/>
                <w:b/>
              </w:rPr>
              <w:t>评估</w:t>
            </w:r>
          </w:p>
          <w:p>
            <w:pPr>
              <w:shd w:val="clea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7</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shd w:val="clea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pPr>
            <w:r>
              <w:rPr>
                <w:lang w:val="en-GB"/>
              </w:rPr>
              <w:t>显著危害</w:t>
            </w:r>
            <w:r>
              <w:rPr>
                <w:rFonts w:hint="eastAsia"/>
              </w:rPr>
              <w:t>包括：</w:t>
            </w:r>
          </w:p>
          <w:p>
            <w:pPr>
              <w:shd w:val="clear"/>
            </w:pPr>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shd w:val="clea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shd w:val="clea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shd w:val="clea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pPr>
              <w:shd w:val="clea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shd w:val="clear"/>
            </w:pP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FE"/>
            </w:r>
            <w:r>
              <w:rPr>
                <w:rFonts w:hint="eastAsia"/>
                <w:lang w:val="en-US" w:eastAsia="zh-CN"/>
              </w:rPr>
              <w:t>单核细胞增生李斯特</w:t>
            </w:r>
            <w:r>
              <w:rPr>
                <w:rFonts w:hint="eastAsia"/>
              </w:rPr>
              <w:t xml:space="preserve">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shd w:val="clea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线头、蚊蝇等</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b/>
                <w:bCs/>
              </w:rPr>
              <w:t>控制措施的选择和分类</w:t>
            </w:r>
          </w:p>
          <w:p>
            <w:pPr>
              <w:shd w:val="clear" w:color="auto"/>
            </w:pPr>
            <w:r>
              <w:t>组织在危害评价的基础上，选择适当的控制措施或控制措施的组合，以防止或将已识别的显著食品安全危害降低到规定的可接受水平。</w:t>
            </w:r>
          </w:p>
          <w:p>
            <w:pPr>
              <w:shd w:val="clear" w:color="auto"/>
            </w:pPr>
            <w:r>
              <w:t>组织将选定的识别控制措施分类为OPRP（见3.30）或CCPs。</w:t>
            </w:r>
          </w:p>
          <w:p>
            <w:pPr>
              <w:shd w:val="clear"/>
              <w:tabs>
                <w:tab w:val="right" w:pos="3119"/>
              </w:tabs>
              <w:rPr>
                <w:b/>
              </w:rPr>
            </w:pPr>
            <w:r>
              <w:rPr>
                <w:rFonts w:hint="eastAsia"/>
                <w:b/>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shd w:val="clear"/>
                    <w:jc w:val="center"/>
                    <w:rPr>
                      <w:b/>
                      <w:color w:val="0000FF"/>
                      <w:lang w:val="en-GB"/>
                    </w:rPr>
                  </w:pPr>
                  <w:r>
                    <w:rPr>
                      <w:rFonts w:hint="eastAsia"/>
                      <w:b/>
                      <w:color w:val="0000FF"/>
                      <w:lang w:val="en-GB"/>
                    </w:rPr>
                    <w:t>产品</w:t>
                  </w:r>
                </w:p>
              </w:tc>
              <w:tc>
                <w:tcPr>
                  <w:tcW w:w="2873" w:type="dxa"/>
                  <w:shd w:val="clear" w:color="auto" w:fill="auto"/>
                  <w:vAlign w:val="bottom"/>
                </w:tcPr>
                <w:p>
                  <w:pPr>
                    <w:shd w:val="clear"/>
                    <w:jc w:val="center"/>
                    <w:rPr>
                      <w:b/>
                      <w:color w:val="0000FF"/>
                      <w:lang w:val="en-GB"/>
                    </w:rPr>
                  </w:pPr>
                  <w:r>
                    <w:rPr>
                      <w:rFonts w:hint="eastAsia"/>
                      <w:b/>
                      <w:color w:val="0000FF"/>
                      <w:lang w:val="en-GB"/>
                    </w:rPr>
                    <w:t>潜在危害</w:t>
                  </w:r>
                </w:p>
              </w:tc>
              <w:tc>
                <w:tcPr>
                  <w:tcW w:w="3184" w:type="dxa"/>
                  <w:shd w:val="clear" w:color="auto" w:fill="auto"/>
                </w:tcPr>
                <w:p>
                  <w:pPr>
                    <w:shd w:val="clea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hd w:val="clear"/>
                    <w:rPr>
                      <w:rFonts w:hint="eastAsia" w:ascii="Times New Roman" w:hAnsi="Times New Roman" w:eastAsia="宋体" w:cs="Times New Roman"/>
                      <w:bCs/>
                      <w:kern w:val="2"/>
                      <w:sz w:val="21"/>
                      <w:szCs w:val="24"/>
                      <w:lang w:val="en-GB" w:eastAsia="zh-CN" w:bidi="ar-SA"/>
                    </w:rPr>
                  </w:pPr>
                  <w:r>
                    <w:rPr>
                      <w:rFonts w:hint="eastAsia"/>
                      <w:bCs/>
                    </w:rPr>
                    <w:t>冷冻饮品（冰淇淋、雪糕、雪泥、冰棍、甜味冰）</w:t>
                  </w:r>
                </w:p>
              </w:tc>
              <w:tc>
                <w:tcPr>
                  <w:tcW w:w="2873" w:type="dxa"/>
                  <w:shd w:val="clear" w:color="auto" w:fill="auto"/>
                  <w:vAlign w:val="center"/>
                </w:tcPr>
                <w:p>
                  <w:pPr>
                    <w:shd w:val="clea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shd w:val="clea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shd w:val="clear"/>
                    <w:autoSpaceDE w:val="0"/>
                    <w:autoSpaceDN w:val="0"/>
                    <w:adjustRightInd w:val="0"/>
                    <w:rPr>
                      <w:rFonts w:hint="default" w:ascii="Times New Roman" w:hAnsi="Times New Roman" w:eastAsia="宋体" w:cs="Times New Roman"/>
                      <w:bCs/>
                      <w:kern w:val="2"/>
                      <w:sz w:val="21"/>
                      <w:szCs w:val="24"/>
                      <w:lang w:val="en-GB" w:eastAsia="zh-CN" w:bidi="ar-SA"/>
                    </w:rPr>
                  </w:pPr>
                  <w:r>
                    <w:rPr>
                      <w:rFonts w:hint="eastAsia"/>
                      <w:bCs/>
                    </w:rPr>
                    <w:sym w:font="Wingdings" w:char="00A8"/>
                  </w:r>
                  <w:r>
                    <w:rPr>
                      <w:rFonts w:hint="eastAsia"/>
                      <w:bCs/>
                    </w:rPr>
                    <w:t>兽</w:t>
                  </w:r>
                  <w:r>
                    <w:rPr>
                      <w:rFonts w:hint="eastAsia"/>
                      <w:bCs/>
                      <w:lang w:val="en-GB"/>
                    </w:rPr>
                    <w:t>药残留</w:t>
                  </w:r>
                </w:p>
              </w:tc>
              <w:tc>
                <w:tcPr>
                  <w:tcW w:w="3184"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hd w:val="clear"/>
                    <w:rPr>
                      <w:rFonts w:hint="eastAsia" w:ascii="Times New Roman" w:hAnsi="Times New Roman" w:eastAsia="宋体" w:cs="Times New Roman"/>
                      <w:bCs/>
                      <w:kern w:val="2"/>
                      <w:sz w:val="21"/>
                      <w:szCs w:val="24"/>
                      <w:lang w:val="en-GB" w:eastAsia="zh-CN" w:bidi="ar-SA"/>
                    </w:rPr>
                  </w:pPr>
                  <w:r>
                    <w:rPr>
                      <w:rFonts w:hint="eastAsia"/>
                      <w:bCs/>
                    </w:rPr>
                    <w:t>糕点（发糕）</w:t>
                  </w:r>
                </w:p>
              </w:tc>
              <w:tc>
                <w:tcPr>
                  <w:tcW w:w="2873" w:type="dxa"/>
                  <w:shd w:val="clear" w:color="auto" w:fill="auto"/>
                  <w:vAlign w:val="center"/>
                </w:tcPr>
                <w:p>
                  <w:pPr>
                    <w:shd w:val="clea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shd w:val="clea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shd w:val="clear"/>
                    <w:rPr>
                      <w:rFonts w:hint="eastAsia" w:ascii="Times New Roman" w:hAnsi="Times New Roman" w:eastAsia="宋体" w:cs="Times New Roman"/>
                      <w:kern w:val="2"/>
                      <w:sz w:val="21"/>
                      <w:szCs w:val="24"/>
                      <w:lang w:val="en-GB" w:eastAsia="zh-CN" w:bidi="ar-SA"/>
                    </w:rPr>
                  </w:pPr>
                  <w:r>
                    <w:rPr>
                      <w:rFonts w:hint="eastAsia"/>
                      <w:bCs/>
                    </w:rPr>
                    <w:sym w:font="Wingdings" w:char="00A8"/>
                  </w:r>
                  <w:r>
                    <w:rPr>
                      <w:rFonts w:hint="eastAsia"/>
                      <w:bCs/>
                    </w:rPr>
                    <w:t>兽</w:t>
                  </w:r>
                  <w:r>
                    <w:rPr>
                      <w:rFonts w:hint="eastAsia"/>
                      <w:bCs/>
                      <w:lang w:val="en-GB"/>
                    </w:rPr>
                    <w:t>药残留</w:t>
                  </w:r>
                </w:p>
              </w:tc>
              <w:tc>
                <w:tcPr>
                  <w:tcW w:w="3184"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rFonts w:hint="eastAsia" w:ascii="Times New Roman" w:hAnsi="Times New Roman" w:eastAsia="宋体" w:cs="Times New Roman"/>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278" w:type="dxa"/>
                  <w:shd w:val="clear" w:color="auto" w:fill="auto"/>
                  <w:vAlign w:val="center"/>
                </w:tcPr>
                <w:p>
                  <w:pPr>
                    <w:shd w:val="clear"/>
                    <w:rPr>
                      <w:rFonts w:ascii="Times New Roman" w:hAnsi="Times New Roman" w:eastAsia="宋体" w:cs="Times New Roman"/>
                      <w:bCs/>
                      <w:kern w:val="2"/>
                      <w:sz w:val="21"/>
                      <w:szCs w:val="24"/>
                      <w:lang w:val="en-GB" w:eastAsia="zh-CN" w:bidi="ar-SA"/>
                    </w:rPr>
                  </w:pPr>
                  <w:r>
                    <w:rPr>
                      <w:rFonts w:hint="eastAsia"/>
                      <w:bCs/>
                    </w:rPr>
                    <w:t>速冻食品（手抓饼、发糕）</w:t>
                  </w:r>
                </w:p>
              </w:tc>
              <w:tc>
                <w:tcPr>
                  <w:tcW w:w="2873" w:type="dxa"/>
                  <w:shd w:val="clear" w:color="auto" w:fill="auto"/>
                  <w:vAlign w:val="center"/>
                </w:tcPr>
                <w:p>
                  <w:pPr>
                    <w:shd w:val="clea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rPr>
                      <w:bCs/>
                      <w:lang w:val="en-GB"/>
                    </w:rPr>
                  </w:pPr>
                  <w:r>
                    <w:rPr>
                      <w:rFonts w:hint="eastAsia"/>
                    </w:rPr>
                    <w:sym w:font="Wingdings" w:char="00FE"/>
                  </w:r>
                  <w:r>
                    <w:rPr>
                      <w:rFonts w:hint="eastAsia"/>
                      <w:bCs/>
                      <w:lang w:val="en-GB"/>
                    </w:rPr>
                    <w:t xml:space="preserve">添加剂 </w:t>
                  </w:r>
                  <w:r>
                    <w:rPr>
                      <w:rFonts w:hint="eastAsia"/>
                      <w:bCs/>
                    </w:rPr>
                    <w:sym w:font="Wingdings" w:char="00A8"/>
                  </w:r>
                  <w:r>
                    <w:rPr>
                      <w:rFonts w:hint="eastAsia"/>
                      <w:bCs/>
                      <w:lang w:val="en-GB"/>
                    </w:rPr>
                    <w:t>黄曲霉毒素</w:t>
                  </w:r>
                </w:p>
                <w:p>
                  <w:pPr>
                    <w:shd w:val="clear"/>
                    <w:autoSpaceDE w:val="0"/>
                    <w:autoSpaceDN w:val="0"/>
                    <w:adjustRightInd w:val="0"/>
                    <w:rPr>
                      <w:bCs/>
                    </w:rPr>
                  </w:pPr>
                  <w:r>
                    <w:rPr>
                      <w:rFonts w:hint="eastAsia"/>
                      <w:bCs/>
                    </w:rPr>
                    <w:sym w:font="Wingdings" w:char="00A8"/>
                  </w:r>
                  <w:r>
                    <w:rPr>
                      <w:rFonts w:hint="eastAsia"/>
                      <w:bCs/>
                      <w:lang w:val="en-GB"/>
                    </w:rPr>
                    <w:t xml:space="preserve">苯并芘 </w:t>
                  </w:r>
                  <w:r>
                    <w:rPr>
                      <w:bCs/>
                      <w:lang w:val="en-GB"/>
                    </w:rPr>
                    <w:t xml:space="preserve"> </w:t>
                  </w:r>
                  <w:r>
                    <w:rPr>
                      <w:rFonts w:hint="eastAsia"/>
                      <w:bCs/>
                    </w:rPr>
                    <w:sym w:font="Wingdings" w:char="00A8"/>
                  </w:r>
                  <w:r>
                    <w:rPr>
                      <w:rFonts w:hint="eastAsia"/>
                      <w:bCs/>
                      <w:lang w:val="en-GB"/>
                    </w:rPr>
                    <w:t>农药残留</w:t>
                  </w:r>
                </w:p>
                <w:p>
                  <w:pPr>
                    <w:shd w:val="clea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rFonts w:hint="eastAsia"/>
                      <w:bCs/>
                    </w:rPr>
                    <w:t>兽</w:t>
                  </w:r>
                  <w:r>
                    <w:rPr>
                      <w:rFonts w:hint="eastAsia"/>
                      <w:bCs/>
                      <w:lang w:val="en-GB"/>
                    </w:rPr>
                    <w:t>药残留</w:t>
                  </w:r>
                </w:p>
              </w:tc>
              <w:tc>
                <w:tcPr>
                  <w:tcW w:w="3184" w:type="dxa"/>
                  <w:shd w:val="clear" w:color="auto" w:fill="auto"/>
                  <w:vAlign w:val="center"/>
                </w:tcPr>
                <w:p>
                  <w:pPr>
                    <w:shd w:val="clear"/>
                    <w:jc w:val="center"/>
                    <w:rPr>
                      <w:bCs/>
                    </w:rPr>
                  </w:pPr>
                  <w:r>
                    <w:rPr>
                      <w:rFonts w:hint="eastAsia"/>
                    </w:rPr>
                    <w:sym w:font="Wingdings" w:char="00FE"/>
                  </w:r>
                  <w:r>
                    <w:rPr>
                      <w:bCs/>
                    </w:rPr>
                    <w:t>OPRP</w:t>
                  </w:r>
                </w:p>
                <w:p>
                  <w:pPr>
                    <w:shd w:val="clear"/>
                    <w:jc w:val="center"/>
                    <w:rPr>
                      <w:bCs/>
                    </w:rPr>
                  </w:pPr>
                  <w:r>
                    <w:rPr>
                      <w:rFonts w:hint="eastAsia"/>
                    </w:rPr>
                    <w:sym w:font="Wingdings" w:char="00FE"/>
                  </w:r>
                  <w:r>
                    <w:rPr>
                      <w:rFonts w:hint="eastAsia"/>
                      <w:bCs/>
                    </w:rPr>
                    <w:t>作业指导书&amp;</w:t>
                  </w:r>
                  <w:r>
                    <w:rPr>
                      <w:bCs/>
                    </w:rPr>
                    <w:t>SSOP</w:t>
                  </w:r>
                </w:p>
                <w:p>
                  <w:pPr>
                    <w:shd w:val="clear"/>
                    <w:jc w:val="center"/>
                    <w:rPr>
                      <w:bCs/>
                    </w:rPr>
                  </w:pPr>
                  <w:r>
                    <w:rPr>
                      <w:rFonts w:hint="eastAsia"/>
                    </w:rPr>
                    <w:sym w:font="Wingdings" w:char="00FE"/>
                  </w:r>
                  <w:r>
                    <w:rPr>
                      <w:bCs/>
                    </w:rPr>
                    <w:t>CCPs</w:t>
                  </w:r>
                </w:p>
                <w:p>
                  <w:pPr>
                    <w:shd w:val="clear"/>
                    <w:jc w:val="cente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bl>
          <w:p>
            <w:pPr>
              <w:shd w:val="clear"/>
              <w:tabs>
                <w:tab w:val="right" w:pos="3119"/>
              </w:tabs>
              <w:rPr>
                <w:b/>
                <w:lang w:val="en-GB"/>
              </w:rPr>
            </w:pPr>
          </w:p>
          <w:p>
            <w:pPr>
              <w:shd w:val="clea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jc w:val="center"/>
                    <w:rPr>
                      <w:rFonts w:hint="eastAsia" w:ascii="Times New Roman" w:hAnsi="Times New Roman" w:eastAsia="宋体" w:cs="Times New Roman"/>
                      <w:bCs/>
                      <w:kern w:val="2"/>
                      <w:sz w:val="21"/>
                      <w:szCs w:val="24"/>
                      <w:lang w:val="en-GB" w:eastAsia="zh-CN" w:bidi="ar-SA"/>
                    </w:rPr>
                  </w:pPr>
                  <w:r>
                    <w:rPr>
                      <w:rFonts w:hint="eastAsia"/>
                      <w:bCs/>
                    </w:rPr>
                    <w:t>主要原料名称</w:t>
                  </w:r>
                </w:p>
              </w:tc>
              <w:tc>
                <w:tcPr>
                  <w:tcW w:w="2905" w:type="dxa"/>
                  <w:shd w:val="clear" w:color="auto" w:fill="auto"/>
                  <w:vAlign w:val="center"/>
                </w:tcPr>
                <w:p>
                  <w:pPr>
                    <w:jc w:val="center"/>
                    <w:rPr>
                      <w:rFonts w:ascii="Times New Roman" w:hAnsi="Times New Roman" w:eastAsia="宋体" w:cs="Times New Roman"/>
                      <w:bCs/>
                      <w:kern w:val="2"/>
                      <w:sz w:val="21"/>
                      <w:szCs w:val="24"/>
                      <w:lang w:val="en-US" w:eastAsia="zh-CN" w:bidi="ar-SA"/>
                    </w:rPr>
                  </w:pPr>
                  <w:r>
                    <w:rPr>
                      <w:rFonts w:hint="eastAsia"/>
                      <w:bCs/>
                    </w:rPr>
                    <w:t>潜在危害</w:t>
                  </w:r>
                </w:p>
              </w:tc>
              <w:tc>
                <w:tcPr>
                  <w:tcW w:w="3476" w:type="dxa"/>
                  <w:shd w:val="clear" w:color="auto" w:fill="auto"/>
                  <w:vAlign w:val="center"/>
                </w:tcPr>
                <w:p>
                  <w:pPr>
                    <w:jc w:val="center"/>
                    <w:rPr>
                      <w:rFonts w:ascii="Times New Roman" w:hAnsi="Times New Roman" w:eastAsia="宋体" w:cs="Times New Roman"/>
                      <w:bCs/>
                      <w:kern w:val="2"/>
                      <w:sz w:val="21"/>
                      <w:szCs w:val="24"/>
                      <w:lang w:val="en-US" w:eastAsia="zh-CN" w:bidi="ar-SA"/>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hd w:val="clear"/>
                    <w:autoSpaceDE w:val="0"/>
                    <w:autoSpaceDN w:val="0"/>
                    <w:adjustRightInd w:val="0"/>
                    <w:jc w:val="center"/>
                    <w:rPr>
                      <w:rFonts w:ascii="Times New Roman" w:hAnsi="Times New Roman" w:eastAsia="宋体" w:cs="Times New Roman"/>
                      <w:bCs/>
                      <w:kern w:val="2"/>
                      <w:sz w:val="21"/>
                      <w:szCs w:val="24"/>
                      <w:lang w:val="en-GB" w:eastAsia="zh-CN" w:bidi="ar-SA"/>
                    </w:rPr>
                  </w:pPr>
                  <w:r>
                    <w:rPr>
                      <w:rFonts w:hint="eastAsia"/>
                      <w:bCs/>
                    </w:rPr>
                    <w:t>大米、面粉、白糖、乳粉、香精香料、471乳化剂、407/410/412等增稠剂、102等着色剂</w:t>
                  </w:r>
                </w:p>
              </w:tc>
              <w:tc>
                <w:tcPr>
                  <w:tcW w:w="2905" w:type="dxa"/>
                  <w:shd w:val="clear" w:color="auto" w:fill="auto"/>
                  <w:vAlign w:val="center"/>
                </w:tcPr>
                <w:p>
                  <w:pPr>
                    <w:shd w:val="clear"/>
                    <w:jc w:val="cente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shd w:val="clea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rPr>
                      <w:bCs/>
                    </w:rPr>
                  </w:pPr>
                  <w:r>
                    <w:rPr>
                      <w:rFonts w:hint="eastAsia"/>
                    </w:rPr>
                    <w:sym w:font="Wingdings" w:char="00FE"/>
                  </w:r>
                  <w:r>
                    <w:rPr>
                      <w:rFonts w:hint="eastAsia"/>
                      <w:bCs/>
                    </w:rPr>
                    <w:t>向供方索取检测报告</w:t>
                  </w:r>
                </w:p>
                <w:p>
                  <w:pPr>
                    <w:shd w:val="clear"/>
                    <w:autoSpaceDE w:val="0"/>
                    <w:autoSpaceDN w:val="0"/>
                    <w:adjustRightInd w:val="0"/>
                    <w:rPr>
                      <w:bCs/>
                    </w:rPr>
                  </w:pPr>
                  <w:r>
                    <w:rPr>
                      <w:rFonts w:hint="eastAsia"/>
                      <w:bCs/>
                    </w:rPr>
                    <w:sym w:font="Wingdings" w:char="00FE"/>
                  </w:r>
                  <w:r>
                    <w:rPr>
                      <w:rFonts w:hint="eastAsia"/>
                      <w:bCs/>
                    </w:rPr>
                    <w:t>企业自行检测（重金属镉）</w:t>
                  </w:r>
                </w:p>
                <w:p>
                  <w:pPr>
                    <w:shd w:val="clear"/>
                    <w:autoSpaceDE w:val="0"/>
                    <w:autoSpaceDN w:val="0"/>
                    <w:adjustRightInd w:val="0"/>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2305" w:type="dxa"/>
                  <w:shd w:val="clear" w:color="auto" w:fill="auto"/>
                  <w:vAlign w:val="center"/>
                </w:tcPr>
                <w:p>
                  <w:pPr>
                    <w:shd w:val="clear"/>
                    <w:autoSpaceDE w:val="0"/>
                    <w:autoSpaceDN w:val="0"/>
                    <w:adjustRightInd w:val="0"/>
                    <w:jc w:val="center"/>
                    <w:rPr>
                      <w:rFonts w:hint="default" w:ascii="Times New Roman" w:hAnsi="Times New Roman" w:eastAsia="宋体" w:cs="Times New Roman"/>
                      <w:bCs/>
                      <w:kern w:val="2"/>
                      <w:sz w:val="21"/>
                      <w:szCs w:val="24"/>
                      <w:lang w:val="en-US" w:eastAsia="zh-CN" w:bidi="ar-SA"/>
                    </w:rPr>
                  </w:pPr>
                  <w:r>
                    <w:rPr>
                      <w:rFonts w:hint="eastAsia"/>
                      <w:bCs/>
                    </w:rPr>
                    <w:t>水</w:t>
                  </w:r>
                </w:p>
              </w:tc>
              <w:tc>
                <w:tcPr>
                  <w:tcW w:w="2905" w:type="dxa"/>
                  <w:shd w:val="clear" w:color="auto" w:fill="auto"/>
                  <w:vAlign w:val="center"/>
                </w:tcPr>
                <w:p>
                  <w:pPr>
                    <w:shd w:val="clea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shd w:val="clea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jc w:val="center"/>
                    <w:rPr>
                      <w:bCs/>
                    </w:rPr>
                  </w:pPr>
                  <w:r>
                    <w:rPr>
                      <w:rFonts w:hint="eastAsia"/>
                      <w:bCs/>
                    </w:rPr>
                    <w:sym w:font="Wingdings" w:char="00FE"/>
                  </w:r>
                  <w:r>
                    <w:rPr>
                      <w:rFonts w:hint="eastAsia"/>
                      <w:bCs/>
                    </w:rPr>
                    <w:t>向供方索取检测报告</w:t>
                  </w:r>
                </w:p>
                <w:p>
                  <w:pPr>
                    <w:shd w:val="clear"/>
                    <w:autoSpaceDE w:val="0"/>
                    <w:autoSpaceDN w:val="0"/>
                    <w:adjustRightInd w:val="0"/>
                    <w:jc w:val="center"/>
                    <w:rPr>
                      <w:bCs/>
                    </w:rPr>
                  </w:pPr>
                  <w:r>
                    <w:rPr>
                      <w:rFonts w:hint="eastAsia"/>
                      <w:bCs/>
                    </w:rPr>
                    <w:sym w:font="Wingdings" w:char="00A8"/>
                  </w:r>
                  <w:r>
                    <w:rPr>
                      <w:rFonts w:hint="eastAsia"/>
                      <w:bCs/>
                    </w:rPr>
                    <w:t>企业自行检测</w:t>
                  </w:r>
                </w:p>
                <w:p>
                  <w:pPr>
                    <w:shd w:val="clear"/>
                    <w:autoSpaceDE w:val="0"/>
                    <w:autoSpaceDN w:val="0"/>
                    <w:adjustRightInd w:val="0"/>
                    <w:jc w:val="center"/>
                    <w:rPr>
                      <w:rFonts w:ascii="Times New Roman" w:hAnsi="Times New Roman" w:eastAsia="宋体" w:cs="Times New Roman"/>
                      <w:bCs/>
                      <w:kern w:val="2"/>
                      <w:sz w:val="21"/>
                      <w:szCs w:val="24"/>
                      <w:lang w:val="en-US" w:eastAsia="zh-CN" w:bidi="ar-SA"/>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2305" w:type="dxa"/>
                  <w:shd w:val="clear" w:color="auto" w:fill="auto"/>
                  <w:vAlign w:val="center"/>
                </w:tcPr>
                <w:p>
                  <w:pPr>
                    <w:shd w:val="clear"/>
                    <w:autoSpaceDE w:val="0"/>
                    <w:autoSpaceDN w:val="0"/>
                    <w:adjustRightInd w:val="0"/>
                    <w:jc w:val="center"/>
                    <w:rPr>
                      <w:rFonts w:hint="default" w:ascii="Times New Roman" w:hAnsi="Times New Roman" w:eastAsia="宋体" w:cs="Times New Roman"/>
                      <w:bCs/>
                      <w:kern w:val="2"/>
                      <w:sz w:val="21"/>
                      <w:szCs w:val="24"/>
                      <w:lang w:val="en-GB" w:eastAsia="zh-CN" w:bidi="ar-SA"/>
                    </w:rPr>
                  </w:pPr>
                  <w:r>
                    <w:rPr>
                      <w:rFonts w:hint="eastAsia"/>
                      <w:bCs/>
                      <w:lang w:val="en-US" w:eastAsia="zh-CN"/>
                    </w:rPr>
                    <w:t>内包装袋、内托、雪糕棍、雪糕筒等内包装材料</w:t>
                  </w:r>
                </w:p>
              </w:tc>
              <w:tc>
                <w:tcPr>
                  <w:tcW w:w="2905" w:type="dxa"/>
                  <w:shd w:val="clear" w:color="auto" w:fill="auto"/>
                  <w:vAlign w:val="center"/>
                </w:tcPr>
                <w:p>
                  <w:pPr>
                    <w:shd w:val="clear"/>
                    <w:ind w:firstLine="210" w:firstLineChars="100"/>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ind w:firstLine="210" w:firstLineChars="100"/>
                    <w:rPr>
                      <w:bCs/>
                      <w:lang w:val="en-GB"/>
                    </w:rPr>
                  </w:pPr>
                  <w:r>
                    <w:rPr>
                      <w:rFonts w:hint="eastAsia"/>
                    </w:rPr>
                    <w:sym w:font="Wingdings" w:char="00A8"/>
                  </w:r>
                  <w:r>
                    <w:rPr>
                      <w:rFonts w:hint="eastAsia"/>
                    </w:rPr>
                    <w:t>溶剂残留</w:t>
                  </w:r>
                  <w:r>
                    <w:rPr>
                      <w:rFonts w:hint="eastAsia"/>
                      <w:bCs/>
                    </w:rPr>
                    <w:t xml:space="preserve">   </w:t>
                  </w:r>
                  <w:r>
                    <w:rPr>
                      <w:rFonts w:hint="eastAsia"/>
                      <w:bCs/>
                    </w:rPr>
                    <w:sym w:font="Wingdings" w:char="00A8"/>
                  </w:r>
                  <w:r>
                    <w:rPr>
                      <w:rFonts w:hint="eastAsia"/>
                      <w:bCs/>
                      <w:lang w:val="en-GB"/>
                    </w:rPr>
                    <w:t>苯并芘</w:t>
                  </w:r>
                </w:p>
                <w:p>
                  <w:pPr>
                    <w:shd w:val="clear"/>
                    <w:jc w:val="center"/>
                    <w:rPr>
                      <w:rFonts w:hint="eastAsia" w:ascii="Times New Roman" w:hAnsi="Times New Roman" w:eastAsia="宋体" w:cs="Times New Roman"/>
                      <w:bCs/>
                      <w:kern w:val="2"/>
                      <w:sz w:val="21"/>
                      <w:szCs w:val="24"/>
                      <w:lang w:val="en-GB" w:eastAsia="zh-CN" w:bidi="ar-SA"/>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jc w:val="center"/>
                    <w:rPr>
                      <w:bCs/>
                    </w:rPr>
                  </w:pPr>
                  <w:r>
                    <w:rPr>
                      <w:rFonts w:hint="eastAsia"/>
                    </w:rPr>
                    <w:sym w:font="Wingdings" w:char="00FE"/>
                  </w:r>
                  <w:r>
                    <w:rPr>
                      <w:rFonts w:hint="eastAsia"/>
                      <w:bCs/>
                    </w:rPr>
                    <w:t>向供方索取检测报告</w:t>
                  </w:r>
                </w:p>
                <w:p>
                  <w:pPr>
                    <w:shd w:val="clear"/>
                    <w:autoSpaceDE w:val="0"/>
                    <w:autoSpaceDN w:val="0"/>
                    <w:adjustRightInd w:val="0"/>
                    <w:jc w:val="center"/>
                    <w:rPr>
                      <w:bCs/>
                    </w:rPr>
                  </w:pPr>
                  <w:r>
                    <w:rPr>
                      <w:rFonts w:hint="eastAsia"/>
                      <w:bCs/>
                    </w:rPr>
                    <w:sym w:font="Wingdings" w:char="00A8"/>
                  </w:r>
                  <w:r>
                    <w:rPr>
                      <w:rFonts w:hint="eastAsia"/>
                      <w:bCs/>
                    </w:rPr>
                    <w:t>企业自行检测</w:t>
                  </w:r>
                </w:p>
                <w:p>
                  <w:pPr>
                    <w:shd w:val="clear"/>
                    <w:autoSpaceDE w:val="0"/>
                    <w:autoSpaceDN w:val="0"/>
                    <w:adjustRightInd w:val="0"/>
                    <w:jc w:val="center"/>
                    <w:rPr>
                      <w:rFonts w:hint="eastAsia"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05" w:type="dxa"/>
                  <w:shd w:val="clear" w:color="auto" w:fill="auto"/>
                  <w:vAlign w:val="center"/>
                </w:tcPr>
                <w:p>
                  <w:pPr>
                    <w:shd w:val="clear"/>
                    <w:autoSpaceDE w:val="0"/>
                    <w:autoSpaceDN w:val="0"/>
                    <w:adjustRightInd w:val="0"/>
                    <w:jc w:val="center"/>
                    <w:rPr>
                      <w:rFonts w:hint="eastAsia" w:ascii="Times New Roman" w:hAnsi="Times New Roman" w:eastAsia="宋体" w:cs="Times New Roman"/>
                      <w:bCs/>
                      <w:kern w:val="2"/>
                      <w:sz w:val="21"/>
                      <w:szCs w:val="24"/>
                      <w:lang w:val="en-GB" w:eastAsia="zh-CN" w:bidi="ar-SA"/>
                    </w:rPr>
                  </w:pPr>
                  <w:r>
                    <w:rPr>
                      <w:rFonts w:hint="eastAsia"/>
                      <w:bCs/>
                      <w:lang w:val="en-US" w:eastAsia="zh-CN"/>
                    </w:rPr>
                    <w:t>不锈钢设备设施等</w:t>
                  </w:r>
                </w:p>
              </w:tc>
              <w:tc>
                <w:tcPr>
                  <w:tcW w:w="2905" w:type="dxa"/>
                  <w:shd w:val="clear" w:color="auto" w:fill="auto"/>
                  <w:vAlign w:val="center"/>
                </w:tcPr>
                <w:p>
                  <w:pPr>
                    <w:shd w:val="clear"/>
                    <w:ind w:firstLine="210" w:firstLineChars="100"/>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shd w:val="clear"/>
                    <w:autoSpaceDE w:val="0"/>
                    <w:autoSpaceDN w:val="0"/>
                    <w:adjustRightInd w:val="0"/>
                    <w:ind w:firstLine="210" w:firstLineChars="100"/>
                    <w:rPr>
                      <w:bCs/>
                      <w:lang w:val="en-GB"/>
                    </w:rPr>
                  </w:pPr>
                  <w:r>
                    <w:rPr>
                      <w:rFonts w:hint="eastAsia"/>
                    </w:rPr>
                    <w:sym w:font="Wingdings" w:char="00FE"/>
                  </w:r>
                  <w:r>
                    <w:rPr>
                      <w:rFonts w:hint="eastAsia"/>
                    </w:rPr>
                    <w:t>溶剂残留</w:t>
                  </w:r>
                  <w:r>
                    <w:rPr>
                      <w:rFonts w:hint="eastAsia"/>
                      <w:bCs/>
                    </w:rPr>
                    <w:t xml:space="preserve">   </w:t>
                  </w:r>
                  <w:r>
                    <w:rPr>
                      <w:rFonts w:hint="eastAsia"/>
                      <w:bCs/>
                    </w:rPr>
                    <w:sym w:font="Wingdings" w:char="00A8"/>
                  </w:r>
                  <w:r>
                    <w:rPr>
                      <w:rFonts w:hint="eastAsia"/>
                      <w:bCs/>
                      <w:lang w:val="en-GB"/>
                    </w:rPr>
                    <w:t>苯并芘</w:t>
                  </w:r>
                </w:p>
                <w:p>
                  <w:pPr>
                    <w:shd w:val="clear"/>
                    <w:jc w:val="center"/>
                    <w:rPr>
                      <w:rFonts w:ascii="Times New Roman" w:hAnsi="Times New Roman" w:eastAsia="宋体" w:cs="Times New Roman"/>
                      <w:bCs/>
                      <w:kern w:val="2"/>
                      <w:sz w:val="21"/>
                      <w:szCs w:val="24"/>
                      <w:lang w:val="en-GB" w:eastAsia="zh-CN" w:bidi="ar-SA"/>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shd w:val="clear"/>
                    <w:autoSpaceDE w:val="0"/>
                    <w:autoSpaceDN w:val="0"/>
                    <w:adjustRightInd w:val="0"/>
                    <w:jc w:val="center"/>
                  </w:pPr>
                  <w:r>
                    <w:rPr>
                      <w:rFonts w:hint="eastAsia"/>
                    </w:rPr>
                    <w:sym w:font="Wingdings" w:char="00A8"/>
                  </w:r>
                  <w:r>
                    <w:rPr>
                      <w:rFonts w:hint="eastAsia"/>
                    </w:rPr>
                    <w:t>向供方索取检测报告</w:t>
                  </w:r>
                </w:p>
                <w:p>
                  <w:pPr>
                    <w:shd w:val="clear"/>
                    <w:autoSpaceDE w:val="0"/>
                    <w:autoSpaceDN w:val="0"/>
                    <w:adjustRightInd w:val="0"/>
                    <w:jc w:val="center"/>
                  </w:pPr>
                  <w:r>
                    <w:rPr>
                      <w:rFonts w:hint="eastAsia"/>
                    </w:rPr>
                    <w:sym w:font="Wingdings" w:char="00A8"/>
                  </w:r>
                  <w:r>
                    <w:rPr>
                      <w:rFonts w:hint="eastAsia"/>
                    </w:rPr>
                    <w:t>企业自行检测</w:t>
                  </w:r>
                </w:p>
                <w:p>
                  <w:pPr>
                    <w:shd w:val="clear"/>
                    <w:autoSpaceDE w:val="0"/>
                    <w:autoSpaceDN w:val="0"/>
                    <w:adjustRightInd w:val="0"/>
                    <w:jc w:val="center"/>
                    <w:rPr>
                      <w:rFonts w:hint="eastAsia"/>
                    </w:rPr>
                  </w:pPr>
                  <w:r>
                    <w:rPr>
                      <w:rFonts w:hint="eastAsia"/>
                    </w:rPr>
                    <w:sym w:font="Wingdings" w:char="00A8"/>
                  </w:r>
                  <w:r>
                    <w:rPr>
                      <w:rFonts w:hint="eastAsia"/>
                    </w:rPr>
                    <w:t>第三方检测报告</w:t>
                  </w:r>
                </w:p>
                <w:p>
                  <w:pPr>
                    <w:pStyle w:val="9"/>
                    <w:shd w:val="clear"/>
                    <w:ind w:left="420" w:leftChars="0" w:firstLine="420" w:firstLineChars="200"/>
                    <w:rPr>
                      <w:rFonts w:hint="default" w:ascii="宋体" w:hAnsi="宋体" w:eastAsia="宋体" w:cs="Times New Roman"/>
                      <w:kern w:val="2"/>
                      <w:sz w:val="21"/>
                      <w:szCs w:val="24"/>
                      <w:lang w:val="en-US" w:eastAsia="zh-CN" w:bidi="ar-SA"/>
                    </w:rPr>
                  </w:pPr>
                  <w:r>
                    <w:rPr>
                      <w:rFonts w:hint="eastAsia"/>
                      <w:bCs/>
                    </w:rPr>
                    <w:sym w:font="Wingdings" w:char="00A8"/>
                  </w:r>
                  <w:r>
                    <w:rPr>
                      <w:rFonts w:hint="eastAsia"/>
                      <w:bCs/>
                      <w:lang w:val="en-US" w:eastAsia="zh-CN"/>
                    </w:rPr>
                    <w:t>使用前清洁消毒</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6"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79"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危害控制计划 (HACCP/OPRP 计划)</w:t>
            </w:r>
          </w:p>
          <w:p>
            <w:pPr>
              <w:shd w:val="clear" w:color="auto"/>
            </w:pPr>
            <w:r>
              <w:t>组织建立、实施和保持HACCP计划</w:t>
            </w:r>
            <w:r>
              <w:rPr>
                <w:rFonts w:hint="eastAsia"/>
                <w:lang w:val="en-US" w:eastAsia="zh-CN"/>
              </w:rPr>
              <w:t>/OPRP计划</w:t>
            </w:r>
            <w:r>
              <w:t>。</w:t>
            </w:r>
          </w:p>
          <w:p>
            <w:pPr>
              <w:pStyle w:val="9"/>
              <w:shd w:val="clear"/>
              <w:ind w:left="0" w:firstLine="0" w:firstLineChars="0"/>
              <w:rPr>
                <w:rFonts w:hint="eastAsia"/>
              </w:rPr>
            </w:pPr>
            <w:r>
              <w:rPr>
                <w:rFonts w:hint="eastAsia"/>
              </w:rPr>
              <w:t>抽查冷冻饮品C</w:t>
            </w:r>
            <w:r>
              <w:t>CP</w:t>
            </w:r>
            <w:r>
              <w:rPr>
                <w:rFonts w:hint="eastAsia"/>
              </w:rPr>
              <w:t>点：</w:t>
            </w:r>
          </w:p>
          <w:tbl>
            <w:tblPr>
              <w:tblStyle w:val="10"/>
              <w:tblpPr w:leftFromText="180" w:rightFromText="180" w:vertAnchor="text" w:horzAnchor="page" w:tblpX="242" w:tblpY="223"/>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1916"/>
              <w:gridCol w:w="2053"/>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71"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2268"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191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53"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309" w:type="dxa"/>
                  <w:vMerge w:val="restart"/>
                  <w:vAlign w:val="center"/>
                </w:tcPr>
                <w:p>
                  <w:pPr>
                    <w:shd w:val="clear"/>
                    <w:spacing w:line="320" w:lineRule="exact"/>
                    <w:jc w:val="center"/>
                    <w:rPr>
                      <w:rFonts w:hint="eastAsia" w:ascii="宋体" w:hAnsi="宋体" w:eastAsia="宋体"/>
                      <w:sz w:val="18"/>
                      <w:szCs w:val="18"/>
                      <w:lang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Merge w:val="continue"/>
                  <w:vAlign w:val="center"/>
                </w:tcPr>
                <w:p>
                  <w:pPr>
                    <w:shd w:val="clear"/>
                    <w:spacing w:line="320" w:lineRule="exact"/>
                    <w:jc w:val="center"/>
                    <w:rPr>
                      <w:rFonts w:ascii="宋体" w:hAnsi="宋体"/>
                      <w:sz w:val="18"/>
                      <w:szCs w:val="18"/>
                    </w:rPr>
                  </w:pPr>
                </w:p>
              </w:tc>
              <w:tc>
                <w:tcPr>
                  <w:tcW w:w="2268" w:type="dxa"/>
                  <w:vMerge w:val="continue"/>
                  <w:vAlign w:val="center"/>
                </w:tcPr>
                <w:p>
                  <w:pPr>
                    <w:shd w:val="clear"/>
                    <w:spacing w:line="320" w:lineRule="exact"/>
                    <w:jc w:val="center"/>
                    <w:rPr>
                      <w:rFonts w:ascii="宋体" w:hAnsi="宋体"/>
                      <w:sz w:val="18"/>
                      <w:szCs w:val="18"/>
                    </w:rPr>
                  </w:pPr>
                </w:p>
              </w:tc>
              <w:tc>
                <w:tcPr>
                  <w:tcW w:w="1916" w:type="dxa"/>
                  <w:vMerge w:val="continue"/>
                  <w:vAlign w:val="center"/>
                </w:tcPr>
                <w:p>
                  <w:pPr>
                    <w:shd w:val="clear"/>
                    <w:spacing w:line="320" w:lineRule="exact"/>
                    <w:jc w:val="center"/>
                    <w:rPr>
                      <w:rFonts w:ascii="宋体" w:hAnsi="宋体"/>
                      <w:sz w:val="18"/>
                      <w:szCs w:val="18"/>
                    </w:rPr>
                  </w:pPr>
                </w:p>
              </w:tc>
              <w:tc>
                <w:tcPr>
                  <w:tcW w:w="2053" w:type="dxa"/>
                  <w:vMerge w:val="continue"/>
                  <w:vAlign w:val="center"/>
                </w:tcPr>
                <w:p>
                  <w:pPr>
                    <w:shd w:val="clear"/>
                    <w:spacing w:line="320" w:lineRule="exact"/>
                    <w:jc w:val="center"/>
                    <w:rPr>
                      <w:rFonts w:ascii="宋体" w:hAnsi="宋体"/>
                      <w:sz w:val="18"/>
                      <w:szCs w:val="18"/>
                    </w:rPr>
                  </w:pPr>
                </w:p>
              </w:tc>
              <w:tc>
                <w:tcPr>
                  <w:tcW w:w="1309"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widowControl/>
                    <w:shd w:val="clear"/>
                    <w:jc w:val="center"/>
                    <w:rPr>
                      <w:rFonts w:ascii="宋体" w:hAnsi="宋体"/>
                      <w:sz w:val="18"/>
                      <w:szCs w:val="18"/>
                    </w:rPr>
                  </w:pPr>
                  <w:r>
                    <w:rPr>
                      <w:rFonts w:hint="eastAsia" w:ascii="宋体" w:hAnsi="宋体" w:cs="宋体"/>
                      <w:sz w:val="18"/>
                      <w:szCs w:val="18"/>
                    </w:rPr>
                    <w:t>CCP1混合料配制</w:t>
                  </w:r>
                </w:p>
              </w:tc>
              <w:tc>
                <w:tcPr>
                  <w:tcW w:w="2268" w:type="dxa"/>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cs="宋体"/>
                      <w:sz w:val="18"/>
                      <w:szCs w:val="18"/>
                    </w:rPr>
                    <w:t>生物的：</w:t>
                  </w:r>
                  <w:r>
                    <w:rPr>
                      <w:rFonts w:hint="eastAsia" w:ascii="宋体" w:hAnsi="宋体" w:cs="宋体"/>
                      <w:sz w:val="18"/>
                      <w:szCs w:val="18"/>
                      <w:lang w:val="en-US" w:eastAsia="zh-CN"/>
                    </w:rPr>
                    <w:t>限量食品</w:t>
                  </w:r>
                  <w:r>
                    <w:rPr>
                      <w:rFonts w:hint="eastAsia" w:ascii="宋体" w:hAnsi="宋体" w:cs="宋体"/>
                      <w:sz w:val="18"/>
                      <w:szCs w:val="18"/>
                    </w:rPr>
                    <w:t>食品添加剂</w:t>
                  </w:r>
                  <w:r>
                    <w:rPr>
                      <w:rFonts w:hint="eastAsia" w:ascii="宋体" w:hAnsi="宋体" w:cs="宋体"/>
                      <w:sz w:val="18"/>
                      <w:szCs w:val="18"/>
                      <w:lang w:val="en-US" w:eastAsia="zh-CN"/>
                    </w:rPr>
                    <w:t>超标</w:t>
                  </w:r>
                </w:p>
              </w:tc>
              <w:tc>
                <w:tcPr>
                  <w:tcW w:w="1916" w:type="dxa"/>
                  <w:vAlign w:val="center"/>
                </w:tcPr>
                <w:p>
                  <w:pPr>
                    <w:shd w:val="clear"/>
                    <w:spacing w:line="320" w:lineRule="exact"/>
                    <w:jc w:val="center"/>
                    <w:rPr>
                      <w:rFonts w:ascii="宋体" w:hAnsi="宋体"/>
                      <w:sz w:val="18"/>
                      <w:szCs w:val="18"/>
                    </w:rPr>
                  </w:pPr>
                  <w:r>
                    <w:rPr>
                      <w:rFonts w:hint="eastAsia" w:ascii="宋体" w:hAnsi="宋体" w:cs="宋体"/>
                      <w:sz w:val="18"/>
                      <w:szCs w:val="18"/>
                    </w:rPr>
                    <w:t>食品添加剂添加符合公司《配方》</w:t>
                  </w:r>
                </w:p>
              </w:tc>
              <w:tc>
                <w:tcPr>
                  <w:tcW w:w="2053" w:type="dxa"/>
                  <w:vAlign w:val="center"/>
                </w:tcPr>
                <w:p>
                  <w:pPr>
                    <w:shd w:val="clear"/>
                    <w:spacing w:line="320" w:lineRule="exact"/>
                    <w:jc w:val="center"/>
                    <w:rPr>
                      <w:rFonts w:ascii="宋体" w:hAnsi="宋体"/>
                      <w:sz w:val="18"/>
                      <w:szCs w:val="18"/>
                    </w:rPr>
                  </w:pPr>
                  <w:r>
                    <w:rPr>
                      <w:rFonts w:hint="eastAsia" w:ascii="宋体" w:hAnsi="宋体" w:cs="宋体"/>
                      <w:sz w:val="18"/>
                      <w:szCs w:val="18"/>
                    </w:rPr>
                    <w:t>按公司配方进行添加，称量双人制；并将使用情况记录于《食品添加剂使用记录》</w:t>
                  </w:r>
                </w:p>
              </w:tc>
              <w:tc>
                <w:tcPr>
                  <w:tcW w:w="1309" w:type="dxa"/>
                  <w:vAlign w:val="center"/>
                </w:tcPr>
                <w:p>
                  <w:pPr>
                    <w:shd w:val="clear"/>
                    <w:spacing w:line="320" w:lineRule="exact"/>
                    <w:jc w:val="center"/>
                    <w:rPr>
                      <w:rFonts w:hint="eastAsia" w:ascii="宋体" w:hAnsi="宋体" w:eastAsia="宋体"/>
                      <w:sz w:val="18"/>
                      <w:szCs w:val="18"/>
                      <w:lang w:eastAsia="zh-CN"/>
                    </w:rPr>
                  </w:pPr>
                  <w:r>
                    <w:rPr>
                      <w:rFonts w:hint="eastAsia" w:ascii="宋体" w:hAnsi="宋体" w:cs="宋体"/>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4"/>
                    <w:shd w:val="clear"/>
                    <w:ind w:left="0" w:firstLine="0"/>
                    <w:rPr>
                      <w:rFonts w:hint="eastAsia" w:cs="宋体"/>
                      <w:sz w:val="18"/>
                      <w:szCs w:val="18"/>
                    </w:rPr>
                  </w:pPr>
                  <w:r>
                    <w:rPr>
                      <w:rFonts w:hint="eastAsia" w:cs="宋体"/>
                      <w:sz w:val="18"/>
                      <w:szCs w:val="18"/>
                    </w:rPr>
                    <w:t>CCP2灭菌</w:t>
                  </w:r>
                </w:p>
              </w:tc>
              <w:tc>
                <w:tcPr>
                  <w:tcW w:w="2268" w:type="dxa"/>
                  <w:vAlign w:val="center"/>
                </w:tcPr>
                <w:p>
                  <w:pPr>
                    <w:shd w:val="clear"/>
                    <w:spacing w:line="320" w:lineRule="exact"/>
                    <w:jc w:val="center"/>
                    <w:rPr>
                      <w:rFonts w:hint="eastAsia" w:ascii="宋体" w:hAnsi="宋体" w:eastAsia="宋体" w:cs="宋体"/>
                      <w:sz w:val="18"/>
                      <w:szCs w:val="18"/>
                      <w:lang w:val="en-US" w:eastAsia="zh-CN"/>
                    </w:rPr>
                  </w:pPr>
                  <w:r>
                    <w:rPr>
                      <w:rFonts w:hint="eastAsia" w:ascii="宋体" w:hAnsi="宋体" w:cs="宋体"/>
                      <w:sz w:val="18"/>
                      <w:szCs w:val="18"/>
                    </w:rPr>
                    <w:t>生物的：菌落总数，大肠菌群，金黄色葡萄球菌，沙门氏菌</w:t>
                  </w:r>
                  <w:r>
                    <w:rPr>
                      <w:rFonts w:hint="eastAsia" w:ascii="宋体" w:hAnsi="宋体" w:cs="宋体"/>
                      <w:sz w:val="18"/>
                      <w:szCs w:val="18"/>
                      <w:lang w:val="en-US" w:eastAsia="zh-CN"/>
                    </w:rPr>
                    <w:t>超标</w:t>
                  </w:r>
                </w:p>
              </w:tc>
              <w:tc>
                <w:tcPr>
                  <w:tcW w:w="1916" w:type="dxa"/>
                  <w:vAlign w:val="center"/>
                </w:tcPr>
                <w:p>
                  <w:pPr>
                    <w:shd w:val="clear"/>
                    <w:snapToGrid w:val="0"/>
                    <w:rPr>
                      <w:rFonts w:hint="eastAsia" w:ascii="宋体" w:hAnsi="宋体" w:cs="宋体"/>
                      <w:sz w:val="18"/>
                      <w:szCs w:val="18"/>
                    </w:rPr>
                  </w:pPr>
                  <w:r>
                    <w:rPr>
                      <w:rFonts w:hint="eastAsia" w:ascii="宋体" w:hAnsi="宋体" w:cs="宋体"/>
                      <w:sz w:val="18"/>
                      <w:szCs w:val="18"/>
                    </w:rPr>
                    <w:t>灭菌温度：85±5℃</w:t>
                  </w:r>
                </w:p>
                <w:p>
                  <w:pPr>
                    <w:shd w:val="clear"/>
                    <w:spacing w:line="320" w:lineRule="exact"/>
                    <w:jc w:val="both"/>
                    <w:rPr>
                      <w:rFonts w:hint="eastAsia" w:ascii="宋体" w:hAnsi="宋体" w:cs="宋体"/>
                      <w:sz w:val="18"/>
                      <w:szCs w:val="18"/>
                    </w:rPr>
                  </w:pPr>
                  <w:r>
                    <w:rPr>
                      <w:rFonts w:hint="eastAsia" w:ascii="宋体" w:hAnsi="宋体" w:cs="宋体"/>
                      <w:sz w:val="18"/>
                      <w:szCs w:val="18"/>
                    </w:rPr>
                    <w:t>灭菌时间：</w:t>
                  </w:r>
                  <w:r>
                    <w:rPr>
                      <w:rFonts w:hint="eastAsia" w:ascii="宋体" w:hAnsi="宋体" w:cs="宋体"/>
                      <w:sz w:val="18"/>
                      <w:szCs w:val="18"/>
                      <w:lang w:val="en-US" w:eastAsia="zh-CN"/>
                    </w:rPr>
                    <w:t>15</w:t>
                  </w:r>
                  <w:r>
                    <w:rPr>
                      <w:rFonts w:hint="eastAsia" w:ascii="宋体" w:hAnsi="宋体" w:cs="宋体"/>
                      <w:sz w:val="18"/>
                      <w:szCs w:val="18"/>
                    </w:rPr>
                    <w:t>±5</w:t>
                  </w:r>
                  <w:r>
                    <w:rPr>
                      <w:rFonts w:hint="eastAsia" w:ascii="宋体" w:hAnsi="宋体" w:cs="宋体"/>
                      <w:sz w:val="18"/>
                      <w:szCs w:val="18"/>
                      <w:lang w:val="en-US" w:eastAsia="zh-CN"/>
                    </w:rPr>
                    <w:t>min</w:t>
                  </w:r>
                </w:p>
              </w:tc>
              <w:tc>
                <w:tcPr>
                  <w:tcW w:w="2053" w:type="dxa"/>
                  <w:vAlign w:val="center"/>
                </w:tcPr>
                <w:p>
                  <w:pPr>
                    <w:shd w:val="clear"/>
                    <w:spacing w:line="320" w:lineRule="exact"/>
                    <w:jc w:val="center"/>
                    <w:rPr>
                      <w:rFonts w:ascii="宋体" w:hAnsi="宋体"/>
                      <w:sz w:val="18"/>
                      <w:szCs w:val="18"/>
                    </w:rPr>
                  </w:pPr>
                  <w:r>
                    <w:rPr>
                      <w:rFonts w:hint="eastAsia" w:ascii="宋体" w:hAnsi="宋体" w:cs="宋体"/>
                      <w:sz w:val="18"/>
                      <w:szCs w:val="18"/>
                      <w:lang w:val="en-US" w:eastAsia="zh-CN"/>
                    </w:rPr>
                    <w:t>车间主管每批次现场查看</w:t>
                  </w:r>
                  <w:r>
                    <w:rPr>
                      <w:rFonts w:hint="eastAsia" w:ascii="宋体" w:hAnsi="宋体" w:cs="宋体"/>
                      <w:sz w:val="18"/>
                      <w:szCs w:val="18"/>
                    </w:rPr>
                    <w:t>温度、时间</w:t>
                  </w:r>
                </w:p>
              </w:tc>
              <w:tc>
                <w:tcPr>
                  <w:tcW w:w="1309" w:type="dxa"/>
                  <w:vAlign w:val="center"/>
                </w:tcPr>
                <w:p>
                  <w:pPr>
                    <w:shd w:val="clear"/>
                    <w:spacing w:line="320" w:lineRule="exact"/>
                    <w:jc w:val="center"/>
                    <w:rPr>
                      <w:rFonts w:hint="eastAsia" w:ascii="宋体" w:hAnsi="宋体" w:eastAsia="宋体"/>
                      <w:sz w:val="18"/>
                      <w:szCs w:val="18"/>
                      <w:lang w:eastAsia="zh-CN"/>
                    </w:rPr>
                  </w:pPr>
                  <w:r>
                    <w:rPr>
                      <w:rFonts w:hint="eastAsia" w:ascii="宋体" w:hAnsi="宋体" w:cs="宋体"/>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271" w:type="dxa"/>
                  <w:vAlign w:val="center"/>
                </w:tcPr>
                <w:p>
                  <w:pPr>
                    <w:pStyle w:val="4"/>
                    <w:shd w:val="clear"/>
                    <w:ind w:left="0" w:firstLine="0"/>
                    <w:rPr>
                      <w:rFonts w:hint="eastAsia" w:cs="宋体"/>
                      <w:sz w:val="18"/>
                      <w:szCs w:val="18"/>
                    </w:rPr>
                  </w:pPr>
                  <w:r>
                    <w:rPr>
                      <w:rFonts w:hint="eastAsia" w:cs="宋体"/>
                      <w:sz w:val="18"/>
                      <w:szCs w:val="18"/>
                    </w:rPr>
                    <w:t>CCP</w:t>
                  </w:r>
                  <w:r>
                    <w:rPr>
                      <w:rFonts w:hint="eastAsia" w:cs="宋体"/>
                      <w:sz w:val="18"/>
                      <w:szCs w:val="18"/>
                      <w:lang w:val="en-US" w:eastAsia="zh-CN"/>
                    </w:rPr>
                    <w:t>3</w:t>
                  </w:r>
                  <w:r>
                    <w:rPr>
                      <w:rFonts w:hint="eastAsia" w:cs="宋体"/>
                      <w:sz w:val="18"/>
                      <w:szCs w:val="18"/>
                    </w:rPr>
                    <w:t>速冻</w:t>
                  </w:r>
                </w:p>
              </w:tc>
              <w:tc>
                <w:tcPr>
                  <w:tcW w:w="2268" w:type="dxa"/>
                  <w:vAlign w:val="center"/>
                </w:tcPr>
                <w:p>
                  <w:pPr>
                    <w:shd w:val="clear"/>
                    <w:spacing w:line="320" w:lineRule="exact"/>
                    <w:jc w:val="center"/>
                    <w:rPr>
                      <w:rFonts w:hint="eastAsia" w:ascii="宋体" w:hAnsi="宋体" w:cs="宋体"/>
                      <w:sz w:val="18"/>
                      <w:szCs w:val="18"/>
                    </w:rPr>
                  </w:pPr>
                  <w:r>
                    <w:rPr>
                      <w:rFonts w:hint="eastAsia" w:ascii="宋体" w:hAnsi="宋体" w:cs="宋体"/>
                      <w:sz w:val="18"/>
                      <w:szCs w:val="18"/>
                    </w:rPr>
                    <w:t>生物的：微生物</w:t>
                  </w:r>
                </w:p>
              </w:tc>
              <w:tc>
                <w:tcPr>
                  <w:tcW w:w="1916" w:type="dxa"/>
                  <w:vAlign w:val="center"/>
                </w:tcPr>
                <w:p>
                  <w:pPr>
                    <w:pStyle w:val="4"/>
                    <w:shd w:val="clear"/>
                    <w:ind w:left="0" w:leftChars="0" w:firstLine="0" w:firstLineChars="0"/>
                    <w:jc w:val="left"/>
                    <w:rPr>
                      <w:rFonts w:hint="eastAsia" w:cs="宋体"/>
                      <w:sz w:val="18"/>
                      <w:szCs w:val="18"/>
                    </w:rPr>
                  </w:pPr>
                  <w:r>
                    <w:rPr>
                      <w:rFonts w:hint="eastAsia" w:cs="宋体"/>
                      <w:sz w:val="18"/>
                      <w:szCs w:val="18"/>
                    </w:rPr>
                    <w:t>速冻温度：-30±5℃</w:t>
                  </w:r>
                </w:p>
                <w:p>
                  <w:pPr>
                    <w:shd w:val="clear"/>
                    <w:snapToGrid w:val="0"/>
                    <w:rPr>
                      <w:rFonts w:hint="eastAsia" w:ascii="宋体" w:hAnsi="宋体" w:cs="宋体"/>
                      <w:sz w:val="18"/>
                      <w:szCs w:val="18"/>
                    </w:rPr>
                  </w:pPr>
                  <w:r>
                    <w:rPr>
                      <w:rFonts w:hint="eastAsia" w:ascii="宋体" w:hAnsi="宋体" w:cs="宋体"/>
                      <w:sz w:val="18"/>
                      <w:szCs w:val="18"/>
                    </w:rPr>
                    <w:t>速冻时间：22±3min</w:t>
                  </w:r>
                </w:p>
              </w:tc>
              <w:tc>
                <w:tcPr>
                  <w:tcW w:w="2053" w:type="dxa"/>
                  <w:vAlign w:val="center"/>
                </w:tcPr>
                <w:p>
                  <w:pPr>
                    <w:shd w:val="clear"/>
                    <w:spacing w:line="320" w:lineRule="exact"/>
                    <w:jc w:val="center"/>
                    <w:rPr>
                      <w:rFonts w:hint="eastAsia" w:ascii="宋体" w:hAnsi="宋体" w:cs="宋体"/>
                      <w:sz w:val="18"/>
                      <w:szCs w:val="18"/>
                    </w:rPr>
                  </w:pPr>
                  <w:r>
                    <w:rPr>
                      <w:rFonts w:hint="eastAsia" w:ascii="宋体" w:hAnsi="宋体" w:cs="宋体"/>
                      <w:sz w:val="18"/>
                      <w:szCs w:val="18"/>
                    </w:rPr>
                    <w:t>温度、时间</w:t>
                  </w:r>
                </w:p>
              </w:tc>
              <w:tc>
                <w:tcPr>
                  <w:tcW w:w="1309" w:type="dxa"/>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cs="宋体"/>
                      <w:sz w:val="18"/>
                      <w:szCs w:val="18"/>
                      <w:lang w:val="en-US" w:eastAsia="zh-CN"/>
                    </w:rPr>
                    <w:t>1</w:t>
                  </w:r>
                </w:p>
              </w:tc>
            </w:tr>
          </w:tbl>
          <w:p>
            <w:pPr>
              <w:pStyle w:val="9"/>
              <w:shd w:val="clear"/>
              <w:ind w:left="0" w:firstLine="0" w:firstLineChars="0"/>
              <w:rPr>
                <w:rFonts w:hint="eastAsia"/>
              </w:rPr>
            </w:pPr>
          </w:p>
          <w:p>
            <w:pPr>
              <w:pStyle w:val="9"/>
              <w:shd w:val="clear"/>
              <w:ind w:left="0" w:firstLine="0" w:firstLineChars="0"/>
              <w:rPr>
                <w:rFonts w:hint="eastAsia"/>
              </w:rPr>
            </w:pPr>
            <w:r>
              <w:rPr>
                <w:rFonts w:hint="eastAsia"/>
              </w:rPr>
              <w:t>抽查冷冻饮品</w:t>
            </w:r>
            <w:r>
              <w:rPr>
                <w:rFonts w:hint="eastAsia"/>
                <w:lang w:val="en-US" w:eastAsia="zh-CN"/>
              </w:rPr>
              <w:t>OPRP</w:t>
            </w:r>
            <w:r>
              <w:rPr>
                <w:rFonts w:hint="eastAsia"/>
              </w:rPr>
              <w:t>点：</w:t>
            </w:r>
          </w:p>
          <w:p>
            <w:pPr>
              <w:pStyle w:val="9"/>
              <w:shd w:val="clear"/>
              <w:ind w:left="0" w:firstLine="0" w:firstLineChars="0"/>
              <w:rPr>
                <w:rFonts w:hint="eastAsia"/>
              </w:rPr>
            </w:pPr>
          </w:p>
          <w:tbl>
            <w:tblPr>
              <w:tblStyle w:val="1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118"/>
              <w:gridCol w:w="1039"/>
              <w:gridCol w:w="2426"/>
              <w:gridCol w:w="18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358" w:type="dxa"/>
                  <w:gridSpan w:val="2"/>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039"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42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897"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097" w:type="dxa"/>
                  <w:vMerge w:val="restart"/>
                  <w:vAlign w:val="center"/>
                </w:tcPr>
                <w:p>
                  <w:pPr>
                    <w:shd w:val="clear"/>
                    <w:spacing w:line="320" w:lineRule="exact"/>
                    <w:jc w:val="center"/>
                    <w:rPr>
                      <w:rFonts w:hint="eastAsia" w:ascii="宋体" w:hAnsi="宋体" w:eastAsia="宋体"/>
                      <w:sz w:val="18"/>
                      <w:szCs w:val="18"/>
                      <w:lang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358" w:type="dxa"/>
                  <w:gridSpan w:val="2"/>
                  <w:vMerge w:val="continue"/>
                  <w:vAlign w:val="center"/>
                </w:tcPr>
                <w:p>
                  <w:pPr>
                    <w:shd w:val="clear"/>
                    <w:spacing w:line="320" w:lineRule="exact"/>
                    <w:jc w:val="center"/>
                    <w:rPr>
                      <w:rFonts w:ascii="宋体" w:hAnsi="宋体"/>
                      <w:sz w:val="18"/>
                      <w:szCs w:val="18"/>
                    </w:rPr>
                  </w:pPr>
                </w:p>
              </w:tc>
              <w:tc>
                <w:tcPr>
                  <w:tcW w:w="1039" w:type="dxa"/>
                  <w:vMerge w:val="continue"/>
                  <w:vAlign w:val="center"/>
                </w:tcPr>
                <w:p>
                  <w:pPr>
                    <w:shd w:val="clear"/>
                    <w:spacing w:line="320" w:lineRule="exact"/>
                    <w:jc w:val="center"/>
                    <w:rPr>
                      <w:rFonts w:ascii="宋体" w:hAnsi="宋体"/>
                      <w:sz w:val="18"/>
                      <w:szCs w:val="18"/>
                    </w:rPr>
                  </w:pPr>
                </w:p>
              </w:tc>
              <w:tc>
                <w:tcPr>
                  <w:tcW w:w="2426" w:type="dxa"/>
                  <w:vMerge w:val="continue"/>
                  <w:vAlign w:val="center"/>
                </w:tcPr>
                <w:p>
                  <w:pPr>
                    <w:shd w:val="clear"/>
                    <w:spacing w:line="320" w:lineRule="exact"/>
                    <w:jc w:val="center"/>
                    <w:rPr>
                      <w:rFonts w:ascii="宋体" w:hAnsi="宋体"/>
                      <w:sz w:val="18"/>
                      <w:szCs w:val="18"/>
                    </w:rPr>
                  </w:pPr>
                </w:p>
              </w:tc>
              <w:tc>
                <w:tcPr>
                  <w:tcW w:w="1897" w:type="dxa"/>
                  <w:vMerge w:val="continue"/>
                  <w:vAlign w:val="center"/>
                </w:tcPr>
                <w:p>
                  <w:pPr>
                    <w:shd w:val="clear"/>
                    <w:spacing w:line="320" w:lineRule="exact"/>
                    <w:jc w:val="center"/>
                    <w:rPr>
                      <w:rFonts w:ascii="宋体" w:hAnsi="宋体"/>
                      <w:sz w:val="18"/>
                      <w:szCs w:val="18"/>
                    </w:rPr>
                  </w:pPr>
                </w:p>
              </w:tc>
              <w:tc>
                <w:tcPr>
                  <w:tcW w:w="10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240" w:type="dxa"/>
                  <w:vAlign w:val="center"/>
                </w:tcPr>
                <w:p>
                  <w:pPr>
                    <w:shd w:val="clear"/>
                    <w:spacing w:line="300" w:lineRule="exact"/>
                    <w:jc w:val="center"/>
                    <w:rPr>
                      <w:rFonts w:hint="default" w:ascii="宋体" w:hAnsi="宋体" w:eastAsia="宋体"/>
                      <w:sz w:val="18"/>
                      <w:szCs w:val="18"/>
                      <w:lang w:val="en-US" w:eastAsia="zh-CN"/>
                    </w:rPr>
                  </w:pPr>
                  <w:r>
                    <w:rPr>
                      <w:rFonts w:hint="eastAsia" w:ascii="宋体" w:hAnsi="宋体"/>
                      <w:b/>
                      <w:sz w:val="18"/>
                      <w:szCs w:val="18"/>
                    </w:rPr>
                    <w:t>OPRP1</w:t>
                  </w:r>
                  <w:r>
                    <w:rPr>
                      <w:rFonts w:hint="eastAsia" w:ascii="宋体" w:hAnsi="宋体"/>
                      <w:b/>
                      <w:sz w:val="18"/>
                      <w:szCs w:val="18"/>
                      <w:lang w:val="en-US" w:eastAsia="zh-CN"/>
                    </w:rPr>
                    <w:t>-辅料及内包材验收</w:t>
                  </w:r>
                </w:p>
              </w:tc>
              <w:tc>
                <w:tcPr>
                  <w:tcW w:w="1118" w:type="dxa"/>
                  <w:vAlign w:val="center"/>
                </w:tcPr>
                <w:p>
                  <w:pPr>
                    <w:shd w:val="clear"/>
                    <w:spacing w:line="240" w:lineRule="exact"/>
                    <w:jc w:val="center"/>
                    <w:rPr>
                      <w:rFonts w:hint="default" w:ascii="宋体" w:hAnsi="宋体" w:eastAsia="宋体"/>
                      <w:sz w:val="18"/>
                      <w:szCs w:val="18"/>
                      <w:lang w:val="en-US" w:eastAsia="zh-CN"/>
                    </w:rPr>
                  </w:pPr>
                  <w:r>
                    <w:rPr>
                      <w:rFonts w:hint="eastAsia" w:ascii="宋体" w:hAnsi="宋体"/>
                      <w:sz w:val="18"/>
                      <w:szCs w:val="18"/>
                    </w:rPr>
                    <w:t>雪糕筒、冰淇淋纸杯</w:t>
                  </w:r>
                  <w:r>
                    <w:rPr>
                      <w:rFonts w:hint="eastAsia" w:ascii="宋体" w:hAnsi="宋体"/>
                      <w:sz w:val="18"/>
                      <w:szCs w:val="18"/>
                      <w:lang w:eastAsia="zh-CN"/>
                    </w:rPr>
                    <w:t>、</w:t>
                  </w:r>
                  <w:r>
                    <w:rPr>
                      <w:rFonts w:hint="eastAsia" w:ascii="宋体" w:hAnsi="宋体" w:cs="宋体"/>
                      <w:sz w:val="18"/>
                      <w:szCs w:val="18"/>
                    </w:rPr>
                    <w:t>复合膜、袋</w:t>
                  </w:r>
                </w:p>
              </w:tc>
              <w:tc>
                <w:tcPr>
                  <w:tcW w:w="1039" w:type="dxa"/>
                  <w:vAlign w:val="center"/>
                </w:tcPr>
                <w:p>
                  <w:pPr>
                    <w:shd w:val="clear"/>
                    <w:spacing w:line="240" w:lineRule="exact"/>
                    <w:jc w:val="center"/>
                    <w:rPr>
                      <w:rFonts w:hint="eastAsia" w:ascii="宋体" w:hAnsi="宋体" w:eastAsia="宋体"/>
                      <w:sz w:val="18"/>
                      <w:szCs w:val="18"/>
                      <w:lang w:val="en-US" w:eastAsia="zh-CN"/>
                    </w:rPr>
                  </w:pPr>
                  <w:r>
                    <w:rPr>
                      <w:rFonts w:hint="eastAsia" w:ascii="宋体" w:hAnsi="宋体"/>
                      <w:sz w:val="18"/>
                      <w:szCs w:val="18"/>
                    </w:rPr>
                    <w:t>化学危害：农药残留、重金属超标、黄曲霉毒素B1超标</w:t>
                  </w:r>
                  <w:r>
                    <w:rPr>
                      <w:rFonts w:hint="eastAsia" w:ascii="宋体" w:hAnsi="宋体"/>
                      <w:sz w:val="18"/>
                      <w:szCs w:val="18"/>
                      <w:lang w:val="en-US" w:eastAsia="zh-CN"/>
                    </w:rPr>
                    <w:t>等</w:t>
                  </w:r>
                </w:p>
              </w:tc>
              <w:tc>
                <w:tcPr>
                  <w:tcW w:w="2426" w:type="dxa"/>
                  <w:vAlign w:val="center"/>
                </w:tcPr>
                <w:p>
                  <w:pPr>
                    <w:pStyle w:val="9"/>
                    <w:numPr>
                      <w:ilvl w:val="0"/>
                      <w:numId w:val="7"/>
                    </w:numPr>
                    <w:shd w:val="clear"/>
                    <w:ind w:left="0" w:firstLine="0" w:firstLineChars="0"/>
                    <w:rPr>
                      <w:rFonts w:hint="eastAsia"/>
                      <w:sz w:val="18"/>
                      <w:szCs w:val="18"/>
                    </w:rPr>
                  </w:pPr>
                  <w:r>
                    <w:rPr>
                      <w:rFonts w:hint="eastAsia"/>
                      <w:sz w:val="18"/>
                      <w:szCs w:val="18"/>
                    </w:rPr>
                    <w:t>每年一次向供方索取检测报告；</w:t>
                  </w:r>
                </w:p>
                <w:p>
                  <w:pPr>
                    <w:pStyle w:val="9"/>
                    <w:numPr>
                      <w:ilvl w:val="0"/>
                      <w:numId w:val="7"/>
                    </w:numPr>
                    <w:shd w:val="clear"/>
                    <w:ind w:left="0" w:firstLine="0" w:firstLineChars="0"/>
                    <w:rPr>
                      <w:rFonts w:hint="eastAsia"/>
                      <w:sz w:val="18"/>
                      <w:szCs w:val="18"/>
                    </w:rPr>
                  </w:pPr>
                  <w:r>
                    <w:rPr>
                      <w:rFonts w:hint="eastAsia"/>
                      <w:sz w:val="18"/>
                      <w:szCs w:val="18"/>
                    </w:rPr>
                    <w:t>每年进行一次供方评价。</w:t>
                  </w:r>
                </w:p>
                <w:p>
                  <w:pPr>
                    <w:pStyle w:val="9"/>
                    <w:numPr>
                      <w:ilvl w:val="0"/>
                      <w:numId w:val="7"/>
                    </w:numPr>
                    <w:shd w:val="clear"/>
                    <w:ind w:left="0" w:firstLine="0" w:firstLineChars="0"/>
                    <w:rPr>
                      <w:sz w:val="18"/>
                      <w:szCs w:val="18"/>
                    </w:rPr>
                  </w:pPr>
                  <w:r>
                    <w:rPr>
                      <w:rFonts w:hint="eastAsia"/>
                      <w:sz w:val="18"/>
                      <w:szCs w:val="18"/>
                    </w:rPr>
                    <w:t>过氧化值（以脂肪记）≤0.25g/100g、铅/（mg/kg）≤0.2、总砷/（mg/kg）≤0.5、铬/（mg/kg）≤1.0、菌落总数≤10000CFU/g，大肠菌群≤10CFU/g，霉菌≤150CFU/g，</w:t>
                  </w:r>
                  <w:r>
                    <w:rPr>
                      <w:rFonts w:hint="eastAsia"/>
                      <w:sz w:val="18"/>
                      <w:szCs w:val="18"/>
                      <w:lang w:val="en-US" w:eastAsia="zh-CN"/>
                    </w:rPr>
                    <w:t>等，具体见HACCP计划</w:t>
                  </w:r>
                </w:p>
              </w:tc>
              <w:tc>
                <w:tcPr>
                  <w:tcW w:w="1897" w:type="dxa"/>
                  <w:vAlign w:val="center"/>
                </w:tcPr>
                <w:p>
                  <w:pPr>
                    <w:pStyle w:val="3"/>
                    <w:shd w:val="clear"/>
                    <w:ind w:left="0"/>
                    <w:rPr>
                      <w:rFonts w:hint="eastAsia" w:eastAsia="宋体"/>
                      <w:sz w:val="18"/>
                      <w:szCs w:val="18"/>
                      <w:lang w:eastAsia="zh-CN"/>
                    </w:rPr>
                  </w:pPr>
                  <w:r>
                    <w:rPr>
                      <w:rFonts w:hint="eastAsia"/>
                      <w:sz w:val="18"/>
                      <w:szCs w:val="18"/>
                    </w:rPr>
                    <w:t>每年索证、每年索取合格的检测报告</w:t>
                  </w:r>
                  <w:r>
                    <w:rPr>
                      <w:rFonts w:hint="eastAsia"/>
                      <w:sz w:val="18"/>
                      <w:szCs w:val="18"/>
                      <w:lang w:eastAsia="zh-CN"/>
                    </w:rPr>
                    <w:t>。</w:t>
                  </w:r>
                </w:p>
              </w:tc>
              <w:tc>
                <w:tcPr>
                  <w:tcW w:w="1097" w:type="dxa"/>
                  <w:vAlign w:val="center"/>
                </w:tcPr>
                <w:p>
                  <w:pPr>
                    <w:shd w:val="clear"/>
                    <w:spacing w:line="320" w:lineRule="exact"/>
                    <w:rPr>
                      <w:rFonts w:hint="eastAsia" w:ascii="宋体" w:hAnsi="宋体" w:eastAsia="宋体"/>
                      <w:sz w:val="18"/>
                      <w:szCs w:val="18"/>
                      <w:lang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widowControl/>
                    <w:shd w:val="clear"/>
                    <w:jc w:val="left"/>
                    <w:rPr>
                      <w:rFonts w:hint="default" w:ascii="宋体" w:hAnsi="宋体" w:eastAsia="宋体" w:cs="宋体"/>
                      <w:kern w:val="2"/>
                      <w:sz w:val="18"/>
                      <w:szCs w:val="18"/>
                      <w:lang w:val="en-US" w:eastAsia="zh-CN" w:bidi="ar-SA"/>
                    </w:rPr>
                  </w:pPr>
                  <w:r>
                    <w:rPr>
                      <w:rFonts w:hint="eastAsia" w:ascii="宋体" w:hAnsi="宋体" w:cs="宋体"/>
                      <w:sz w:val="18"/>
                      <w:szCs w:val="18"/>
                    </w:rPr>
                    <w:t>O</w:t>
                  </w:r>
                  <w:r>
                    <w:rPr>
                      <w:rFonts w:ascii="宋体" w:hAnsi="宋体" w:cs="宋体"/>
                      <w:sz w:val="18"/>
                      <w:szCs w:val="18"/>
                    </w:rPr>
                    <w:t>PRP</w:t>
                  </w:r>
                  <w:r>
                    <w:rPr>
                      <w:rFonts w:hint="eastAsia" w:ascii="宋体" w:hAnsi="宋体" w:cs="宋体"/>
                      <w:bCs/>
                      <w:spacing w:val="-8"/>
                      <w:sz w:val="18"/>
                      <w:szCs w:val="18"/>
                      <w:lang w:val="en-US" w:eastAsia="zh-CN"/>
                    </w:rPr>
                    <w:t>（策划不够合理，按照PRP进行控制更适宜）</w:t>
                  </w:r>
                </w:p>
              </w:tc>
              <w:tc>
                <w:tcPr>
                  <w:tcW w:w="1118"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凝冻、灌装-包装物</w:t>
                  </w:r>
                </w:p>
              </w:tc>
              <w:tc>
                <w:tcPr>
                  <w:tcW w:w="1039"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生物的：微生物</w:t>
                  </w:r>
                </w:p>
              </w:tc>
              <w:tc>
                <w:tcPr>
                  <w:tcW w:w="2426"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cs="宋体"/>
                      <w:sz w:val="18"/>
                      <w:szCs w:val="18"/>
                    </w:rPr>
                    <w:t>包装物使用前紫外灯消毒30min以上</w:t>
                  </w:r>
                </w:p>
              </w:tc>
              <w:tc>
                <w:tcPr>
                  <w:tcW w:w="1897" w:type="dxa"/>
                  <w:vAlign w:val="center"/>
                </w:tcPr>
                <w:p>
                  <w:pPr>
                    <w:pStyle w:val="3"/>
                    <w:shd w:val="clear"/>
                    <w:ind w:left="0"/>
                    <w:rPr>
                      <w:rFonts w:hint="eastAsia"/>
                      <w:sz w:val="18"/>
                      <w:szCs w:val="18"/>
                      <w:lang w:val="en-US" w:eastAsia="zh-CN"/>
                    </w:rPr>
                  </w:pPr>
                  <w:r>
                    <w:rPr>
                      <w:rFonts w:hint="eastAsia"/>
                      <w:sz w:val="18"/>
                      <w:szCs w:val="18"/>
                      <w:lang w:val="en-US" w:eastAsia="zh-CN"/>
                    </w:rPr>
                    <w:t>操作工每批查看紫外灯和时间</w:t>
                  </w:r>
                </w:p>
              </w:tc>
              <w:tc>
                <w:tcPr>
                  <w:tcW w:w="1097" w:type="dxa"/>
                  <w:vAlign w:val="center"/>
                </w:tcPr>
                <w:p>
                  <w:pPr>
                    <w:widowControl/>
                    <w:shd w:val="clea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shd w:val="clear"/>
                    <w:jc w:val="center"/>
                    <w:rPr>
                      <w:rFonts w:hint="default" w:ascii="宋体" w:hAnsi="宋体" w:eastAsia="宋体" w:cs="宋体"/>
                      <w:bCs/>
                      <w:spacing w:val="-8"/>
                      <w:kern w:val="2"/>
                      <w:sz w:val="18"/>
                      <w:szCs w:val="18"/>
                      <w:lang w:val="en-US" w:eastAsia="zh-CN" w:bidi="ar-SA"/>
                    </w:rPr>
                  </w:pPr>
                  <w:r>
                    <w:rPr>
                      <w:rFonts w:hint="eastAsia" w:ascii="宋体" w:hAnsi="宋体" w:cs="宋体"/>
                      <w:sz w:val="18"/>
                      <w:szCs w:val="18"/>
                    </w:rPr>
                    <w:t>O</w:t>
                  </w:r>
                  <w:r>
                    <w:rPr>
                      <w:rFonts w:ascii="宋体" w:hAnsi="宋体" w:cs="宋体"/>
                      <w:sz w:val="18"/>
                      <w:szCs w:val="18"/>
                    </w:rPr>
                    <w:t>PRP</w:t>
                  </w:r>
                  <w:r>
                    <w:rPr>
                      <w:rFonts w:hint="eastAsia" w:ascii="宋体" w:hAnsi="宋体" w:cs="宋体"/>
                      <w:bCs/>
                      <w:spacing w:val="-8"/>
                      <w:sz w:val="18"/>
                      <w:szCs w:val="18"/>
                      <w:lang w:val="en-US" w:eastAsia="zh-CN"/>
                    </w:rPr>
                    <w:t>（策划不够合理，按照PRP进行控制更适宜）</w:t>
                  </w:r>
                </w:p>
              </w:tc>
              <w:tc>
                <w:tcPr>
                  <w:tcW w:w="1118" w:type="dxa"/>
                  <w:vAlign w:val="center"/>
                </w:tcPr>
                <w:p>
                  <w:pPr>
                    <w:shd w:val="clear"/>
                    <w:spacing w:line="280" w:lineRule="exact"/>
                    <w:jc w:val="center"/>
                    <w:rPr>
                      <w:rFonts w:hint="eastAsia" w:ascii="宋体" w:hAnsi="宋体" w:eastAsia="宋体" w:cs="宋体"/>
                      <w:bCs/>
                      <w:spacing w:val="-8"/>
                      <w:kern w:val="2"/>
                      <w:sz w:val="18"/>
                      <w:szCs w:val="18"/>
                      <w:lang w:val="en-US" w:eastAsia="zh-CN" w:bidi="ar-SA"/>
                    </w:rPr>
                  </w:pPr>
                  <w:r>
                    <w:rPr>
                      <w:rFonts w:hint="eastAsia" w:ascii="宋体" w:hAnsi="宋体" w:cs="宋体"/>
                      <w:sz w:val="18"/>
                      <w:szCs w:val="18"/>
                    </w:rPr>
                    <w:t>凝冻、灌装</w:t>
                  </w:r>
                  <w:r>
                    <w:rPr>
                      <w:rFonts w:ascii="宋体" w:hAnsi="宋体" w:cs="宋体"/>
                      <w:bCs/>
                      <w:spacing w:val="-8"/>
                      <w:sz w:val="18"/>
                      <w:szCs w:val="18"/>
                    </w:rPr>
                    <w:t>-</w:t>
                  </w:r>
                  <w:r>
                    <w:rPr>
                      <w:rFonts w:hint="eastAsia" w:ascii="宋体" w:hAnsi="宋体" w:cs="宋体"/>
                      <w:bCs/>
                      <w:spacing w:val="-8"/>
                      <w:sz w:val="18"/>
                      <w:szCs w:val="18"/>
                    </w:rPr>
                    <w:t>设备、工器具卫生控制</w:t>
                  </w:r>
                </w:p>
              </w:tc>
              <w:tc>
                <w:tcPr>
                  <w:tcW w:w="1039" w:type="dxa"/>
                  <w:vAlign w:val="center"/>
                </w:tcPr>
                <w:p>
                  <w:pPr>
                    <w:shd w:val="clear"/>
                    <w:spacing w:line="280" w:lineRule="exact"/>
                    <w:jc w:val="center"/>
                    <w:rPr>
                      <w:rFonts w:hint="eastAsia" w:ascii="宋体" w:hAnsi="宋体" w:eastAsia="宋体" w:cs="宋体"/>
                      <w:bCs/>
                      <w:spacing w:val="-8"/>
                      <w:kern w:val="2"/>
                      <w:sz w:val="18"/>
                      <w:szCs w:val="18"/>
                      <w:lang w:val="en-US" w:eastAsia="zh-CN" w:bidi="ar-SA"/>
                    </w:rPr>
                  </w:pPr>
                  <w:r>
                    <w:rPr>
                      <w:rFonts w:hint="eastAsia" w:ascii="宋体" w:hAnsi="宋体" w:cs="宋体"/>
                      <w:bCs/>
                      <w:spacing w:val="-8"/>
                      <w:sz w:val="18"/>
                      <w:szCs w:val="18"/>
                    </w:rPr>
                    <w:t>微生物、杂质</w:t>
                  </w:r>
                </w:p>
              </w:tc>
              <w:tc>
                <w:tcPr>
                  <w:tcW w:w="2426" w:type="dxa"/>
                  <w:vAlign w:val="center"/>
                </w:tcPr>
                <w:p>
                  <w:pPr>
                    <w:shd w:val="clear"/>
                    <w:snapToGrid w:val="0"/>
                    <w:jc w:val="center"/>
                    <w:rPr>
                      <w:rFonts w:hint="eastAsia" w:ascii="宋体" w:hAnsi="宋体" w:eastAsia="宋体" w:cs="宋体"/>
                      <w:kern w:val="2"/>
                      <w:sz w:val="18"/>
                      <w:szCs w:val="18"/>
                      <w:lang w:val="en-US" w:eastAsia="zh-CN" w:bidi="ar-SA"/>
                    </w:rPr>
                  </w:pPr>
                  <w:r>
                    <w:rPr>
                      <w:rFonts w:hint="eastAsia" w:ascii="宋体" w:hAnsi="宋体" w:cs="宋体"/>
                      <w:bCs/>
                      <w:spacing w:val="-8"/>
                      <w:sz w:val="18"/>
                      <w:szCs w:val="18"/>
                    </w:rPr>
                    <w:t>清洗、消毒</w:t>
                  </w:r>
                </w:p>
              </w:tc>
              <w:tc>
                <w:tcPr>
                  <w:tcW w:w="1897" w:type="dxa"/>
                  <w:vAlign w:val="center"/>
                </w:tcPr>
                <w:p>
                  <w:pPr>
                    <w:pStyle w:val="3"/>
                    <w:shd w:val="clear"/>
                    <w:ind w:left="0"/>
                    <w:rPr>
                      <w:rFonts w:hint="eastAsia"/>
                      <w:sz w:val="18"/>
                      <w:szCs w:val="18"/>
                      <w:lang w:val="en-US" w:eastAsia="zh-CN"/>
                    </w:rPr>
                  </w:pPr>
                  <w:r>
                    <w:rPr>
                      <w:rFonts w:hint="eastAsia"/>
                      <w:sz w:val="18"/>
                      <w:szCs w:val="18"/>
                      <w:lang w:val="en-US" w:eastAsia="zh-CN"/>
                    </w:rPr>
                    <w:t>操作人员在换产品或每周日或不连续生产时先用50-60℃的温水，再用200-300ppm含氯消毒液进行杀菌</w:t>
                  </w:r>
                </w:p>
              </w:tc>
              <w:tc>
                <w:tcPr>
                  <w:tcW w:w="1097" w:type="dxa"/>
                  <w:vAlign w:val="center"/>
                </w:tcPr>
                <w:p>
                  <w:pPr>
                    <w:shd w:val="clear"/>
                    <w:spacing w:line="280" w:lineRule="exact"/>
                    <w:jc w:val="center"/>
                    <w:rPr>
                      <w:rFonts w:hint="eastAsia" w:ascii="宋体" w:hAnsi="宋体" w:eastAsia="宋体" w:cs="宋体"/>
                      <w:bCs/>
                      <w:spacing w:val="-8"/>
                      <w:kern w:val="2"/>
                      <w:sz w:val="18"/>
                      <w:szCs w:val="18"/>
                      <w:lang w:val="en-US" w:eastAsia="zh-CN" w:bidi="ar-SA"/>
                    </w:rPr>
                  </w:pPr>
                  <w:r>
                    <w:rPr>
                      <w:rFonts w:hint="eastAsia" w:ascii="宋体" w:hAnsi="宋体" w:eastAsia="宋体" w:cs="宋体"/>
                      <w:bCs/>
                      <w:spacing w:val="-8"/>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shd w:val="clear"/>
                    <w:ind w:left="0" w:leftChars="0" w:firstLine="0" w:firstLineChars="0"/>
                    <w:jc w:val="both"/>
                    <w:rPr>
                      <w:rFonts w:hint="eastAsia" w:ascii="宋体" w:hAnsi="宋体" w:eastAsia="宋体" w:cs="宋体"/>
                      <w:kern w:val="2"/>
                      <w:sz w:val="18"/>
                      <w:szCs w:val="18"/>
                      <w:lang w:val="en-US" w:eastAsia="zh-CN" w:bidi="ar-SA"/>
                    </w:rPr>
                  </w:pPr>
                  <w:r>
                    <w:rPr>
                      <w:rFonts w:hint="eastAsia" w:ascii="宋体" w:hAnsi="宋体" w:cs="宋体"/>
                      <w:sz w:val="18"/>
                      <w:szCs w:val="18"/>
                    </w:rPr>
                    <w:t>O</w:t>
                  </w:r>
                  <w:r>
                    <w:rPr>
                      <w:rFonts w:ascii="宋体" w:hAnsi="宋体" w:cs="宋体"/>
                      <w:sz w:val="18"/>
                      <w:szCs w:val="18"/>
                    </w:rPr>
                    <w:t>PRP</w:t>
                  </w:r>
                  <w:r>
                    <w:rPr>
                      <w:rFonts w:hint="eastAsia" w:ascii="宋体" w:hAnsi="宋体" w:cs="宋体"/>
                      <w:bCs/>
                      <w:spacing w:val="-8"/>
                      <w:sz w:val="18"/>
                      <w:szCs w:val="18"/>
                      <w:lang w:val="en-US" w:eastAsia="zh-CN"/>
                    </w:rPr>
                    <w:t>（策划不够合理，按照PRP进行控制更适宜）</w:t>
                  </w:r>
                </w:p>
              </w:tc>
              <w:tc>
                <w:tcPr>
                  <w:tcW w:w="1118" w:type="dxa"/>
                  <w:vAlign w:val="center"/>
                </w:tcPr>
                <w:p>
                  <w:pPr>
                    <w:shd w:val="clear"/>
                    <w:snapToGrid w:val="0"/>
                    <w:rPr>
                      <w:rFonts w:hint="eastAsia" w:ascii="宋体" w:hAnsi="宋体" w:eastAsia="宋体" w:cs="宋体"/>
                      <w:kern w:val="2"/>
                      <w:sz w:val="18"/>
                      <w:szCs w:val="18"/>
                      <w:lang w:val="en-US" w:eastAsia="zh-CN" w:bidi="ar-SA"/>
                    </w:rPr>
                  </w:pPr>
                  <w:r>
                    <w:rPr>
                      <w:rFonts w:hint="eastAsia" w:ascii="宋体" w:hAnsi="宋体" w:cs="宋体"/>
                      <w:sz w:val="18"/>
                      <w:szCs w:val="18"/>
                    </w:rPr>
                    <w:t>凝冻、灌装</w:t>
                  </w:r>
                  <w:r>
                    <w:rPr>
                      <w:rFonts w:ascii="宋体" w:hAnsi="宋体" w:cs="宋体"/>
                      <w:bCs/>
                      <w:spacing w:val="-8"/>
                      <w:sz w:val="18"/>
                      <w:szCs w:val="18"/>
                    </w:rPr>
                    <w:t>-</w:t>
                  </w:r>
                  <w:r>
                    <w:rPr>
                      <w:rFonts w:hint="eastAsia" w:ascii="宋体" w:hAnsi="宋体" w:cs="宋体"/>
                      <w:bCs/>
                      <w:spacing w:val="-8"/>
                      <w:sz w:val="18"/>
                      <w:szCs w:val="18"/>
                    </w:rPr>
                    <w:t>包装车间、更衣室环境卫生控制</w:t>
                  </w:r>
                </w:p>
              </w:tc>
              <w:tc>
                <w:tcPr>
                  <w:tcW w:w="1039" w:type="dxa"/>
                  <w:vAlign w:val="center"/>
                </w:tcPr>
                <w:p>
                  <w:pPr>
                    <w:shd w:val="clear"/>
                    <w:snapToGrid w:val="0"/>
                    <w:rPr>
                      <w:rFonts w:hint="eastAsia" w:ascii="宋体" w:hAnsi="宋体" w:eastAsia="宋体" w:cs="宋体"/>
                      <w:kern w:val="2"/>
                      <w:sz w:val="18"/>
                      <w:szCs w:val="18"/>
                      <w:lang w:val="en-US" w:eastAsia="zh-CN" w:bidi="ar-SA"/>
                    </w:rPr>
                  </w:pPr>
                  <w:r>
                    <w:rPr>
                      <w:rFonts w:hint="eastAsia" w:ascii="宋体" w:hAnsi="宋体" w:cs="宋体"/>
                      <w:bCs/>
                      <w:spacing w:val="-8"/>
                      <w:sz w:val="18"/>
                      <w:szCs w:val="18"/>
                    </w:rPr>
                    <w:t>微生物</w:t>
                  </w:r>
                </w:p>
              </w:tc>
              <w:tc>
                <w:tcPr>
                  <w:tcW w:w="2426" w:type="dxa"/>
                  <w:vAlign w:val="center"/>
                </w:tcPr>
                <w:p>
                  <w:pPr>
                    <w:shd w:val="clear"/>
                    <w:snapToGrid w:val="0"/>
                    <w:jc w:val="center"/>
                    <w:rPr>
                      <w:rFonts w:hint="eastAsia" w:ascii="宋体" w:hAnsi="宋体" w:eastAsia="宋体" w:cs="宋体"/>
                      <w:kern w:val="2"/>
                      <w:sz w:val="18"/>
                      <w:szCs w:val="18"/>
                      <w:lang w:val="en-US" w:eastAsia="zh-CN" w:bidi="ar-SA"/>
                    </w:rPr>
                  </w:pPr>
                  <w:r>
                    <w:rPr>
                      <w:rFonts w:hint="eastAsia" w:ascii="宋体" w:hAnsi="宋体" w:cs="宋体"/>
                      <w:bCs/>
                      <w:spacing w:val="-8"/>
                      <w:sz w:val="18"/>
                      <w:szCs w:val="18"/>
                    </w:rPr>
                    <w:t>清洗、消毒</w:t>
                  </w:r>
                </w:p>
              </w:tc>
              <w:tc>
                <w:tcPr>
                  <w:tcW w:w="1897" w:type="dxa"/>
                  <w:vAlign w:val="center"/>
                </w:tcPr>
                <w:p>
                  <w:pPr>
                    <w:shd w:val="clear"/>
                    <w:spacing w:line="280" w:lineRule="exact"/>
                    <w:jc w:val="left"/>
                    <w:rPr>
                      <w:rFonts w:hint="eastAsia" w:ascii="宋体" w:hAnsi="宋体" w:eastAsia="宋体" w:cs="宋体"/>
                      <w:bCs/>
                      <w:color w:val="FF0000"/>
                      <w:spacing w:val="-8"/>
                      <w:kern w:val="2"/>
                      <w:sz w:val="18"/>
                      <w:szCs w:val="18"/>
                      <w:lang w:val="en-US" w:eastAsia="zh-CN" w:bidi="ar-SA"/>
                    </w:rPr>
                  </w:pPr>
                  <w:r>
                    <w:rPr>
                      <w:rFonts w:hint="eastAsia" w:ascii="宋体" w:hAnsi="宋体" w:cs="宋体"/>
                      <w:bCs/>
                      <w:spacing w:val="-8"/>
                      <w:sz w:val="18"/>
                      <w:szCs w:val="18"/>
                    </w:rPr>
                    <w:t>车间值 班人员每晚下班后用紫外线对更衣室、包装车间进行紫外线消毒，时间不少于30min</w:t>
                  </w:r>
                </w:p>
              </w:tc>
              <w:tc>
                <w:tcPr>
                  <w:tcW w:w="1097" w:type="dxa"/>
                  <w:vAlign w:val="center"/>
                </w:tcPr>
                <w:p>
                  <w:pPr>
                    <w:shd w:val="clear"/>
                    <w:spacing w:line="280" w:lineRule="exact"/>
                    <w:jc w:val="center"/>
                    <w:rPr>
                      <w:rFonts w:hint="eastAsia" w:ascii="宋体" w:hAnsi="宋体" w:eastAsia="宋体" w:cs="宋体"/>
                      <w:bCs/>
                      <w:color w:val="FF0000"/>
                      <w:spacing w:val="-8"/>
                      <w:kern w:val="2"/>
                      <w:sz w:val="18"/>
                      <w:szCs w:val="18"/>
                      <w:lang w:val="en-US" w:eastAsia="zh-CN" w:bidi="ar-SA"/>
                    </w:rPr>
                  </w:pPr>
                  <w:r>
                    <w:rPr>
                      <w:rFonts w:hint="eastAsia" w:ascii="宋体" w:hAnsi="宋体" w:eastAsia="宋体" w:cs="宋体"/>
                      <w:bCs/>
                      <w:color w:val="auto"/>
                      <w:spacing w:val="-8"/>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240" w:type="dxa"/>
                  <w:vAlign w:val="center"/>
                </w:tcPr>
                <w:p>
                  <w:pPr>
                    <w:shd w:val="clear"/>
                    <w:spacing w:line="300" w:lineRule="exact"/>
                    <w:jc w:val="center"/>
                    <w:rPr>
                      <w:rFonts w:hint="eastAsia" w:ascii="宋体" w:hAnsi="宋体"/>
                      <w:b/>
                      <w:sz w:val="18"/>
                      <w:szCs w:val="18"/>
                    </w:rPr>
                  </w:pPr>
                </w:p>
              </w:tc>
              <w:tc>
                <w:tcPr>
                  <w:tcW w:w="1118" w:type="dxa"/>
                  <w:vAlign w:val="center"/>
                </w:tcPr>
                <w:p>
                  <w:pPr>
                    <w:shd w:val="clear"/>
                    <w:spacing w:line="240" w:lineRule="exact"/>
                    <w:jc w:val="center"/>
                    <w:rPr>
                      <w:rFonts w:hint="eastAsia" w:ascii="宋体" w:hAnsi="宋体"/>
                      <w:sz w:val="18"/>
                      <w:szCs w:val="18"/>
                    </w:rPr>
                  </w:pPr>
                </w:p>
              </w:tc>
              <w:tc>
                <w:tcPr>
                  <w:tcW w:w="1039" w:type="dxa"/>
                  <w:vAlign w:val="center"/>
                </w:tcPr>
                <w:p>
                  <w:pPr>
                    <w:shd w:val="clear"/>
                    <w:spacing w:line="240" w:lineRule="exact"/>
                    <w:jc w:val="center"/>
                    <w:rPr>
                      <w:rFonts w:hint="eastAsia" w:ascii="宋体" w:hAnsi="宋体"/>
                      <w:sz w:val="18"/>
                      <w:szCs w:val="18"/>
                    </w:rPr>
                  </w:pPr>
                </w:p>
              </w:tc>
              <w:tc>
                <w:tcPr>
                  <w:tcW w:w="2426" w:type="dxa"/>
                  <w:vAlign w:val="center"/>
                </w:tcPr>
                <w:p>
                  <w:pPr>
                    <w:shd w:val="clear"/>
                    <w:jc w:val="left"/>
                    <w:rPr>
                      <w:rFonts w:hint="eastAsia" w:ascii="宋体" w:hAnsi="宋体" w:cs="宋体"/>
                      <w:bCs/>
                      <w:spacing w:val="-8"/>
                      <w:sz w:val="18"/>
                      <w:szCs w:val="18"/>
                    </w:rPr>
                  </w:pPr>
                </w:p>
              </w:tc>
              <w:tc>
                <w:tcPr>
                  <w:tcW w:w="1897" w:type="dxa"/>
                  <w:vAlign w:val="center"/>
                </w:tcPr>
                <w:p>
                  <w:pPr>
                    <w:shd w:val="clear"/>
                    <w:spacing w:line="320" w:lineRule="exact"/>
                    <w:rPr>
                      <w:rFonts w:hint="eastAsia" w:ascii="宋体" w:hAnsi="宋体"/>
                      <w:sz w:val="18"/>
                      <w:szCs w:val="18"/>
                    </w:rPr>
                  </w:pPr>
                </w:p>
              </w:tc>
              <w:tc>
                <w:tcPr>
                  <w:tcW w:w="1097" w:type="dxa"/>
                  <w:vAlign w:val="center"/>
                </w:tcPr>
                <w:p>
                  <w:pPr>
                    <w:shd w:val="clear"/>
                    <w:spacing w:line="320" w:lineRule="exact"/>
                    <w:rPr>
                      <w:rFonts w:hint="eastAsia" w:ascii="宋体" w:hAnsi="宋体"/>
                      <w:sz w:val="18"/>
                      <w:szCs w:val="18"/>
                    </w:rPr>
                  </w:pPr>
                </w:p>
              </w:tc>
            </w:tr>
          </w:tbl>
          <w:p>
            <w:pPr>
              <w:pStyle w:val="9"/>
              <w:shd w:val="clear"/>
              <w:ind w:left="0" w:firstLine="0" w:firstLineChars="0"/>
              <w:rPr>
                <w:rFonts w:hint="eastAsia"/>
              </w:rPr>
            </w:pPr>
          </w:p>
          <w:p>
            <w:pPr>
              <w:pStyle w:val="9"/>
              <w:shd w:val="clear"/>
              <w:ind w:left="0" w:firstLine="0" w:firstLineChars="0"/>
            </w:pPr>
            <w:r>
              <w:rPr>
                <w:rFonts w:hint="eastAsia"/>
              </w:rPr>
              <w:t>抽查速冻食品</w:t>
            </w:r>
            <w:r>
              <w:rPr>
                <w:rFonts w:hint="eastAsia"/>
                <w:lang w:eastAsia="zh-CN"/>
              </w:rPr>
              <w:t>（</w:t>
            </w:r>
            <w:r>
              <w:rPr>
                <w:rFonts w:hint="eastAsia"/>
                <w:lang w:val="en-US" w:eastAsia="zh-CN"/>
              </w:rPr>
              <w:t>如饺子、手抓饼、发糕等</w:t>
            </w:r>
            <w:r>
              <w:rPr>
                <w:rFonts w:hint="eastAsia"/>
                <w:lang w:eastAsia="zh-CN"/>
              </w:rPr>
              <w:t>）</w:t>
            </w:r>
            <w:r>
              <w:rPr>
                <w:rFonts w:hint="eastAsia"/>
              </w:rPr>
              <w:t>C</w:t>
            </w:r>
            <w:r>
              <w:t>CP</w:t>
            </w:r>
            <w:r>
              <w:rPr>
                <w:rFonts w:hint="eastAsia"/>
              </w:rPr>
              <w:t>点：</w:t>
            </w:r>
          </w:p>
          <w:tbl>
            <w:tblPr>
              <w:tblStyle w:val="1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89"/>
              <w:gridCol w:w="2096"/>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1389"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09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2010"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597" w:type="dxa"/>
                  <w:vMerge w:val="restart"/>
                  <w:vAlign w:val="center"/>
                </w:tcPr>
                <w:p>
                  <w:pPr>
                    <w:shd w:val="clear"/>
                    <w:spacing w:line="320" w:lineRule="exact"/>
                    <w:jc w:val="center"/>
                    <w:rPr>
                      <w:rFonts w:hint="eastAsia" w:ascii="宋体" w:hAnsi="宋体" w:eastAsia="宋体"/>
                      <w:sz w:val="18"/>
                      <w:szCs w:val="18"/>
                      <w:lang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Merge w:val="continue"/>
                  <w:vAlign w:val="center"/>
                </w:tcPr>
                <w:p>
                  <w:pPr>
                    <w:shd w:val="clear"/>
                    <w:spacing w:line="320" w:lineRule="exact"/>
                    <w:jc w:val="center"/>
                    <w:rPr>
                      <w:rFonts w:ascii="宋体" w:hAnsi="宋体"/>
                      <w:sz w:val="18"/>
                      <w:szCs w:val="18"/>
                    </w:rPr>
                  </w:pPr>
                </w:p>
              </w:tc>
              <w:tc>
                <w:tcPr>
                  <w:tcW w:w="1389" w:type="dxa"/>
                  <w:vMerge w:val="continue"/>
                  <w:vAlign w:val="center"/>
                </w:tcPr>
                <w:p>
                  <w:pPr>
                    <w:shd w:val="clear"/>
                    <w:spacing w:line="320" w:lineRule="exact"/>
                    <w:jc w:val="center"/>
                    <w:rPr>
                      <w:rFonts w:ascii="宋体" w:hAnsi="宋体"/>
                      <w:sz w:val="18"/>
                      <w:szCs w:val="18"/>
                    </w:rPr>
                  </w:pPr>
                </w:p>
              </w:tc>
              <w:tc>
                <w:tcPr>
                  <w:tcW w:w="2096" w:type="dxa"/>
                  <w:vMerge w:val="continue"/>
                  <w:vAlign w:val="center"/>
                </w:tcPr>
                <w:p>
                  <w:pPr>
                    <w:shd w:val="clear"/>
                    <w:spacing w:line="320" w:lineRule="exact"/>
                    <w:jc w:val="center"/>
                    <w:rPr>
                      <w:rFonts w:ascii="宋体" w:hAnsi="宋体"/>
                      <w:sz w:val="18"/>
                      <w:szCs w:val="18"/>
                    </w:rPr>
                  </w:pPr>
                </w:p>
              </w:tc>
              <w:tc>
                <w:tcPr>
                  <w:tcW w:w="2010" w:type="dxa"/>
                  <w:vMerge w:val="continue"/>
                  <w:vAlign w:val="center"/>
                </w:tcPr>
                <w:p>
                  <w:pPr>
                    <w:shd w:val="clear"/>
                    <w:spacing w:line="320" w:lineRule="exact"/>
                    <w:jc w:val="center"/>
                    <w:rPr>
                      <w:rFonts w:ascii="宋体" w:hAnsi="宋体"/>
                      <w:sz w:val="18"/>
                      <w:szCs w:val="18"/>
                    </w:rPr>
                  </w:pPr>
                </w:p>
              </w:tc>
              <w:tc>
                <w:tcPr>
                  <w:tcW w:w="15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widowControl/>
                    <w:shd w:val="clear"/>
                    <w:jc w:val="both"/>
                    <w:rPr>
                      <w:rFonts w:hint="eastAsia" w:ascii="宋体" w:hAnsi="宋体" w:eastAsia="宋体"/>
                      <w:sz w:val="18"/>
                      <w:szCs w:val="18"/>
                      <w:lang w:eastAsia="zh-CN"/>
                    </w:rPr>
                  </w:pPr>
                  <w:r>
                    <w:rPr>
                      <w:rFonts w:hint="eastAsia" w:ascii="宋体" w:hAnsi="宋体" w:cs="宋体"/>
                      <w:sz w:val="18"/>
                      <w:szCs w:val="18"/>
                    </w:rPr>
                    <w:t>CCP1</w:t>
                  </w:r>
                  <w:r>
                    <w:rPr>
                      <w:rFonts w:hint="eastAsia" w:ascii="宋体" w:hAnsi="宋体" w:cs="宋体"/>
                      <w:sz w:val="18"/>
                      <w:szCs w:val="18"/>
                      <w:lang w:val="en-US" w:eastAsia="zh-CN"/>
                    </w:rPr>
                    <w:t>蒸煮</w:t>
                  </w:r>
                </w:p>
              </w:tc>
              <w:tc>
                <w:tcPr>
                  <w:tcW w:w="1389" w:type="dxa"/>
                  <w:vAlign w:val="center"/>
                </w:tcPr>
                <w:p>
                  <w:pPr>
                    <w:widowControl/>
                    <w:shd w:val="clear"/>
                    <w:jc w:val="left"/>
                    <w:rPr>
                      <w:rFonts w:ascii="Times New Roman" w:hAnsi="Times New Roman" w:eastAsia="宋体" w:cs="Times New Roman"/>
                      <w:kern w:val="2"/>
                      <w:sz w:val="18"/>
                      <w:szCs w:val="18"/>
                      <w:lang w:val="en-US" w:eastAsia="zh-CN" w:bidi="ar-SA"/>
                    </w:rPr>
                  </w:pPr>
                  <w:r>
                    <w:rPr>
                      <w:rFonts w:hint="eastAsia"/>
                      <w:sz w:val="18"/>
                      <w:szCs w:val="18"/>
                    </w:rPr>
                    <w:t>生物的：菌落总数、大肠菌群</w:t>
                  </w:r>
                </w:p>
              </w:tc>
              <w:tc>
                <w:tcPr>
                  <w:tcW w:w="2096" w:type="dxa"/>
                  <w:vAlign w:val="center"/>
                </w:tcPr>
                <w:p>
                  <w:pPr>
                    <w:widowControl/>
                    <w:shd w:val="clear"/>
                    <w:jc w:val="left"/>
                    <w:rPr>
                      <w:rFonts w:hint="eastAsia" w:ascii="宋体" w:hAnsi="宋体" w:cs="宋体"/>
                      <w:sz w:val="18"/>
                      <w:szCs w:val="18"/>
                    </w:rPr>
                  </w:pPr>
                  <w:r>
                    <w:rPr>
                      <w:rFonts w:hint="eastAsia" w:ascii="宋体" w:hAnsi="宋体" w:cs="宋体"/>
                      <w:sz w:val="18"/>
                      <w:szCs w:val="18"/>
                    </w:rPr>
                    <w:t>蒸汽压力：0.2±0.01MPa</w:t>
                  </w:r>
                </w:p>
                <w:p>
                  <w:pPr>
                    <w:pStyle w:val="4"/>
                    <w:shd w:val="clear"/>
                    <w:ind w:left="0" w:leftChars="0" w:firstLine="0" w:firstLineChars="0"/>
                    <w:rPr>
                      <w:rFonts w:ascii="宋体" w:hAnsi="宋体" w:eastAsia="宋体" w:cs="Times New Roman"/>
                      <w:kern w:val="2"/>
                      <w:sz w:val="18"/>
                      <w:szCs w:val="18"/>
                      <w:lang w:val="en-US" w:eastAsia="zh-CN" w:bidi="ar-SA"/>
                    </w:rPr>
                  </w:pPr>
                  <w:r>
                    <w:rPr>
                      <w:rFonts w:hint="eastAsia" w:ascii="宋体" w:hAnsi="宋体" w:cs="宋体"/>
                      <w:sz w:val="18"/>
                      <w:szCs w:val="18"/>
                    </w:rPr>
                    <w:t>蒸煮时间：60±5min</w:t>
                  </w:r>
                </w:p>
              </w:tc>
              <w:tc>
                <w:tcPr>
                  <w:tcW w:w="2010" w:type="dxa"/>
                  <w:vAlign w:val="center"/>
                </w:tcPr>
                <w:p>
                  <w:pPr>
                    <w:pStyle w:val="4"/>
                    <w:shd w:val="clear"/>
                    <w:ind w:left="0" w:leftChars="0" w:firstLine="0" w:firstLineChars="0"/>
                    <w:jc w:val="both"/>
                    <w:rPr>
                      <w:rFonts w:ascii="宋体" w:hAnsi="宋体" w:eastAsia="宋体" w:cs="Times New Roman"/>
                      <w:kern w:val="2"/>
                      <w:sz w:val="18"/>
                      <w:szCs w:val="18"/>
                      <w:lang w:val="en-US" w:eastAsia="zh-CN" w:bidi="ar-SA"/>
                    </w:rPr>
                  </w:pPr>
                  <w:r>
                    <w:rPr>
                      <w:rFonts w:hint="eastAsia"/>
                      <w:sz w:val="18"/>
                      <w:szCs w:val="18"/>
                    </w:rPr>
                    <w:t>操作工每批查看压力表</w:t>
                  </w:r>
                  <w:r>
                    <w:rPr>
                      <w:rFonts w:hint="eastAsia"/>
                      <w:sz w:val="18"/>
                      <w:szCs w:val="18"/>
                      <w:lang w:val="en-US" w:eastAsia="zh-CN"/>
                    </w:rPr>
                    <w:t>压力</w:t>
                  </w:r>
                  <w:r>
                    <w:rPr>
                      <w:rFonts w:hint="eastAsia"/>
                      <w:sz w:val="18"/>
                      <w:szCs w:val="18"/>
                    </w:rPr>
                    <w:t>和时间</w:t>
                  </w:r>
                </w:p>
              </w:tc>
              <w:tc>
                <w:tcPr>
                  <w:tcW w:w="1597" w:type="dxa"/>
                  <w:vAlign w:val="center"/>
                </w:tcPr>
                <w:p>
                  <w:pPr>
                    <w:shd w:val="clear"/>
                    <w:spacing w:line="320" w:lineRule="exact"/>
                    <w:jc w:val="center"/>
                    <w:rPr>
                      <w:rFonts w:hint="default" w:ascii="宋体" w:hAnsi="宋体" w:eastAsia="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4"/>
                    <w:shd w:val="clear"/>
                    <w:ind w:left="0" w:firstLine="0"/>
                    <w:rPr>
                      <w:rFonts w:hint="eastAsia" w:cs="宋体"/>
                      <w:sz w:val="18"/>
                      <w:szCs w:val="18"/>
                    </w:rPr>
                  </w:pPr>
                  <w:r>
                    <w:rPr>
                      <w:rFonts w:hint="eastAsia" w:cs="宋体"/>
                      <w:sz w:val="18"/>
                      <w:szCs w:val="18"/>
                    </w:rPr>
                    <w:t>CCP2</w:t>
                  </w:r>
                  <w:r>
                    <w:rPr>
                      <w:rFonts w:hint="eastAsia" w:cs="宋体"/>
                      <w:sz w:val="18"/>
                      <w:szCs w:val="18"/>
                      <w:lang w:val="en-US" w:eastAsia="zh-CN"/>
                    </w:rPr>
                    <w:t>速冻</w:t>
                  </w:r>
                </w:p>
              </w:tc>
              <w:tc>
                <w:tcPr>
                  <w:tcW w:w="1389" w:type="dxa"/>
                  <w:vAlign w:val="center"/>
                </w:tcPr>
                <w:p>
                  <w:pPr>
                    <w:widowControl/>
                    <w:shd w:val="clear"/>
                    <w:jc w:val="left"/>
                    <w:rPr>
                      <w:rFonts w:hint="eastAsia" w:ascii="Times New Roman" w:hAnsi="Times New Roman" w:eastAsia="宋体" w:cs="Times New Roman"/>
                      <w:kern w:val="2"/>
                      <w:sz w:val="18"/>
                      <w:szCs w:val="18"/>
                      <w:lang w:val="en-US" w:eastAsia="zh-CN" w:bidi="ar-SA"/>
                    </w:rPr>
                  </w:pPr>
                  <w:r>
                    <w:rPr>
                      <w:rFonts w:hint="eastAsia"/>
                      <w:sz w:val="18"/>
                      <w:szCs w:val="18"/>
                    </w:rPr>
                    <w:t>生物的：微生物</w:t>
                  </w:r>
                </w:p>
              </w:tc>
              <w:tc>
                <w:tcPr>
                  <w:tcW w:w="2096" w:type="dxa"/>
                  <w:vAlign w:val="center"/>
                </w:tcPr>
                <w:p>
                  <w:pPr>
                    <w:pStyle w:val="4"/>
                    <w:shd w:val="clear"/>
                    <w:ind w:firstLine="0"/>
                    <w:jc w:val="left"/>
                    <w:rPr>
                      <w:rFonts w:hint="eastAsia"/>
                      <w:sz w:val="18"/>
                      <w:szCs w:val="18"/>
                    </w:rPr>
                  </w:pPr>
                  <w:r>
                    <w:rPr>
                      <w:rFonts w:hint="eastAsia"/>
                      <w:sz w:val="18"/>
                      <w:szCs w:val="18"/>
                    </w:rPr>
                    <w:t>速冻温度：-30</w:t>
                  </w:r>
                  <w:r>
                    <w:rPr>
                      <w:rFonts w:hint="eastAsia" w:ascii="宋体" w:hAnsi="宋体"/>
                      <w:sz w:val="18"/>
                      <w:szCs w:val="18"/>
                    </w:rPr>
                    <w:t>±5℃</w:t>
                  </w:r>
                </w:p>
                <w:p>
                  <w:pPr>
                    <w:widowControl/>
                    <w:shd w:val="clear"/>
                    <w:jc w:val="left"/>
                    <w:rPr>
                      <w:rFonts w:hint="eastAsia" w:ascii="宋体" w:hAnsi="宋体" w:eastAsia="宋体" w:cs="宋体"/>
                      <w:kern w:val="2"/>
                      <w:sz w:val="18"/>
                      <w:szCs w:val="18"/>
                      <w:lang w:val="en-US" w:eastAsia="zh-CN" w:bidi="ar-SA"/>
                    </w:rPr>
                  </w:pPr>
                  <w:r>
                    <w:rPr>
                      <w:rFonts w:hint="eastAsia"/>
                      <w:sz w:val="18"/>
                      <w:szCs w:val="18"/>
                    </w:rPr>
                    <w:t>速冻时间：22</w:t>
                  </w:r>
                  <w:r>
                    <w:rPr>
                      <w:rFonts w:hint="eastAsia" w:ascii="宋体" w:hAnsi="宋体"/>
                      <w:sz w:val="18"/>
                      <w:szCs w:val="18"/>
                    </w:rPr>
                    <w:t>±3℃</w:t>
                  </w:r>
                </w:p>
              </w:tc>
              <w:tc>
                <w:tcPr>
                  <w:tcW w:w="2010" w:type="dxa"/>
                  <w:vAlign w:val="center"/>
                </w:tcPr>
                <w:p>
                  <w:pPr>
                    <w:pStyle w:val="4"/>
                    <w:shd w:val="clear"/>
                    <w:ind w:left="0" w:leftChars="0" w:firstLine="0" w:firstLineChars="0"/>
                    <w:jc w:val="both"/>
                    <w:rPr>
                      <w:rFonts w:hint="eastAsia" w:ascii="宋体" w:hAnsi="宋体" w:eastAsia="宋体" w:cs="Times New Roman"/>
                      <w:kern w:val="2"/>
                      <w:sz w:val="18"/>
                      <w:szCs w:val="18"/>
                      <w:lang w:val="en-US" w:eastAsia="zh-CN" w:bidi="ar-SA"/>
                    </w:rPr>
                  </w:pPr>
                  <w:r>
                    <w:rPr>
                      <w:rFonts w:hint="eastAsia"/>
                      <w:sz w:val="18"/>
                      <w:szCs w:val="18"/>
                    </w:rPr>
                    <w:t>操作工每批现场查看温度、时间</w:t>
                  </w:r>
                </w:p>
              </w:tc>
              <w:tc>
                <w:tcPr>
                  <w:tcW w:w="1597" w:type="dxa"/>
                  <w:vAlign w:val="center"/>
                </w:tcPr>
                <w:p>
                  <w:pPr>
                    <w:shd w:val="clear"/>
                    <w:spacing w:line="320" w:lineRule="exact"/>
                    <w:jc w:val="center"/>
                    <w:rPr>
                      <w:rFonts w:hint="default" w:ascii="宋体" w:hAnsi="宋体" w:eastAsia="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4"/>
                    <w:shd w:val="clear"/>
                    <w:ind w:left="0" w:firstLine="0"/>
                    <w:rPr>
                      <w:rFonts w:hint="eastAsia" w:cs="宋体"/>
                    </w:rPr>
                  </w:pPr>
                </w:p>
              </w:tc>
              <w:tc>
                <w:tcPr>
                  <w:tcW w:w="1389" w:type="dxa"/>
                  <w:vAlign w:val="center"/>
                </w:tcPr>
                <w:p>
                  <w:pPr>
                    <w:shd w:val="clear"/>
                    <w:spacing w:line="320" w:lineRule="exact"/>
                    <w:jc w:val="center"/>
                    <w:rPr>
                      <w:rFonts w:hint="eastAsia" w:ascii="宋体" w:hAnsi="宋体" w:cs="宋体"/>
                      <w:sz w:val="18"/>
                      <w:szCs w:val="18"/>
                    </w:rPr>
                  </w:pPr>
                </w:p>
              </w:tc>
              <w:tc>
                <w:tcPr>
                  <w:tcW w:w="2096" w:type="dxa"/>
                  <w:vAlign w:val="center"/>
                </w:tcPr>
                <w:p>
                  <w:pPr>
                    <w:shd w:val="clear"/>
                    <w:snapToGrid w:val="0"/>
                    <w:rPr>
                      <w:rFonts w:hint="eastAsia" w:ascii="宋体" w:hAnsi="宋体" w:cs="宋体"/>
                      <w:sz w:val="18"/>
                      <w:szCs w:val="18"/>
                    </w:rPr>
                  </w:pPr>
                </w:p>
              </w:tc>
              <w:tc>
                <w:tcPr>
                  <w:tcW w:w="2010" w:type="dxa"/>
                  <w:vAlign w:val="center"/>
                </w:tcPr>
                <w:p>
                  <w:pPr>
                    <w:shd w:val="clear"/>
                    <w:spacing w:line="320" w:lineRule="exact"/>
                    <w:jc w:val="center"/>
                    <w:rPr>
                      <w:rFonts w:ascii="宋体" w:hAnsi="宋体"/>
                      <w:sz w:val="18"/>
                      <w:szCs w:val="18"/>
                    </w:rPr>
                  </w:pPr>
                </w:p>
              </w:tc>
              <w:tc>
                <w:tcPr>
                  <w:tcW w:w="1597" w:type="dxa"/>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725" w:type="dxa"/>
                  <w:vAlign w:val="center"/>
                </w:tcPr>
                <w:p>
                  <w:pPr>
                    <w:pStyle w:val="4"/>
                    <w:shd w:val="clear"/>
                    <w:ind w:left="0" w:firstLine="0"/>
                    <w:rPr>
                      <w:rFonts w:hint="eastAsia" w:cs="宋体"/>
                      <w:sz w:val="18"/>
                      <w:szCs w:val="18"/>
                    </w:rPr>
                  </w:pPr>
                </w:p>
              </w:tc>
              <w:tc>
                <w:tcPr>
                  <w:tcW w:w="1389" w:type="dxa"/>
                  <w:vAlign w:val="center"/>
                </w:tcPr>
                <w:p>
                  <w:pPr>
                    <w:shd w:val="clear"/>
                    <w:spacing w:line="320" w:lineRule="exact"/>
                    <w:jc w:val="center"/>
                    <w:rPr>
                      <w:rFonts w:hint="eastAsia" w:ascii="宋体" w:hAnsi="宋体" w:cs="宋体"/>
                      <w:sz w:val="18"/>
                      <w:szCs w:val="18"/>
                    </w:rPr>
                  </w:pPr>
                </w:p>
              </w:tc>
              <w:tc>
                <w:tcPr>
                  <w:tcW w:w="2096" w:type="dxa"/>
                  <w:vAlign w:val="center"/>
                </w:tcPr>
                <w:p>
                  <w:pPr>
                    <w:shd w:val="clear"/>
                    <w:snapToGrid w:val="0"/>
                    <w:rPr>
                      <w:rFonts w:hint="eastAsia" w:ascii="宋体" w:hAnsi="宋体" w:cs="宋体"/>
                      <w:sz w:val="18"/>
                      <w:szCs w:val="18"/>
                    </w:rPr>
                  </w:pPr>
                </w:p>
              </w:tc>
              <w:tc>
                <w:tcPr>
                  <w:tcW w:w="2010" w:type="dxa"/>
                  <w:vAlign w:val="center"/>
                </w:tcPr>
                <w:p>
                  <w:pPr>
                    <w:shd w:val="clear"/>
                    <w:spacing w:line="320" w:lineRule="exact"/>
                    <w:jc w:val="center"/>
                    <w:rPr>
                      <w:rFonts w:hint="eastAsia" w:ascii="宋体" w:hAnsi="宋体" w:cs="宋体"/>
                      <w:sz w:val="18"/>
                      <w:szCs w:val="18"/>
                    </w:rPr>
                  </w:pPr>
                </w:p>
              </w:tc>
              <w:tc>
                <w:tcPr>
                  <w:tcW w:w="1597" w:type="dxa"/>
                  <w:vAlign w:val="center"/>
                </w:tcPr>
                <w:p>
                  <w:pPr>
                    <w:shd w:val="clear"/>
                    <w:spacing w:line="320" w:lineRule="exact"/>
                    <w:jc w:val="center"/>
                    <w:rPr>
                      <w:rFonts w:ascii="宋体" w:hAnsi="宋体"/>
                      <w:sz w:val="18"/>
                      <w:szCs w:val="18"/>
                    </w:rPr>
                  </w:pPr>
                </w:p>
              </w:tc>
            </w:tr>
          </w:tbl>
          <w:p>
            <w:pPr>
              <w:pStyle w:val="9"/>
              <w:shd w:val="clear"/>
              <w:ind w:left="0" w:firstLine="0" w:firstLineChars="0"/>
              <w:rPr>
                <w:rFonts w:hint="eastAsia"/>
              </w:rPr>
            </w:pPr>
          </w:p>
          <w:p>
            <w:pPr>
              <w:pStyle w:val="9"/>
              <w:shd w:val="clear"/>
              <w:ind w:left="0" w:firstLine="0" w:firstLineChars="0"/>
              <w:rPr>
                <w:rFonts w:hint="eastAsia"/>
              </w:rPr>
            </w:pPr>
          </w:p>
          <w:p>
            <w:pPr>
              <w:pStyle w:val="9"/>
              <w:shd w:val="clear"/>
              <w:ind w:left="0" w:firstLine="0" w:firstLineChars="0"/>
            </w:pPr>
            <w:r>
              <w:rPr>
                <w:rFonts w:hint="eastAsia"/>
              </w:rPr>
              <w:t>抽查糕点C</w:t>
            </w:r>
            <w:r>
              <w:t>CP</w:t>
            </w:r>
            <w:r>
              <w:rPr>
                <w:rFonts w:hint="eastAsia"/>
              </w:rPr>
              <w:t>点：</w:t>
            </w:r>
          </w:p>
          <w:tbl>
            <w:tblPr>
              <w:tblStyle w:val="10"/>
              <w:tblW w:w="8642"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89"/>
              <w:gridCol w:w="2416"/>
              <w:gridCol w:w="169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50"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w:t>
                  </w:r>
                </w:p>
              </w:tc>
              <w:tc>
                <w:tcPr>
                  <w:tcW w:w="1389"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416"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690" w:type="dxa"/>
                  <w:vMerge w:val="restart"/>
                  <w:vAlign w:val="center"/>
                </w:tcPr>
                <w:p>
                  <w:pPr>
                    <w:shd w:val="clear"/>
                    <w:spacing w:line="320" w:lineRule="exact"/>
                    <w:jc w:val="center"/>
                    <w:rPr>
                      <w:rFonts w:ascii="宋体" w:hAnsi="宋体"/>
                      <w:sz w:val="18"/>
                      <w:szCs w:val="18"/>
                    </w:rPr>
                  </w:pPr>
                  <w:r>
                    <w:rPr>
                      <w:rFonts w:hint="eastAsia" w:ascii="宋体" w:hAnsi="宋体"/>
                      <w:sz w:val="18"/>
                      <w:szCs w:val="18"/>
                    </w:rPr>
                    <w:t>监控</w:t>
                  </w:r>
                  <w:r>
                    <w:rPr>
                      <w:rFonts w:hint="eastAsia" w:ascii="宋体" w:hAnsi="宋体"/>
                      <w:sz w:val="18"/>
                      <w:szCs w:val="18"/>
                      <w:lang w:val="en-US" w:eastAsia="zh-CN"/>
                    </w:rPr>
                    <w:t>程序</w:t>
                  </w:r>
                </w:p>
              </w:tc>
              <w:tc>
                <w:tcPr>
                  <w:tcW w:w="1597" w:type="dxa"/>
                  <w:vMerge w:val="restart"/>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550" w:type="dxa"/>
                  <w:vMerge w:val="continue"/>
                  <w:vAlign w:val="center"/>
                </w:tcPr>
                <w:p>
                  <w:pPr>
                    <w:shd w:val="clear"/>
                    <w:spacing w:line="320" w:lineRule="exact"/>
                    <w:jc w:val="center"/>
                    <w:rPr>
                      <w:rFonts w:ascii="宋体" w:hAnsi="宋体"/>
                      <w:sz w:val="18"/>
                      <w:szCs w:val="18"/>
                    </w:rPr>
                  </w:pPr>
                </w:p>
              </w:tc>
              <w:tc>
                <w:tcPr>
                  <w:tcW w:w="1389" w:type="dxa"/>
                  <w:vMerge w:val="continue"/>
                  <w:vAlign w:val="center"/>
                </w:tcPr>
                <w:p>
                  <w:pPr>
                    <w:shd w:val="clear"/>
                    <w:spacing w:line="320" w:lineRule="exact"/>
                    <w:jc w:val="center"/>
                    <w:rPr>
                      <w:rFonts w:ascii="宋体" w:hAnsi="宋体"/>
                      <w:sz w:val="18"/>
                      <w:szCs w:val="18"/>
                    </w:rPr>
                  </w:pPr>
                </w:p>
              </w:tc>
              <w:tc>
                <w:tcPr>
                  <w:tcW w:w="2416" w:type="dxa"/>
                  <w:vMerge w:val="continue"/>
                  <w:vAlign w:val="center"/>
                </w:tcPr>
                <w:p>
                  <w:pPr>
                    <w:shd w:val="clear"/>
                    <w:spacing w:line="320" w:lineRule="exact"/>
                    <w:jc w:val="center"/>
                    <w:rPr>
                      <w:rFonts w:ascii="宋体" w:hAnsi="宋体"/>
                      <w:sz w:val="18"/>
                      <w:szCs w:val="18"/>
                    </w:rPr>
                  </w:pPr>
                </w:p>
              </w:tc>
              <w:tc>
                <w:tcPr>
                  <w:tcW w:w="1690" w:type="dxa"/>
                  <w:vMerge w:val="continue"/>
                  <w:vAlign w:val="center"/>
                </w:tcPr>
                <w:p>
                  <w:pPr>
                    <w:shd w:val="clear"/>
                    <w:spacing w:line="320" w:lineRule="exact"/>
                    <w:jc w:val="center"/>
                    <w:rPr>
                      <w:rFonts w:ascii="宋体" w:hAnsi="宋体"/>
                      <w:sz w:val="18"/>
                      <w:szCs w:val="18"/>
                    </w:rPr>
                  </w:pPr>
                </w:p>
              </w:tc>
              <w:tc>
                <w:tcPr>
                  <w:tcW w:w="1597"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550" w:type="dxa"/>
                  <w:vAlign w:val="center"/>
                </w:tcPr>
                <w:p>
                  <w:pPr>
                    <w:pStyle w:val="4"/>
                    <w:shd w:val="clear"/>
                    <w:ind w:left="0" w:firstLine="0"/>
                    <w:rPr>
                      <w:rFonts w:hint="eastAsia" w:cs="宋体"/>
                      <w:sz w:val="18"/>
                      <w:szCs w:val="18"/>
                    </w:rPr>
                  </w:pPr>
                  <w:r>
                    <w:rPr>
                      <w:rFonts w:hint="eastAsia" w:cs="宋体"/>
                      <w:sz w:val="18"/>
                      <w:szCs w:val="18"/>
                    </w:rPr>
                    <w:t>CCP</w:t>
                  </w:r>
                  <w:r>
                    <w:rPr>
                      <w:rFonts w:hint="eastAsia" w:cs="宋体"/>
                      <w:sz w:val="18"/>
                      <w:szCs w:val="18"/>
                      <w:lang w:val="en-US" w:eastAsia="zh-CN"/>
                    </w:rPr>
                    <w:t>1</w:t>
                  </w:r>
                  <w:r>
                    <w:rPr>
                      <w:rFonts w:hint="eastAsia" w:cs="宋体"/>
                      <w:sz w:val="18"/>
                      <w:szCs w:val="18"/>
                    </w:rPr>
                    <w:t>蒸煮</w:t>
                  </w:r>
                </w:p>
              </w:tc>
              <w:tc>
                <w:tcPr>
                  <w:tcW w:w="1389" w:type="dxa"/>
                  <w:vAlign w:val="center"/>
                </w:tcPr>
                <w:p>
                  <w:pPr>
                    <w:shd w:val="clear"/>
                    <w:spacing w:line="320" w:lineRule="exact"/>
                    <w:jc w:val="center"/>
                    <w:rPr>
                      <w:rFonts w:hint="eastAsia" w:ascii="宋体" w:hAnsi="宋体" w:cs="宋体"/>
                      <w:sz w:val="18"/>
                      <w:szCs w:val="18"/>
                    </w:rPr>
                  </w:pPr>
                  <w:r>
                    <w:rPr>
                      <w:rFonts w:hint="eastAsia" w:ascii="宋体" w:hAnsi="宋体" w:cs="宋体"/>
                      <w:sz w:val="18"/>
                      <w:szCs w:val="18"/>
                    </w:rPr>
                    <w:t>生物的：菌落总数、大肠菌群</w:t>
                  </w:r>
                </w:p>
              </w:tc>
              <w:tc>
                <w:tcPr>
                  <w:tcW w:w="2416" w:type="dxa"/>
                  <w:vAlign w:val="center"/>
                </w:tcPr>
                <w:p>
                  <w:pPr>
                    <w:widowControl/>
                    <w:shd w:val="clear"/>
                    <w:jc w:val="left"/>
                    <w:rPr>
                      <w:rFonts w:hint="eastAsia" w:ascii="宋体" w:hAnsi="宋体" w:cs="宋体"/>
                      <w:sz w:val="18"/>
                      <w:szCs w:val="18"/>
                    </w:rPr>
                  </w:pPr>
                  <w:r>
                    <w:rPr>
                      <w:rFonts w:hint="eastAsia" w:ascii="宋体" w:hAnsi="宋体" w:cs="宋体"/>
                      <w:sz w:val="18"/>
                      <w:szCs w:val="18"/>
                    </w:rPr>
                    <w:t>蒸汽压力：0.2±0.01MPa</w:t>
                  </w:r>
                </w:p>
                <w:p>
                  <w:pPr>
                    <w:shd w:val="clear"/>
                    <w:spacing w:line="320" w:lineRule="exact"/>
                    <w:jc w:val="center"/>
                    <w:rPr>
                      <w:rFonts w:hint="eastAsia" w:ascii="宋体" w:hAnsi="宋体" w:cs="宋体"/>
                      <w:sz w:val="18"/>
                      <w:szCs w:val="18"/>
                    </w:rPr>
                  </w:pPr>
                  <w:r>
                    <w:rPr>
                      <w:rFonts w:hint="eastAsia" w:ascii="宋体" w:hAnsi="宋体" w:cs="宋体"/>
                      <w:sz w:val="18"/>
                      <w:szCs w:val="18"/>
                    </w:rPr>
                    <w:t>蒸煮时间：60±5min</w:t>
                  </w:r>
                </w:p>
              </w:tc>
              <w:tc>
                <w:tcPr>
                  <w:tcW w:w="1690" w:type="dxa"/>
                  <w:vAlign w:val="center"/>
                </w:tcPr>
                <w:p>
                  <w:pPr>
                    <w:shd w:val="clear"/>
                    <w:spacing w:line="320" w:lineRule="exact"/>
                    <w:jc w:val="center"/>
                    <w:rPr>
                      <w:rFonts w:ascii="宋体" w:hAnsi="宋体"/>
                      <w:sz w:val="18"/>
                      <w:szCs w:val="18"/>
                    </w:rPr>
                  </w:pPr>
                  <w:r>
                    <w:rPr>
                      <w:rFonts w:hint="eastAsia" w:ascii="宋体" w:hAnsi="宋体" w:cs="宋体"/>
                      <w:sz w:val="18"/>
                      <w:szCs w:val="18"/>
                    </w:rPr>
                    <w:t>蒸煮压力、时间</w:t>
                  </w:r>
                </w:p>
              </w:tc>
              <w:tc>
                <w:tcPr>
                  <w:tcW w:w="1597" w:type="dxa"/>
                  <w:vAlign w:val="center"/>
                </w:tcPr>
                <w:p>
                  <w:pPr>
                    <w:shd w:val="clear"/>
                    <w:spacing w:line="320" w:lineRule="exact"/>
                    <w:jc w:val="center"/>
                    <w:rPr>
                      <w:rFonts w:hint="eastAsia" w:ascii="宋体" w:hAnsi="宋体" w:eastAsia="宋体"/>
                      <w:sz w:val="18"/>
                      <w:szCs w:val="18"/>
                      <w:lang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550" w:type="dxa"/>
                  <w:vAlign w:val="center"/>
                </w:tcPr>
                <w:p>
                  <w:pPr>
                    <w:pStyle w:val="4"/>
                    <w:shd w:val="clear"/>
                    <w:ind w:left="0" w:firstLine="0"/>
                    <w:rPr>
                      <w:rFonts w:hint="eastAsia" w:cs="宋体"/>
                    </w:rPr>
                  </w:pPr>
                </w:p>
              </w:tc>
              <w:tc>
                <w:tcPr>
                  <w:tcW w:w="1389" w:type="dxa"/>
                  <w:vAlign w:val="center"/>
                </w:tcPr>
                <w:p>
                  <w:pPr>
                    <w:shd w:val="clear"/>
                    <w:spacing w:line="320" w:lineRule="exact"/>
                    <w:jc w:val="center"/>
                    <w:rPr>
                      <w:rFonts w:hint="eastAsia" w:ascii="宋体" w:hAnsi="宋体" w:cs="宋体"/>
                      <w:sz w:val="18"/>
                      <w:szCs w:val="18"/>
                    </w:rPr>
                  </w:pPr>
                </w:p>
              </w:tc>
              <w:tc>
                <w:tcPr>
                  <w:tcW w:w="2416" w:type="dxa"/>
                  <w:vAlign w:val="center"/>
                </w:tcPr>
                <w:p>
                  <w:pPr>
                    <w:shd w:val="clear"/>
                    <w:snapToGrid w:val="0"/>
                    <w:rPr>
                      <w:rFonts w:hint="eastAsia" w:ascii="宋体" w:hAnsi="宋体" w:cs="宋体"/>
                      <w:sz w:val="18"/>
                      <w:szCs w:val="18"/>
                    </w:rPr>
                  </w:pPr>
                </w:p>
              </w:tc>
              <w:tc>
                <w:tcPr>
                  <w:tcW w:w="1690" w:type="dxa"/>
                  <w:vAlign w:val="center"/>
                </w:tcPr>
                <w:p>
                  <w:pPr>
                    <w:shd w:val="clear"/>
                    <w:spacing w:line="320" w:lineRule="exact"/>
                    <w:jc w:val="center"/>
                    <w:rPr>
                      <w:rFonts w:ascii="宋体" w:hAnsi="宋体"/>
                      <w:sz w:val="18"/>
                      <w:szCs w:val="18"/>
                    </w:rPr>
                  </w:pPr>
                </w:p>
              </w:tc>
              <w:tc>
                <w:tcPr>
                  <w:tcW w:w="1597" w:type="dxa"/>
                  <w:vAlign w:val="center"/>
                </w:tcPr>
                <w:p>
                  <w:pPr>
                    <w:shd w:val="clear"/>
                    <w:spacing w:line="320" w:lineRule="exact"/>
                    <w:jc w:val="center"/>
                    <w:rPr>
                      <w:rFonts w:ascii="宋体" w:hAnsi="宋体"/>
                      <w:sz w:val="18"/>
                      <w:szCs w:val="18"/>
                    </w:rPr>
                  </w:pPr>
                </w:p>
              </w:tc>
            </w:tr>
          </w:tbl>
          <w:p>
            <w:pPr>
              <w:pStyle w:val="9"/>
              <w:shd w:val="clear"/>
              <w:ind w:left="0" w:firstLine="0" w:firstLineChars="0"/>
              <w:rPr>
                <w:rFonts w:hint="eastAsia"/>
              </w:rPr>
            </w:pPr>
          </w:p>
          <w:p>
            <w:pPr>
              <w:pStyle w:val="9"/>
              <w:shd w:val="clear"/>
              <w:ind w:left="0" w:firstLine="0" w:firstLineChars="0"/>
              <w:rPr>
                <w:rFonts w:hint="eastAsia" w:eastAsia="宋体"/>
                <w:lang w:eastAsia="zh-CN"/>
              </w:rPr>
            </w:pPr>
            <w:r>
              <w:rPr>
                <w:rFonts w:hint="eastAsia"/>
              </w:rPr>
              <w:t>涉及的O</w:t>
            </w:r>
            <w:r>
              <w:t>PRP</w:t>
            </w:r>
            <w:r>
              <w:rPr>
                <w:rFonts w:hint="eastAsia"/>
                <w:lang w:eastAsia="zh-CN"/>
              </w:rPr>
              <w:t>：</w:t>
            </w:r>
          </w:p>
          <w:tbl>
            <w:tblPr>
              <w:tblStyle w:val="1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15"/>
              <w:gridCol w:w="1582"/>
              <w:gridCol w:w="2340"/>
              <w:gridCol w:w="135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415" w:type="dxa"/>
                  <w:gridSpan w:val="2"/>
                  <w:vMerge w:val="restart"/>
                  <w:vAlign w:val="center"/>
                </w:tcPr>
                <w:p>
                  <w:pPr>
                    <w:shd w:val="clea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582" w:type="dxa"/>
                  <w:vMerge w:val="restart"/>
                  <w:vAlign w:val="center"/>
                </w:tcPr>
                <w:p>
                  <w:pPr>
                    <w:shd w:val="clear"/>
                    <w:spacing w:line="320" w:lineRule="exact"/>
                    <w:jc w:val="center"/>
                    <w:rPr>
                      <w:rFonts w:ascii="宋体" w:hAnsi="宋体"/>
                      <w:sz w:val="18"/>
                      <w:szCs w:val="18"/>
                    </w:rPr>
                  </w:pPr>
                  <w:r>
                    <w:rPr>
                      <w:rFonts w:ascii="宋体" w:hAnsi="宋体"/>
                      <w:sz w:val="18"/>
                      <w:szCs w:val="18"/>
                    </w:rPr>
                    <w:t>显著危害</w:t>
                  </w:r>
                </w:p>
              </w:tc>
              <w:tc>
                <w:tcPr>
                  <w:tcW w:w="2340" w:type="dxa"/>
                  <w:vMerge w:val="restart"/>
                  <w:vAlign w:val="center"/>
                </w:tcPr>
                <w:p>
                  <w:pPr>
                    <w:shd w:val="clear"/>
                    <w:spacing w:line="320" w:lineRule="exact"/>
                    <w:jc w:val="center"/>
                    <w:rPr>
                      <w:rFonts w:ascii="宋体" w:hAnsi="宋体"/>
                      <w:sz w:val="18"/>
                      <w:szCs w:val="18"/>
                    </w:rPr>
                  </w:pPr>
                  <w:r>
                    <w:rPr>
                      <w:rFonts w:ascii="宋体" w:hAnsi="宋体"/>
                      <w:sz w:val="18"/>
                      <w:szCs w:val="18"/>
                    </w:rPr>
                    <w:t>每个预防措施的</w:t>
                  </w:r>
                </w:p>
                <w:p>
                  <w:pPr>
                    <w:shd w:val="clea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350" w:type="dxa"/>
                  <w:vMerge w:val="restart"/>
                  <w:vAlign w:val="center"/>
                </w:tcPr>
                <w:p>
                  <w:pPr>
                    <w:shd w:val="clear"/>
                    <w:spacing w:line="320" w:lineRule="exact"/>
                    <w:jc w:val="center"/>
                    <w:rPr>
                      <w:rFonts w:hint="eastAsia" w:ascii="宋体" w:hAnsi="宋体" w:eastAsia="宋体"/>
                      <w:sz w:val="18"/>
                      <w:szCs w:val="18"/>
                      <w:lang w:val="en-US" w:eastAsia="zh-CN"/>
                    </w:rPr>
                  </w:pPr>
                  <w:r>
                    <w:rPr>
                      <w:rFonts w:hint="eastAsia" w:ascii="宋体" w:hAnsi="宋体"/>
                      <w:sz w:val="18"/>
                      <w:szCs w:val="18"/>
                    </w:rPr>
                    <w:t>监控</w:t>
                  </w:r>
                  <w:r>
                    <w:rPr>
                      <w:rFonts w:hint="eastAsia" w:ascii="宋体" w:hAnsi="宋体"/>
                      <w:sz w:val="18"/>
                      <w:szCs w:val="18"/>
                      <w:lang w:val="en-US" w:eastAsia="zh-CN"/>
                    </w:rPr>
                    <w:t>程序</w:t>
                  </w:r>
                </w:p>
              </w:tc>
              <w:tc>
                <w:tcPr>
                  <w:tcW w:w="1130" w:type="dxa"/>
                  <w:vMerge w:val="restart"/>
                  <w:vAlign w:val="center"/>
                </w:tcPr>
                <w:p>
                  <w:pPr>
                    <w:shd w:val="clear"/>
                    <w:spacing w:line="320" w:lineRule="exact"/>
                    <w:jc w:val="center"/>
                    <w:rPr>
                      <w:rFonts w:hint="default" w:ascii="宋体" w:hAnsi="宋体" w:eastAsia="宋体"/>
                      <w:sz w:val="18"/>
                      <w:szCs w:val="18"/>
                      <w:lang w:val="en-US" w:eastAsia="zh-CN"/>
                    </w:rPr>
                  </w:pPr>
                  <w:r>
                    <w:rPr>
                      <w:rFonts w:hint="eastAsia" w:ascii="宋体" w:hAnsi="宋体"/>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2415" w:type="dxa"/>
                  <w:gridSpan w:val="2"/>
                  <w:vMerge w:val="continue"/>
                  <w:vAlign w:val="center"/>
                </w:tcPr>
                <w:p>
                  <w:pPr>
                    <w:shd w:val="clear"/>
                    <w:spacing w:line="320" w:lineRule="exact"/>
                    <w:jc w:val="center"/>
                    <w:rPr>
                      <w:rFonts w:ascii="宋体" w:hAnsi="宋体"/>
                      <w:sz w:val="18"/>
                      <w:szCs w:val="18"/>
                    </w:rPr>
                  </w:pPr>
                </w:p>
              </w:tc>
              <w:tc>
                <w:tcPr>
                  <w:tcW w:w="1582" w:type="dxa"/>
                  <w:vMerge w:val="continue"/>
                  <w:vAlign w:val="center"/>
                </w:tcPr>
                <w:p>
                  <w:pPr>
                    <w:shd w:val="clear"/>
                    <w:spacing w:line="320" w:lineRule="exact"/>
                    <w:jc w:val="center"/>
                    <w:rPr>
                      <w:rFonts w:ascii="宋体" w:hAnsi="宋体"/>
                      <w:sz w:val="18"/>
                      <w:szCs w:val="18"/>
                    </w:rPr>
                  </w:pPr>
                </w:p>
              </w:tc>
              <w:tc>
                <w:tcPr>
                  <w:tcW w:w="2340" w:type="dxa"/>
                  <w:vMerge w:val="continue"/>
                  <w:vAlign w:val="center"/>
                </w:tcPr>
                <w:p>
                  <w:pPr>
                    <w:shd w:val="clear"/>
                    <w:spacing w:line="320" w:lineRule="exact"/>
                    <w:jc w:val="center"/>
                    <w:rPr>
                      <w:rFonts w:ascii="宋体" w:hAnsi="宋体"/>
                      <w:sz w:val="18"/>
                      <w:szCs w:val="18"/>
                    </w:rPr>
                  </w:pPr>
                </w:p>
              </w:tc>
              <w:tc>
                <w:tcPr>
                  <w:tcW w:w="1350" w:type="dxa"/>
                  <w:vMerge w:val="continue"/>
                  <w:vAlign w:val="center"/>
                </w:tcPr>
                <w:p>
                  <w:pPr>
                    <w:shd w:val="clear"/>
                    <w:spacing w:line="320" w:lineRule="exact"/>
                    <w:jc w:val="center"/>
                    <w:rPr>
                      <w:rFonts w:ascii="宋体" w:hAnsi="宋体"/>
                      <w:sz w:val="18"/>
                      <w:szCs w:val="18"/>
                    </w:rPr>
                  </w:pPr>
                </w:p>
              </w:tc>
              <w:tc>
                <w:tcPr>
                  <w:tcW w:w="1130" w:type="dxa"/>
                  <w:vMerge w:val="continue"/>
                  <w:vAlign w:val="center"/>
                </w:tcPr>
                <w:p>
                  <w:pPr>
                    <w:shd w:val="clea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0" w:type="dxa"/>
                  <w:vAlign w:val="center"/>
                </w:tcPr>
                <w:p>
                  <w:pPr>
                    <w:shd w:val="clear"/>
                    <w:spacing w:line="300" w:lineRule="exact"/>
                    <w:jc w:val="center"/>
                    <w:rPr>
                      <w:rFonts w:ascii="宋体" w:hAnsi="宋体"/>
                      <w:sz w:val="18"/>
                      <w:szCs w:val="18"/>
                    </w:rPr>
                  </w:pPr>
                  <w:r>
                    <w:rPr>
                      <w:rFonts w:hint="eastAsia" w:ascii="宋体" w:hAnsi="宋体"/>
                      <w:b/>
                      <w:sz w:val="18"/>
                      <w:szCs w:val="18"/>
                    </w:rPr>
                    <w:t>OPRP1</w:t>
                  </w:r>
                </w:p>
              </w:tc>
              <w:tc>
                <w:tcPr>
                  <w:tcW w:w="1415" w:type="dxa"/>
                  <w:vAlign w:val="center"/>
                </w:tcPr>
                <w:p>
                  <w:pPr>
                    <w:shd w:val="clear"/>
                    <w:spacing w:line="240" w:lineRule="exact"/>
                    <w:jc w:val="center"/>
                    <w:rPr>
                      <w:rFonts w:ascii="宋体" w:hAnsi="宋体"/>
                      <w:sz w:val="18"/>
                      <w:szCs w:val="18"/>
                    </w:rPr>
                  </w:pPr>
                  <w:r>
                    <w:rPr>
                      <w:rFonts w:hint="eastAsia" w:ascii="宋体" w:hAnsi="宋体"/>
                      <w:sz w:val="18"/>
                      <w:szCs w:val="18"/>
                    </w:rPr>
                    <w:t>原料验收:大米、白糖、乳粉、果葡糖浆、香精香料等</w:t>
                  </w:r>
                </w:p>
              </w:tc>
              <w:tc>
                <w:tcPr>
                  <w:tcW w:w="1582" w:type="dxa"/>
                  <w:vAlign w:val="center"/>
                </w:tcPr>
                <w:p>
                  <w:pPr>
                    <w:shd w:val="clear"/>
                    <w:spacing w:line="240" w:lineRule="exact"/>
                    <w:jc w:val="center"/>
                    <w:rPr>
                      <w:rFonts w:ascii="宋体" w:hAnsi="宋体"/>
                      <w:sz w:val="18"/>
                      <w:szCs w:val="18"/>
                    </w:rPr>
                  </w:pPr>
                  <w:r>
                    <w:rPr>
                      <w:rFonts w:hint="eastAsia" w:ascii="宋体" w:hAnsi="宋体"/>
                      <w:sz w:val="18"/>
                      <w:szCs w:val="18"/>
                    </w:rPr>
                    <w:t>化学危害：农药残留、重金属超标、黄曲霉毒素B1超标</w:t>
                  </w:r>
                </w:p>
              </w:tc>
              <w:tc>
                <w:tcPr>
                  <w:tcW w:w="2340" w:type="dxa"/>
                  <w:vAlign w:val="center"/>
                </w:tcPr>
                <w:p>
                  <w:pPr>
                    <w:numPr>
                      <w:ilvl w:val="0"/>
                      <w:numId w:val="7"/>
                    </w:numPr>
                    <w:shd w:val="clear"/>
                    <w:spacing w:line="240" w:lineRule="exact"/>
                    <w:rPr>
                      <w:sz w:val="18"/>
                      <w:szCs w:val="18"/>
                    </w:rPr>
                  </w:pPr>
                  <w:r>
                    <w:rPr>
                      <w:rFonts w:hint="eastAsia"/>
                      <w:sz w:val="18"/>
                      <w:szCs w:val="18"/>
                    </w:rPr>
                    <w:t>从合格供方采购</w:t>
                  </w:r>
                </w:p>
                <w:p>
                  <w:pPr>
                    <w:pStyle w:val="9"/>
                    <w:numPr>
                      <w:ilvl w:val="0"/>
                      <w:numId w:val="7"/>
                    </w:numPr>
                    <w:shd w:val="clear"/>
                    <w:ind w:left="0" w:firstLine="0" w:firstLineChars="0"/>
                    <w:rPr>
                      <w:sz w:val="18"/>
                      <w:szCs w:val="18"/>
                    </w:rPr>
                  </w:pPr>
                  <w:r>
                    <w:rPr>
                      <w:rFonts w:hint="eastAsia"/>
                      <w:sz w:val="18"/>
                      <w:szCs w:val="18"/>
                    </w:rPr>
                    <w:t>索取合格的第三方检测报告</w:t>
                  </w:r>
                </w:p>
                <w:p>
                  <w:pPr>
                    <w:pStyle w:val="9"/>
                    <w:numPr>
                      <w:ilvl w:val="0"/>
                      <w:numId w:val="7"/>
                    </w:numPr>
                    <w:shd w:val="clear"/>
                    <w:ind w:left="0" w:firstLine="0" w:firstLineChars="0"/>
                    <w:rPr>
                      <w:sz w:val="18"/>
                      <w:szCs w:val="18"/>
                    </w:rPr>
                  </w:pPr>
                  <w:r>
                    <w:rPr>
                      <w:rFonts w:hint="eastAsia"/>
                      <w:sz w:val="18"/>
                      <w:szCs w:val="18"/>
                    </w:rPr>
                    <w:t>每批自测重金属镉</w:t>
                  </w:r>
                </w:p>
              </w:tc>
              <w:tc>
                <w:tcPr>
                  <w:tcW w:w="1350" w:type="dxa"/>
                  <w:vAlign w:val="center"/>
                </w:tcPr>
                <w:p>
                  <w:pPr>
                    <w:pStyle w:val="3"/>
                    <w:shd w:val="clear"/>
                    <w:ind w:left="0"/>
                    <w:rPr>
                      <w:sz w:val="18"/>
                      <w:szCs w:val="18"/>
                    </w:rPr>
                  </w:pPr>
                  <w:r>
                    <w:rPr>
                      <w:rFonts w:hint="eastAsia"/>
                      <w:sz w:val="18"/>
                      <w:szCs w:val="18"/>
                    </w:rPr>
                    <w:t>每年索证、每年索取合格的检测报告，每批检测</w:t>
                  </w:r>
                </w:p>
              </w:tc>
              <w:tc>
                <w:tcPr>
                  <w:tcW w:w="1130" w:type="dxa"/>
                  <w:vAlign w:val="center"/>
                </w:tcPr>
                <w:p>
                  <w:pPr>
                    <w:shd w:val="clear"/>
                    <w:spacing w:line="320" w:lineRule="exact"/>
                    <w:rPr>
                      <w:rFonts w:hint="eastAsia" w:ascii="宋体" w:hAnsi="宋体" w:eastAsia="宋体"/>
                      <w:sz w:val="18"/>
                      <w:szCs w:val="18"/>
                      <w:lang w:eastAsia="zh-CN"/>
                    </w:rPr>
                  </w:pPr>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00" w:type="dxa"/>
                  <w:vAlign w:val="center"/>
                </w:tcPr>
                <w:p>
                  <w:pPr>
                    <w:shd w:val="clear"/>
                    <w:spacing w:line="300" w:lineRule="exact"/>
                    <w:jc w:val="center"/>
                    <w:rPr>
                      <w:rFonts w:hint="eastAsia" w:eastAsia="宋体"/>
                      <w:sz w:val="18"/>
                      <w:szCs w:val="18"/>
                      <w:lang w:eastAsia="zh-CN"/>
                    </w:rPr>
                  </w:pPr>
                  <w:r>
                    <w:rPr>
                      <w:rFonts w:hint="eastAsia" w:ascii="宋体" w:hAnsi="宋体"/>
                      <w:b/>
                      <w:sz w:val="18"/>
                      <w:szCs w:val="18"/>
                    </w:rPr>
                    <w:t>OPRP2</w:t>
                  </w:r>
                  <w:r>
                    <w:rPr>
                      <w:rFonts w:hint="eastAsia" w:ascii="宋体" w:hAnsi="宋体"/>
                      <w:b/>
                      <w:sz w:val="18"/>
                      <w:szCs w:val="18"/>
                      <w:lang w:eastAsia="zh-CN"/>
                    </w:rPr>
                    <w:t>【</w:t>
                  </w:r>
                  <w:r>
                    <w:rPr>
                      <w:rFonts w:hint="eastAsia" w:ascii="宋体" w:hAnsi="宋体"/>
                      <w:b/>
                      <w:sz w:val="18"/>
                      <w:szCs w:val="18"/>
                      <w:lang w:val="en-US" w:eastAsia="zh-CN"/>
                    </w:rPr>
                    <w:t>策划不够合理，建议按照PRP进行控制</w:t>
                  </w:r>
                  <w:r>
                    <w:rPr>
                      <w:rFonts w:hint="eastAsia" w:ascii="宋体" w:hAnsi="宋体"/>
                      <w:b/>
                      <w:sz w:val="18"/>
                      <w:szCs w:val="18"/>
                      <w:lang w:eastAsia="zh-CN"/>
                    </w:rPr>
                    <w:t>】</w:t>
                  </w:r>
                </w:p>
              </w:tc>
              <w:tc>
                <w:tcPr>
                  <w:tcW w:w="1415" w:type="dxa"/>
                  <w:vAlign w:val="center"/>
                </w:tcPr>
                <w:p>
                  <w:pPr>
                    <w:shd w:val="clear"/>
                    <w:spacing w:line="240" w:lineRule="exact"/>
                    <w:jc w:val="center"/>
                    <w:rPr>
                      <w:rFonts w:ascii="宋体" w:hAnsi="宋体"/>
                      <w:sz w:val="18"/>
                      <w:szCs w:val="18"/>
                    </w:rPr>
                  </w:pPr>
                  <w:r>
                    <w:rPr>
                      <w:rFonts w:hint="eastAsia" w:ascii="宋体" w:hAnsi="宋体"/>
                      <w:sz w:val="18"/>
                      <w:szCs w:val="18"/>
                    </w:rPr>
                    <w:t>设备/工器具/环境卫生</w:t>
                  </w:r>
                </w:p>
              </w:tc>
              <w:tc>
                <w:tcPr>
                  <w:tcW w:w="1582" w:type="dxa"/>
                  <w:vAlign w:val="center"/>
                </w:tcPr>
                <w:p>
                  <w:pPr>
                    <w:shd w:val="clear"/>
                    <w:spacing w:line="240" w:lineRule="exact"/>
                    <w:jc w:val="center"/>
                    <w:rPr>
                      <w:rFonts w:ascii="宋体" w:hAnsi="宋体"/>
                      <w:sz w:val="18"/>
                      <w:szCs w:val="18"/>
                    </w:rPr>
                  </w:pPr>
                  <w:r>
                    <w:rPr>
                      <w:rFonts w:hint="eastAsia" w:ascii="宋体" w:hAnsi="宋体"/>
                      <w:sz w:val="18"/>
                      <w:szCs w:val="18"/>
                    </w:rPr>
                    <w:t>致病菌等</w:t>
                  </w:r>
                </w:p>
              </w:tc>
              <w:tc>
                <w:tcPr>
                  <w:tcW w:w="2340" w:type="dxa"/>
                  <w:vAlign w:val="center"/>
                </w:tcPr>
                <w:p>
                  <w:pPr>
                    <w:shd w:val="clear"/>
                    <w:jc w:val="left"/>
                    <w:rPr>
                      <w:sz w:val="18"/>
                      <w:szCs w:val="18"/>
                    </w:rPr>
                  </w:pPr>
                  <w:r>
                    <w:rPr>
                      <w:rFonts w:hint="eastAsia" w:ascii="宋体" w:hAnsi="宋体" w:cs="宋体"/>
                      <w:bCs/>
                      <w:spacing w:val="-8"/>
                      <w:sz w:val="18"/>
                      <w:szCs w:val="18"/>
                    </w:rPr>
                    <w:t>清洗、消毒</w:t>
                  </w:r>
                </w:p>
              </w:tc>
              <w:tc>
                <w:tcPr>
                  <w:tcW w:w="1350" w:type="dxa"/>
                  <w:vAlign w:val="center"/>
                </w:tcPr>
                <w:p>
                  <w:pPr>
                    <w:shd w:val="clear"/>
                    <w:spacing w:line="320" w:lineRule="exact"/>
                    <w:rPr>
                      <w:rFonts w:ascii="宋体" w:hAnsi="宋体"/>
                      <w:sz w:val="18"/>
                      <w:szCs w:val="18"/>
                    </w:rPr>
                  </w:pPr>
                  <w:r>
                    <w:rPr>
                      <w:rFonts w:hint="eastAsia" w:ascii="宋体" w:hAnsi="宋体"/>
                      <w:sz w:val="18"/>
                      <w:szCs w:val="18"/>
                    </w:rPr>
                    <w:t>每天进行1次</w:t>
                  </w:r>
                </w:p>
              </w:tc>
              <w:tc>
                <w:tcPr>
                  <w:tcW w:w="1130" w:type="dxa"/>
                  <w:vAlign w:val="center"/>
                </w:tcPr>
                <w:p>
                  <w:pPr>
                    <w:shd w:val="clear"/>
                    <w:spacing w:line="320" w:lineRule="exact"/>
                    <w:rPr>
                      <w:rFonts w:hint="eastAsia" w:ascii="宋体" w:hAnsi="宋体" w:eastAsia="宋体"/>
                      <w:sz w:val="18"/>
                      <w:szCs w:val="18"/>
                      <w:lang w:eastAsia="zh-CN"/>
                    </w:rPr>
                  </w:pPr>
                  <w:r>
                    <w:rPr>
                      <w:rFonts w:hint="eastAsia" w:ascii="宋体" w:hAnsi="宋体"/>
                      <w:sz w:val="18"/>
                      <w:szCs w:val="18"/>
                      <w:lang w:val="en-US" w:eastAsia="zh-CN"/>
                    </w:rPr>
                    <w:t>1</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rFonts w:hint="eastAsia" w:eastAsia="宋体"/>
                <w:b/>
                <w:bCs/>
                <w:lang w:eastAsia="zh-CN"/>
              </w:rPr>
            </w:pPr>
            <w:r>
              <w:t xml:space="preserve"> </w:t>
            </w:r>
            <w:r>
              <w:rPr>
                <w:b/>
                <w:bCs/>
              </w:rPr>
              <w:t>PRP和 危害控制计划文件的更新</w:t>
            </w:r>
            <w:r>
              <w:rPr>
                <w:rFonts w:hint="eastAsia"/>
                <w:b/>
                <w:bCs/>
                <w:lang w:eastAsia="zh-CN"/>
              </w:rPr>
              <w:t>（</w:t>
            </w:r>
            <w:r>
              <w:rPr>
                <w:rFonts w:hint="eastAsia"/>
                <w:b/>
                <w:bCs/>
                <w:lang w:val="en-US" w:eastAsia="zh-CN"/>
              </w:rPr>
              <w:t>体系建立以来未发生</w:t>
            </w:r>
            <w:r>
              <w:rPr>
                <w:rFonts w:hint="eastAsia"/>
                <w:b/>
                <w:bCs/>
                <w:lang w:eastAsia="zh-CN"/>
              </w:rPr>
              <w:t>）</w:t>
            </w:r>
          </w:p>
          <w:p>
            <w:pPr>
              <w:shd w:val="clear" w:color="auto"/>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pPr>
            <w:r>
              <w:rPr>
                <w:rFonts w:hint="eastAsia"/>
              </w:rPr>
              <w:t xml:space="preserve">☑ </w:t>
            </w:r>
            <w:r>
              <w:t>原料、 辅料和与产品接触材料的特性；</w:t>
            </w:r>
          </w:p>
          <w:p>
            <w:pPr>
              <w:shd w:val="clear" w:color="auto"/>
            </w:pPr>
            <w:r>
              <w:rPr>
                <w:rFonts w:hint="eastAsia"/>
              </w:rPr>
              <w:t>☑</w:t>
            </w:r>
            <w:r>
              <w:t xml:space="preserve"> 成品特性；</w:t>
            </w:r>
          </w:p>
          <w:p>
            <w:pPr>
              <w:shd w:val="clear" w:color="auto"/>
            </w:pPr>
            <w:r>
              <w:rPr>
                <w:rFonts w:hint="eastAsia"/>
              </w:rPr>
              <w:t>☑</w:t>
            </w:r>
            <w:r>
              <w:t xml:space="preserve"> 预期用途；</w:t>
            </w:r>
          </w:p>
          <w:p>
            <w:pPr>
              <w:shd w:val="clear" w:color="auto"/>
            </w:pPr>
            <w:r>
              <w:rPr>
                <w:rFonts w:hint="eastAsia"/>
              </w:rPr>
              <w:t>☑</w:t>
            </w:r>
            <w:r>
              <w:t xml:space="preserve"> 流程图、 工艺步骤和控制措施。</w:t>
            </w:r>
          </w:p>
          <w:p>
            <w:pPr>
              <w:shd w:val="clear" w:color="auto"/>
            </w:pPr>
            <w:r>
              <w:rPr>
                <w:rFonts w:hint="eastAsia"/>
              </w:rPr>
              <w:t>☑</w:t>
            </w:r>
            <w:r>
              <w:t>HACCP计划、 OPRP计划和/或PRP。</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监视和测量的控制</w:t>
            </w:r>
          </w:p>
          <w:p>
            <w:pPr>
              <w:shd w:val="clear" w:color="auto"/>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rPr>
                <w:b/>
                <w:bCs/>
              </w:rPr>
            </w:pPr>
          </w:p>
          <w:p>
            <w:pPr>
              <w:shd w:val="clear" w:color="auto"/>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rPr>
                <w:u w:val="single"/>
              </w:rPr>
            </w:pPr>
            <w:r>
              <w:rPr>
                <w:rFonts w:hint="eastAsia"/>
              </w:rPr>
              <w:t>国家强检的计量器具有：</w:t>
            </w:r>
            <w:r>
              <w:rPr>
                <w:rFonts w:hint="eastAsia"/>
                <w:u w:val="single"/>
                <w:lang w:val="en-US" w:eastAsia="zh-CN"/>
              </w:rPr>
              <w:t>电子秤</w:t>
            </w:r>
            <w:r>
              <w:rPr>
                <w:rFonts w:hint="eastAsia"/>
                <w:u w:val="single"/>
              </w:rPr>
              <w:t xml:space="preserve"> </w:t>
            </w:r>
            <w:r>
              <w:rPr>
                <w:rFonts w:hint="eastAsia"/>
                <w:u w:val="single"/>
                <w:lang w:eastAsia="zh-CN"/>
              </w:rPr>
              <w:t>、</w:t>
            </w:r>
            <w:r>
              <w:rPr>
                <w:rFonts w:hint="eastAsia"/>
                <w:u w:val="single"/>
                <w:lang w:val="en-US" w:eastAsia="zh-CN"/>
              </w:rPr>
              <w:t>温度计、干燥箱</w:t>
            </w:r>
            <w:r>
              <w:rPr>
                <w:rFonts w:hint="eastAsia"/>
                <w:u w:val="single"/>
              </w:rPr>
              <w:t xml:space="preserve">        （列举1~4种）</w:t>
            </w:r>
          </w:p>
          <w:p>
            <w:pPr>
              <w:shd w:val="clear" w:color="auto"/>
              <w:rPr>
                <w:rFonts w:hint="eastAsia"/>
                <w:highlight w:val="none"/>
                <w:u w:val="single"/>
                <w:lang w:val="en-US" w:eastAsia="zh-CN"/>
              </w:rPr>
            </w:pPr>
            <w:r>
              <w:rPr>
                <w:rFonts w:hint="eastAsia"/>
                <w:highlight w:val="none"/>
              </w:rPr>
              <w:t>计量器具管理：</w:t>
            </w:r>
            <w:r>
              <w:rPr>
                <w:rFonts w:hint="eastAsia"/>
                <w:highlight w:val="none"/>
                <w:lang w:eastAsia="zh-CN"/>
              </w:rPr>
              <w:sym w:font="Wingdings 2" w:char="0052"/>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 xml:space="preserve">           </w:t>
            </w:r>
          </w:p>
          <w:p>
            <w:pPr>
              <w:shd w:val="clear" w:color="auto"/>
            </w:pPr>
            <w:r>
              <w:rPr>
                <w:rFonts w:hint="eastAsia"/>
              </w:rPr>
              <w:sym w:font="Wingdings" w:char="00A8"/>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t>与 PRP、危害控制计划有关的验证</w:t>
            </w:r>
          </w:p>
          <w:p>
            <w:pPr>
              <w:shd w:val="clear" w:color="auto"/>
            </w:pPr>
            <w:r>
              <w:t>组织建立、 实施和保持验证活动， 规定验证活动的目的、方法、频次和职责。</w:t>
            </w:r>
          </w:p>
          <w:p>
            <w:pPr>
              <w:shd w:val="clear" w:color="auto"/>
            </w:pPr>
            <w:r>
              <w:t>验证活动应证实：</w:t>
            </w:r>
          </w:p>
          <w:p>
            <w:pPr>
              <w:shd w:val="clear" w:color="auto"/>
            </w:pPr>
            <w:r>
              <w:t>a) PRP已实施且有效；</w:t>
            </w:r>
          </w:p>
          <w:p>
            <w:pPr>
              <w:shd w:val="clear" w:color="auto"/>
            </w:pPr>
            <w:r>
              <w:t>b) 危险源控制计划实施有效；</w:t>
            </w:r>
          </w:p>
          <w:p>
            <w:pPr>
              <w:shd w:val="clear" w:color="auto"/>
            </w:pPr>
            <w:r>
              <w:t>c) 危害水平在确定的可接受水平之内；</w:t>
            </w:r>
          </w:p>
          <w:p>
            <w:pPr>
              <w:shd w:val="clear" w:color="auto"/>
            </w:pPr>
            <w:r>
              <w:t>d) 危害分析输入的更新</w:t>
            </w:r>
          </w:p>
          <w:p>
            <w:pPr>
              <w:shd w:val="clear" w:color="auto"/>
            </w:pPr>
            <w:r>
              <w:t>e) 组织确定的其他措施得以实施且有效。</w:t>
            </w:r>
          </w:p>
          <w:p>
            <w:pPr>
              <w:shd w:val="clear" w:color="auto"/>
            </w:pPr>
            <w:r>
              <w:t>食品安全小组对验证结果进行分析，并将其作为食品安全管理体系绩效评估的输入</w:t>
            </w:r>
          </w:p>
          <w:p>
            <w:pPr>
              <w:shd w:val="clear"/>
              <w:tabs>
                <w:tab w:val="right" w:pos="3119"/>
              </w:tabs>
              <w:rPr>
                <w:u w:val="single"/>
              </w:rPr>
            </w:pPr>
            <w:r>
              <w:rPr>
                <w:rFonts w:hint="eastAsia"/>
                <w:u w:val="single"/>
              </w:rPr>
              <w:t xml:space="preserve">于  </w:t>
            </w:r>
            <w:r>
              <w:rPr>
                <w:u w:val="single"/>
              </w:rPr>
              <w:t>20</w:t>
            </w:r>
            <w:r>
              <w:rPr>
                <w:rFonts w:hint="eastAsia"/>
                <w:u w:val="single"/>
                <w:lang w:val="en-US" w:eastAsia="zh-CN"/>
              </w:rPr>
              <w:t>22</w:t>
            </w:r>
            <w:r>
              <w:rPr>
                <w:rFonts w:hint="eastAsia"/>
                <w:u w:val="single"/>
              </w:rPr>
              <w:t>年</w:t>
            </w:r>
            <w:r>
              <w:rPr>
                <w:rFonts w:hint="eastAsia"/>
                <w:u w:val="single"/>
                <w:lang w:val="en-US" w:eastAsia="zh-CN"/>
              </w:rPr>
              <w:t>7</w:t>
            </w:r>
            <w:r>
              <w:rPr>
                <w:rFonts w:hint="eastAsia"/>
                <w:u w:val="single"/>
              </w:rPr>
              <w:t xml:space="preserve">月 </w:t>
            </w:r>
            <w:r>
              <w:rPr>
                <w:rFonts w:hint="eastAsia"/>
                <w:u w:val="single"/>
                <w:lang w:val="en-US" w:eastAsia="zh-CN"/>
              </w:rPr>
              <w:t>1</w:t>
            </w:r>
            <w:r>
              <w:rPr>
                <w:rFonts w:hint="eastAsia"/>
                <w:u w:val="single"/>
              </w:rPr>
              <w:t>日，进行验证了PRP。</w:t>
            </w:r>
          </w:p>
          <w:p>
            <w:pPr>
              <w:shd w:val="clear"/>
              <w:tabs>
                <w:tab w:val="right" w:pos="3119"/>
              </w:tabs>
              <w:rPr>
                <w:u w:val="single"/>
              </w:rPr>
            </w:pPr>
            <w:r>
              <w:rPr>
                <w:rFonts w:hint="eastAsia"/>
                <w:u w:val="single"/>
              </w:rPr>
              <w:t xml:space="preserve">于  </w:t>
            </w:r>
            <w:r>
              <w:rPr>
                <w:u w:val="single"/>
              </w:rPr>
              <w:t>20</w:t>
            </w:r>
            <w:r>
              <w:rPr>
                <w:rFonts w:hint="eastAsia"/>
                <w:u w:val="single"/>
                <w:lang w:val="en-US" w:eastAsia="zh-CN"/>
              </w:rPr>
              <w:t>22</w:t>
            </w:r>
            <w:r>
              <w:rPr>
                <w:rFonts w:hint="eastAsia"/>
                <w:u w:val="single"/>
              </w:rPr>
              <w:t xml:space="preserve">年  </w:t>
            </w:r>
            <w:r>
              <w:rPr>
                <w:rFonts w:hint="eastAsia"/>
                <w:u w:val="single"/>
                <w:lang w:val="en-US" w:eastAsia="zh-CN"/>
              </w:rPr>
              <w:t>8</w:t>
            </w:r>
            <w:r>
              <w:rPr>
                <w:rFonts w:hint="eastAsia"/>
                <w:u w:val="single"/>
              </w:rPr>
              <w:t xml:space="preserve"> 月</w:t>
            </w:r>
            <w:r>
              <w:rPr>
                <w:rFonts w:hint="eastAsia"/>
                <w:u w:val="single"/>
                <w:lang w:val="en-US" w:eastAsia="zh-CN"/>
              </w:rPr>
              <w:t>1</w:t>
            </w:r>
            <w:r>
              <w:rPr>
                <w:rFonts w:hint="eastAsia"/>
                <w:u w:val="single"/>
              </w:rPr>
              <w:t>日，进行验证了危害控制计划。</w:t>
            </w:r>
          </w:p>
          <w:p>
            <w:pPr>
              <w:spacing w:before="120" w:line="240" w:lineRule="auto"/>
              <w:ind w:firstLine="422" w:firstLineChars="200"/>
              <w:rPr>
                <w:rFonts w:hint="default" w:ascii="方正仿宋简体" w:eastAsia="宋体"/>
                <w:b/>
                <w:color w:val="FF0000"/>
                <w:sz w:val="21"/>
                <w:szCs w:val="21"/>
                <w:lang w:val="en-US" w:eastAsia="zh-CN"/>
              </w:rPr>
            </w:pPr>
            <w:r>
              <w:rPr>
                <w:rFonts w:hint="eastAsia" w:ascii="宋体" w:hAnsi="宋体"/>
                <w:b/>
                <w:bCs/>
                <w:color w:val="FF0000"/>
                <w:sz w:val="21"/>
                <w:szCs w:val="21"/>
                <w:u w:val="single"/>
              </w:rPr>
              <w:t>查环境卫生验证情况，提供了《工艺卫生检验记录》，对管道、手、输送带、盘子等进行了微生物验证，未提供空气沉降菌验证情况，该检验记录未明确样品来源信息，也未提供工艺卫生检验各项目的标准要求。</w:t>
            </w:r>
            <w:r>
              <w:rPr>
                <w:rFonts w:hint="eastAsia" w:ascii="宋体" w:hAnsi="宋体"/>
                <w:b/>
                <w:bCs/>
                <w:color w:val="FF0000"/>
                <w:sz w:val="21"/>
                <w:szCs w:val="21"/>
                <w:u w:val="single"/>
                <w:lang w:val="en-US" w:eastAsia="zh-CN"/>
              </w:rPr>
              <w:t>见不符合报告02</w:t>
            </w:r>
          </w:p>
          <w:p>
            <w:pPr>
              <w:pStyle w:val="9"/>
              <w:tabs>
                <w:tab w:val="left" w:pos="1560"/>
                <w:tab w:val="left" w:pos="198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auto"/>
          </w:tcPr>
          <w:p>
            <w:pPr>
              <w:shd w:val="clear" w:color="auto"/>
            </w:pPr>
          </w:p>
        </w:tc>
        <w:tc>
          <w:tcPr>
            <w:tcW w:w="9634" w:type="dxa"/>
            <w:shd w:val="clear" w:color="auto" w:fill="auto"/>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continue"/>
            <w:shd w:val="clear" w:color="auto" w:fill="auto"/>
          </w:tcPr>
          <w:p>
            <w:pPr>
              <w:shd w:val="clear" w:color="auto"/>
            </w:pPr>
          </w:p>
        </w:tc>
        <w:tc>
          <w:tcPr>
            <w:tcW w:w="9634" w:type="dxa"/>
            <w:shd w:val="clear" w:color="auto" w:fill="auto"/>
          </w:tcPr>
          <w:p>
            <w:pPr>
              <w:shd w:val="clear"/>
            </w:pPr>
            <w:r>
              <w:rPr>
                <w:rFonts w:hint="eastAsia"/>
              </w:rPr>
              <w:t>产品撤回/召回</w:t>
            </w:r>
          </w:p>
          <w:p>
            <w:pPr>
              <w:shd w:val="clea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8"/>
              </w:numPr>
              <w:shd w:val="clear"/>
              <w:spacing w:before="40" w:after="40"/>
              <w:rPr>
                <w:szCs w:val="21"/>
              </w:rPr>
            </w:pPr>
            <w:r>
              <w:rPr>
                <w:szCs w:val="21"/>
              </w:rPr>
              <w:t>启动和实施产品召回计划人员的职责和权限</w:t>
            </w:r>
          </w:p>
          <w:p>
            <w:pPr>
              <w:widowControl/>
              <w:numPr>
                <w:ilvl w:val="0"/>
                <w:numId w:val="8"/>
              </w:numPr>
              <w:shd w:val="clear"/>
              <w:spacing w:before="40" w:after="40"/>
              <w:rPr>
                <w:szCs w:val="21"/>
              </w:rPr>
            </w:pPr>
            <w:r>
              <w:rPr>
                <w:szCs w:val="21"/>
              </w:rPr>
              <w:t>产品召回行动需符合的相关法律、法规和其他相关要求</w:t>
            </w:r>
          </w:p>
          <w:p>
            <w:pPr>
              <w:widowControl/>
              <w:numPr>
                <w:ilvl w:val="0"/>
                <w:numId w:val="8"/>
              </w:numPr>
              <w:shd w:val="clear"/>
              <w:spacing w:before="40" w:after="40"/>
              <w:rPr>
                <w:szCs w:val="21"/>
              </w:rPr>
            </w:pPr>
            <w:r>
              <w:rPr>
                <w:szCs w:val="21"/>
              </w:rPr>
              <w:t>制定并实施受安全危害影响产品的召回措施</w:t>
            </w:r>
          </w:p>
          <w:p>
            <w:pPr>
              <w:widowControl/>
              <w:numPr>
                <w:ilvl w:val="0"/>
                <w:numId w:val="8"/>
              </w:numPr>
              <w:shd w:val="clear"/>
              <w:spacing w:before="40" w:after="40"/>
              <w:rPr>
                <w:szCs w:val="21"/>
              </w:rPr>
            </w:pPr>
            <w:r>
              <w:rPr>
                <w:szCs w:val="21"/>
              </w:rPr>
              <w:t>制定对召回的产品进行分析和处置的措施；</w:t>
            </w:r>
          </w:p>
          <w:p>
            <w:pPr>
              <w:shd w:val="clear"/>
              <w:rPr>
                <w:szCs w:val="21"/>
              </w:rPr>
            </w:pPr>
            <w:r>
              <w:rPr>
                <w:rFonts w:hint="eastAsia"/>
                <w:szCs w:val="21"/>
              </w:rPr>
              <w:t>实际发生的产品</w:t>
            </w:r>
            <w:r>
              <w:rPr>
                <w:szCs w:val="21"/>
              </w:rPr>
              <w:t>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shd w:val="clea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shd w:val="clea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rPr>
                <w:szCs w:val="21"/>
                <w:highlight w:val="none"/>
              </w:rPr>
            </w:pPr>
            <w:r>
              <w:rPr>
                <w:rFonts w:hint="eastAsia"/>
                <w:szCs w:val="21"/>
                <w:highlight w:val="none"/>
                <w:u w:val="single"/>
              </w:rPr>
              <w:t xml:space="preserve">    </w:t>
            </w:r>
            <w:r>
              <w:rPr>
                <w:szCs w:val="21"/>
                <w:highlight w:val="none"/>
                <w:u w:val="single"/>
              </w:rPr>
              <w:t>20</w:t>
            </w:r>
            <w:r>
              <w:rPr>
                <w:rFonts w:hint="eastAsia"/>
                <w:szCs w:val="21"/>
                <w:highlight w:val="none"/>
                <w:u w:val="single"/>
                <w:lang w:val="en-US" w:eastAsia="zh-CN"/>
              </w:rPr>
              <w:t>22</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7</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2</w:t>
            </w:r>
            <w:r>
              <w:rPr>
                <w:rFonts w:hint="eastAsia"/>
                <w:szCs w:val="21"/>
                <w:highlight w:val="none"/>
                <w:u w:val="single"/>
              </w:rPr>
              <w:t xml:space="preserve"> </w:t>
            </w:r>
            <w:r>
              <w:rPr>
                <w:rFonts w:hint="eastAsia"/>
                <w:szCs w:val="21"/>
                <w:highlight w:val="none"/>
              </w:rPr>
              <w:t>日进行了召回演练，产品</w:t>
            </w:r>
            <w:r>
              <w:rPr>
                <w:rFonts w:hint="eastAsia"/>
                <w:szCs w:val="21"/>
                <w:highlight w:val="none"/>
                <w:lang w:eastAsia="zh-CN"/>
              </w:rPr>
              <w:t>：</w:t>
            </w:r>
            <w:r>
              <w:rPr>
                <w:rFonts w:hint="eastAsia"/>
                <w:szCs w:val="21"/>
                <w:highlight w:val="none"/>
                <w:u w:val="single"/>
                <w:lang w:eastAsia="zh-CN"/>
              </w:rPr>
              <w:t>麦之炫-草莓味冰淇淋（冷冻饮品）存在产品融化的情况</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szCs w:val="21"/>
                <w:highlight w:val="none"/>
                <w:u w:val="single"/>
                <w:lang w:eastAsia="zh-CN"/>
              </w:rPr>
              <w:t>03120220621</w:t>
            </w:r>
            <w:r>
              <w:rPr>
                <w:rFonts w:hint="eastAsia"/>
                <w:szCs w:val="21"/>
                <w:highlight w:val="none"/>
                <w:u w:val="none"/>
              </w:rPr>
              <w:t xml:space="preserve"> </w:t>
            </w:r>
            <w:r>
              <w:rPr>
                <w:rFonts w:hint="eastAsia"/>
                <w:szCs w:val="21"/>
                <w:highlight w:val="none"/>
              </w:rPr>
              <w:t>，处置有效性</w:t>
            </w:r>
            <w:r>
              <w:rPr>
                <w:rFonts w:hint="eastAsia"/>
                <w:szCs w:val="21"/>
                <w:highlight w:val="none"/>
                <w:u w:val="single"/>
              </w:rPr>
              <w:t xml:space="preserve">   </w:t>
            </w:r>
            <w:r>
              <w:rPr>
                <w:rFonts w:hint="eastAsia"/>
                <w:highlight w:val="none"/>
                <w:lang w:eastAsia="zh-CN"/>
              </w:rPr>
              <w:sym w:font="Wingdings 2" w:char="0052"/>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 xml:space="preserve">欠佳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restart"/>
            <w:shd w:val="clear" w:color="auto" w:fill="auto"/>
          </w:tcPr>
          <w:p>
            <w:pPr>
              <w:shd w:val="clear" w:color="auto"/>
            </w:pPr>
            <w:r>
              <w:rPr>
                <w:rFonts w:hint="eastAsia"/>
              </w:rPr>
              <w:t>绩效评价</w:t>
            </w:r>
          </w:p>
        </w:tc>
        <w:tc>
          <w:tcPr>
            <w:tcW w:w="9634" w:type="dxa"/>
            <w:shd w:val="clear" w:color="auto" w:fill="auto"/>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9"/>
              </w:numPr>
              <w:shd w:val="clear" w:color="auto"/>
            </w:pPr>
            <w:r>
              <w:rPr>
                <w:rFonts w:hint="eastAsia"/>
              </w:rPr>
              <w:t>PRP和危害控制计划</w:t>
            </w:r>
          </w:p>
          <w:p>
            <w:pPr>
              <w:numPr>
                <w:ilvl w:val="0"/>
                <w:numId w:val="9"/>
              </w:numPr>
              <w:shd w:val="clear" w:color="auto"/>
            </w:pPr>
            <w:r>
              <w:rPr>
                <w:rFonts w:hint="eastAsia"/>
              </w:rPr>
              <w:t>内部审核的结果</w:t>
            </w:r>
          </w:p>
          <w:p>
            <w:pPr>
              <w:numPr>
                <w:ilvl w:val="0"/>
                <w:numId w:val="9"/>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continue"/>
            <w:shd w:val="clear" w:color="auto" w:fill="auto"/>
          </w:tcPr>
          <w:p>
            <w:pPr>
              <w:shd w:val="clear" w:color="auto"/>
            </w:pPr>
          </w:p>
        </w:tc>
        <w:tc>
          <w:tcPr>
            <w:tcW w:w="9634" w:type="dxa"/>
            <w:shd w:val="clear" w:color="auto" w:fill="auto"/>
          </w:tcPr>
          <w:p>
            <w:pPr>
              <w:shd w:val="clear" w:color="auto"/>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lang w:val="en-US" w:eastAsia="zh-CN"/>
              </w:rPr>
              <w:t>8</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15-16</w:t>
            </w:r>
            <w:r>
              <w:rPr>
                <w:color w:val="000000"/>
                <w:szCs w:val="18"/>
                <w:u w:val="single"/>
              </w:rPr>
              <w:t xml:space="preserve">  </w:t>
            </w:r>
            <w:r>
              <w:rPr>
                <w:rFonts w:hint="eastAsia"/>
                <w:color w:val="000000"/>
                <w:szCs w:val="18"/>
              </w:rPr>
              <w:t>日</w:t>
            </w:r>
            <w:r>
              <w:rPr>
                <w:rFonts w:hint="eastAsia"/>
                <w:highlight w:val="none"/>
              </w:rPr>
              <w:t>实施了食品安全管理体系内部审核，对食品安全管理体系的符合性和有效性进行了审核。内审发现的</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对所有班次的现场操作已审核。</w:t>
            </w:r>
          </w:p>
          <w:p>
            <w:pPr>
              <w:shd w:val="clear" w:color="auto"/>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highlight w:val="none"/>
              </w:rPr>
              <w:t>最高管理者已按策划的时间间隔，在</w:t>
            </w:r>
            <w:r>
              <w:rPr>
                <w:rFonts w:hint="eastAsia"/>
                <w:highlight w:val="none"/>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日</w:t>
            </w:r>
            <w:r>
              <w:rPr>
                <w:rFonts w:hint="eastAsia"/>
                <w:highlight w:val="none"/>
              </w:rPr>
              <w:t>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auto"/>
          </w:tcPr>
          <w:p>
            <w:pPr>
              <w:shd w:val="clear" w:color="auto"/>
            </w:pPr>
            <w:r>
              <w:rPr>
                <w:rFonts w:hint="eastAsia"/>
              </w:rPr>
              <w:t>改进</w:t>
            </w:r>
          </w:p>
        </w:tc>
        <w:tc>
          <w:tcPr>
            <w:tcW w:w="9634" w:type="dxa"/>
            <w:shd w:val="clear" w:color="auto" w:fill="auto"/>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lang w:eastAsia="zh-CN"/>
              </w:rPr>
              <w:sym w:font="Wingdings 2" w:char="0052"/>
            </w:r>
            <w:r>
              <w:rPr>
                <w:rFonts w:hint="eastAsia"/>
              </w:rPr>
              <w:t xml:space="preserve">不合格产品/服务 </w:t>
            </w:r>
            <w:r>
              <w:rPr>
                <w:rFonts w:hint="eastAsia"/>
                <w:lang w:eastAsia="zh-CN"/>
              </w:rPr>
              <w:sym w:font="Wingdings 2" w:char="0052"/>
            </w:r>
            <w:r>
              <w:rPr>
                <w:rFonts w:hint="eastAsia"/>
              </w:rPr>
              <w:t xml:space="preserve">自我验证的结果 </w:t>
            </w:r>
            <w:r>
              <w:rPr>
                <w:rFonts w:hint="eastAsia"/>
                <w:lang w:eastAsia="zh-CN"/>
              </w:rPr>
              <w:sym w:font="Wingdings 2" w:char="0052"/>
            </w:r>
            <w:r>
              <w:rPr>
                <w:rFonts w:hint="eastAsia"/>
              </w:rPr>
              <w:t xml:space="preserve">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FE"/>
            </w:r>
            <w:r>
              <w:rPr>
                <w:rFonts w:hint="eastAsia"/>
              </w:rPr>
              <w:t xml:space="preserve">外审不符合项 </w:t>
            </w:r>
            <w:r>
              <w:rPr>
                <w:rFonts w:hint="eastAsia"/>
                <w:lang w:eastAsia="zh-CN"/>
              </w:rPr>
              <w:sym w:font="Wingdings 2" w:char="0052"/>
            </w:r>
            <w:r>
              <w:rPr>
                <w:rFonts w:hint="eastAsia"/>
              </w:rPr>
              <w:t xml:space="preserve">管理评审   </w:t>
            </w:r>
            <w:r>
              <w:rPr>
                <w:rFonts w:hint="eastAsia"/>
                <w:lang w:eastAsia="zh-CN"/>
              </w:rPr>
              <w:sym w:font="Wingdings 2" w:char="0052"/>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组织持续改进FSMS的适宜性、充分性和有效性。</w:t>
            </w:r>
          </w:p>
          <w:p>
            <w:pPr>
              <w:shd w:val="clear" w:color="auto"/>
            </w:pPr>
            <w:r>
              <w:rPr>
                <w:rFonts w:hint="eastAsia"/>
              </w:rPr>
              <w:t>最高管理者应确保组织通过以下活动， 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auto"/>
          </w:tcPr>
          <w:p>
            <w:pPr>
              <w:shd w:val="clear" w:color="auto"/>
            </w:pPr>
          </w:p>
        </w:tc>
        <w:tc>
          <w:tcPr>
            <w:tcW w:w="9634" w:type="dxa"/>
            <w:shd w:val="clear" w:color="auto" w:fill="auto"/>
          </w:tcPr>
          <w:p>
            <w:pPr>
              <w:shd w:val="clear" w:color="auto"/>
            </w:pPr>
            <w:r>
              <w:rPr>
                <w:rFonts w:hint="eastAsia"/>
              </w:rPr>
              <w:t>最高管理者建立了确保FSMS持续更新的机制。为此，食品安全小组应按计划间隔对食品安全管理体系进行了评估。</w:t>
            </w:r>
          </w:p>
          <w:p>
            <w:pPr>
              <w:shd w:val="clear" w:color="auto"/>
            </w:pPr>
            <w:r>
              <w:rPr>
                <w:rFonts w:hint="eastAsia"/>
              </w:rPr>
              <w:t>系统更新活动作为文件化信息保留，并作为输入报告给管理评审。</w:t>
            </w:r>
          </w:p>
        </w:tc>
      </w:tr>
    </w:tbl>
    <w:p>
      <w:pPr>
        <w:shd w:val="clear" w:color="auto"/>
      </w:pPr>
    </w:p>
    <w:tbl>
      <w:tblPr>
        <w:tblStyle w:val="10"/>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标准条款</w:t>
            </w:r>
          </w:p>
        </w:tc>
        <w:tc>
          <w:tcPr>
            <w:tcW w:w="586" w:type="dxa"/>
            <w:vAlign w:val="center"/>
          </w:tcPr>
          <w:p>
            <w:pPr>
              <w:shd w:val="clear" w:color="auto"/>
              <w:rPr>
                <w:highlight w:val="none"/>
                <w:lang w:eastAsia="ja-JP"/>
              </w:rPr>
            </w:pPr>
            <w:r>
              <w:rPr>
                <w:rFonts w:hint="eastAsia"/>
                <w:highlight w:val="none"/>
              </w:rPr>
              <w:t>4.1</w:t>
            </w:r>
          </w:p>
        </w:tc>
        <w:tc>
          <w:tcPr>
            <w:tcW w:w="607" w:type="dxa"/>
            <w:vAlign w:val="center"/>
          </w:tcPr>
          <w:p>
            <w:pPr>
              <w:shd w:val="clear" w:color="auto"/>
              <w:rPr>
                <w:highlight w:val="none"/>
                <w:lang w:eastAsia="ja-JP"/>
              </w:rPr>
            </w:pPr>
            <w:r>
              <w:rPr>
                <w:rFonts w:hint="eastAsia"/>
                <w:highlight w:val="none"/>
              </w:rPr>
              <w:t>4.2</w:t>
            </w:r>
          </w:p>
        </w:tc>
        <w:tc>
          <w:tcPr>
            <w:tcW w:w="593" w:type="dxa"/>
            <w:vAlign w:val="center"/>
          </w:tcPr>
          <w:p>
            <w:pPr>
              <w:shd w:val="clear" w:color="auto"/>
              <w:rPr>
                <w:highlight w:val="none"/>
                <w:lang w:eastAsia="ja-JP"/>
              </w:rPr>
            </w:pPr>
            <w:r>
              <w:rPr>
                <w:rFonts w:hint="eastAsia"/>
                <w:highlight w:val="none"/>
              </w:rPr>
              <w:t>4.3</w:t>
            </w:r>
          </w:p>
        </w:tc>
        <w:tc>
          <w:tcPr>
            <w:tcW w:w="622" w:type="dxa"/>
            <w:vAlign w:val="center"/>
          </w:tcPr>
          <w:p>
            <w:pPr>
              <w:shd w:val="clear" w:color="auto"/>
              <w:rPr>
                <w:highlight w:val="none"/>
                <w:lang w:eastAsia="ja-JP"/>
              </w:rPr>
            </w:pPr>
            <w:r>
              <w:rPr>
                <w:rFonts w:hint="eastAsia"/>
                <w:highlight w:val="none"/>
              </w:rPr>
              <w:t>4.4</w:t>
            </w:r>
          </w:p>
        </w:tc>
        <w:tc>
          <w:tcPr>
            <w:tcW w:w="614" w:type="dxa"/>
            <w:vAlign w:val="center"/>
          </w:tcPr>
          <w:p>
            <w:pPr>
              <w:shd w:val="clear" w:color="auto"/>
              <w:rPr>
                <w:highlight w:val="none"/>
                <w:lang w:eastAsia="ja-JP"/>
              </w:rPr>
            </w:pPr>
            <w:r>
              <w:rPr>
                <w:rFonts w:hint="eastAsia"/>
                <w:highlight w:val="none"/>
              </w:rPr>
              <w:t>5.1</w:t>
            </w:r>
          </w:p>
        </w:tc>
        <w:tc>
          <w:tcPr>
            <w:tcW w:w="601" w:type="dxa"/>
            <w:vAlign w:val="center"/>
          </w:tcPr>
          <w:p>
            <w:pPr>
              <w:shd w:val="clear" w:color="auto"/>
              <w:rPr>
                <w:highlight w:val="none"/>
                <w:lang w:eastAsia="ja-JP"/>
              </w:rPr>
            </w:pPr>
            <w:r>
              <w:rPr>
                <w:rFonts w:hint="eastAsia"/>
                <w:highlight w:val="none"/>
              </w:rPr>
              <w:t>5.2</w:t>
            </w:r>
          </w:p>
        </w:tc>
        <w:tc>
          <w:tcPr>
            <w:tcW w:w="614" w:type="dxa"/>
            <w:vAlign w:val="center"/>
          </w:tcPr>
          <w:p>
            <w:pPr>
              <w:shd w:val="clear" w:color="auto"/>
              <w:rPr>
                <w:highlight w:val="none"/>
                <w:lang w:eastAsia="ja-JP"/>
              </w:rPr>
            </w:pPr>
            <w:r>
              <w:rPr>
                <w:rFonts w:hint="eastAsia"/>
                <w:highlight w:val="none"/>
              </w:rPr>
              <w:t>5.3</w:t>
            </w:r>
          </w:p>
        </w:tc>
        <w:tc>
          <w:tcPr>
            <w:tcW w:w="663" w:type="dxa"/>
            <w:vAlign w:val="center"/>
          </w:tcPr>
          <w:p>
            <w:pPr>
              <w:shd w:val="clear" w:color="auto"/>
              <w:rPr>
                <w:highlight w:val="none"/>
                <w:lang w:eastAsia="ja-JP"/>
              </w:rPr>
            </w:pPr>
            <w:r>
              <w:rPr>
                <w:rFonts w:hint="eastAsia"/>
                <w:highlight w:val="none"/>
              </w:rPr>
              <w:t>6.1</w:t>
            </w:r>
          </w:p>
        </w:tc>
        <w:tc>
          <w:tcPr>
            <w:tcW w:w="578" w:type="dxa"/>
            <w:vAlign w:val="center"/>
          </w:tcPr>
          <w:p>
            <w:pPr>
              <w:shd w:val="clear" w:color="auto"/>
              <w:rPr>
                <w:highlight w:val="none"/>
              </w:rPr>
            </w:pPr>
            <w:r>
              <w:rPr>
                <w:rFonts w:hint="eastAsia"/>
                <w:highlight w:val="none"/>
              </w:rPr>
              <w:t>6.2</w:t>
            </w:r>
          </w:p>
        </w:tc>
        <w:tc>
          <w:tcPr>
            <w:tcW w:w="566" w:type="dxa"/>
            <w:vAlign w:val="center"/>
          </w:tcPr>
          <w:p>
            <w:pPr>
              <w:shd w:val="clear" w:color="auto"/>
              <w:rPr>
                <w:highlight w:val="none"/>
              </w:rPr>
            </w:pPr>
            <w:r>
              <w:rPr>
                <w:rFonts w:hint="eastAsia"/>
                <w:highlight w:val="none"/>
              </w:rPr>
              <w:t>6.3</w:t>
            </w:r>
          </w:p>
        </w:tc>
        <w:tc>
          <w:tcPr>
            <w:tcW w:w="627" w:type="dxa"/>
            <w:vAlign w:val="center"/>
          </w:tcPr>
          <w:p>
            <w:pPr>
              <w:shd w:val="clear" w:color="auto"/>
              <w:rPr>
                <w:highlight w:val="none"/>
                <w:lang w:eastAsia="ja-JP"/>
              </w:rPr>
            </w:pPr>
          </w:p>
        </w:tc>
        <w:tc>
          <w:tcPr>
            <w:tcW w:w="626" w:type="dxa"/>
            <w:vAlign w:val="center"/>
          </w:tcPr>
          <w:p>
            <w:pPr>
              <w:shd w:val="clear" w:color="auto"/>
              <w:rPr>
                <w:highlight w:val="none"/>
                <w:lang w:eastAsia="ja-JP"/>
              </w:rPr>
            </w:pPr>
          </w:p>
        </w:tc>
        <w:tc>
          <w:tcPr>
            <w:tcW w:w="627" w:type="dxa"/>
            <w:shd w:val="clear" w:color="auto" w:fill="BFBFBF"/>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评价*)</w:t>
            </w:r>
          </w:p>
        </w:tc>
        <w:tc>
          <w:tcPr>
            <w:tcW w:w="586" w:type="dxa"/>
            <w:vAlign w:val="center"/>
          </w:tcPr>
          <w:p>
            <w:pPr>
              <w:shd w:val="clear" w:color="auto"/>
              <w:rPr>
                <w:highlight w:val="none"/>
              </w:rPr>
            </w:pPr>
            <w:r>
              <w:rPr>
                <w:rFonts w:hint="eastAsia"/>
                <w:highlight w:val="none"/>
              </w:rPr>
              <w:t>1</w:t>
            </w:r>
          </w:p>
        </w:tc>
        <w:tc>
          <w:tcPr>
            <w:tcW w:w="607" w:type="dxa"/>
            <w:vAlign w:val="center"/>
          </w:tcPr>
          <w:p>
            <w:pPr>
              <w:shd w:val="clear" w:color="auto"/>
              <w:rPr>
                <w:highlight w:val="none"/>
              </w:rPr>
            </w:pPr>
            <w:r>
              <w:rPr>
                <w:rFonts w:hint="eastAsia"/>
                <w:highlight w:val="none"/>
              </w:rPr>
              <w:t>1</w:t>
            </w:r>
          </w:p>
        </w:tc>
        <w:tc>
          <w:tcPr>
            <w:tcW w:w="593" w:type="dxa"/>
            <w:vAlign w:val="center"/>
          </w:tcPr>
          <w:p>
            <w:pPr>
              <w:shd w:val="clear" w:color="auto"/>
              <w:rPr>
                <w:highlight w:val="none"/>
              </w:rPr>
            </w:pPr>
            <w:r>
              <w:rPr>
                <w:rFonts w:hint="eastAsia"/>
                <w:highlight w:val="none"/>
              </w:rPr>
              <w:t>1</w:t>
            </w:r>
          </w:p>
        </w:tc>
        <w:tc>
          <w:tcPr>
            <w:tcW w:w="622"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01"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63" w:type="dxa"/>
            <w:vAlign w:val="center"/>
          </w:tcPr>
          <w:p>
            <w:pPr>
              <w:shd w:val="clear" w:color="auto"/>
              <w:rPr>
                <w:highlight w:val="none"/>
              </w:rPr>
            </w:pPr>
            <w:r>
              <w:rPr>
                <w:rFonts w:hint="eastAsia"/>
                <w:highlight w:val="none"/>
              </w:rPr>
              <w:t>1</w:t>
            </w:r>
          </w:p>
        </w:tc>
        <w:tc>
          <w:tcPr>
            <w:tcW w:w="578" w:type="dxa"/>
            <w:vAlign w:val="center"/>
          </w:tcPr>
          <w:p>
            <w:pPr>
              <w:shd w:val="clear" w:color="auto"/>
              <w:rPr>
                <w:highlight w:val="none"/>
              </w:rPr>
            </w:pPr>
            <w:r>
              <w:rPr>
                <w:rFonts w:hint="eastAsia"/>
                <w:highlight w:val="none"/>
              </w:rPr>
              <w:t>1</w:t>
            </w:r>
          </w:p>
        </w:tc>
        <w:tc>
          <w:tcPr>
            <w:tcW w:w="566" w:type="dxa"/>
            <w:vAlign w:val="center"/>
          </w:tcPr>
          <w:p>
            <w:pPr>
              <w:shd w:val="clear" w:color="auto"/>
              <w:rPr>
                <w:highlight w:val="none"/>
              </w:rPr>
            </w:pPr>
            <w:r>
              <w:rPr>
                <w:rFonts w:hint="eastAsia"/>
                <w:highlight w:val="none"/>
              </w:rPr>
              <w:t>1</w:t>
            </w:r>
          </w:p>
        </w:tc>
        <w:tc>
          <w:tcPr>
            <w:tcW w:w="627" w:type="dxa"/>
            <w:vAlign w:val="center"/>
          </w:tcPr>
          <w:p>
            <w:pPr>
              <w:shd w:val="clear" w:color="auto"/>
              <w:rPr>
                <w:highlight w:val="none"/>
                <w:lang w:eastAsia="ja-JP"/>
              </w:rPr>
            </w:pPr>
          </w:p>
        </w:tc>
        <w:tc>
          <w:tcPr>
            <w:tcW w:w="626" w:type="dxa"/>
            <w:vAlign w:val="center"/>
          </w:tcPr>
          <w:p>
            <w:pPr>
              <w:shd w:val="clear" w:color="auto"/>
              <w:rPr>
                <w:highlight w:val="none"/>
                <w:lang w:eastAsia="ja-JP"/>
              </w:rPr>
            </w:pPr>
          </w:p>
        </w:tc>
        <w:tc>
          <w:tcPr>
            <w:tcW w:w="627" w:type="dxa"/>
            <w:shd w:val="clear" w:color="auto" w:fill="BFBFBF"/>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rPr>
            </w:pPr>
            <w:r>
              <w:rPr>
                <w:rFonts w:hint="eastAsia"/>
                <w:highlight w:val="none"/>
              </w:rPr>
              <w:t>不符合数量</w:t>
            </w:r>
          </w:p>
        </w:tc>
        <w:tc>
          <w:tcPr>
            <w:tcW w:w="586" w:type="dxa"/>
            <w:vAlign w:val="center"/>
          </w:tcPr>
          <w:p>
            <w:pPr>
              <w:shd w:val="clear" w:color="auto"/>
              <w:rPr>
                <w:highlight w:val="none"/>
                <w:lang w:eastAsia="ja-JP"/>
              </w:rPr>
            </w:pPr>
          </w:p>
        </w:tc>
        <w:tc>
          <w:tcPr>
            <w:tcW w:w="607" w:type="dxa"/>
            <w:vAlign w:val="center"/>
          </w:tcPr>
          <w:p>
            <w:pPr>
              <w:shd w:val="clear" w:color="auto"/>
              <w:rPr>
                <w:highlight w:val="none"/>
                <w:lang w:eastAsia="ja-JP"/>
              </w:rPr>
            </w:pPr>
          </w:p>
        </w:tc>
        <w:tc>
          <w:tcPr>
            <w:tcW w:w="593" w:type="dxa"/>
            <w:vAlign w:val="center"/>
          </w:tcPr>
          <w:p>
            <w:pPr>
              <w:shd w:val="clear" w:color="auto"/>
              <w:rPr>
                <w:highlight w:val="none"/>
                <w:lang w:eastAsia="ja-JP"/>
              </w:rPr>
            </w:pPr>
          </w:p>
        </w:tc>
        <w:tc>
          <w:tcPr>
            <w:tcW w:w="622" w:type="dxa"/>
            <w:vAlign w:val="center"/>
          </w:tcPr>
          <w:p>
            <w:pPr>
              <w:shd w:val="clear" w:color="auto"/>
              <w:rPr>
                <w:highlight w:val="none"/>
                <w:lang w:eastAsia="ja-JP"/>
              </w:rPr>
            </w:pPr>
          </w:p>
        </w:tc>
        <w:tc>
          <w:tcPr>
            <w:tcW w:w="614" w:type="dxa"/>
            <w:vAlign w:val="center"/>
          </w:tcPr>
          <w:p>
            <w:pPr>
              <w:shd w:val="clear" w:color="auto"/>
              <w:rPr>
                <w:highlight w:val="none"/>
                <w:lang w:eastAsia="ja-JP"/>
              </w:rPr>
            </w:pPr>
          </w:p>
        </w:tc>
        <w:tc>
          <w:tcPr>
            <w:tcW w:w="601" w:type="dxa"/>
            <w:vAlign w:val="center"/>
          </w:tcPr>
          <w:p>
            <w:pPr>
              <w:shd w:val="clear" w:color="auto"/>
              <w:rPr>
                <w:highlight w:val="none"/>
                <w:lang w:eastAsia="ja-JP"/>
              </w:rPr>
            </w:pPr>
          </w:p>
        </w:tc>
        <w:tc>
          <w:tcPr>
            <w:tcW w:w="614" w:type="dxa"/>
            <w:vAlign w:val="center"/>
          </w:tcPr>
          <w:p>
            <w:pPr>
              <w:shd w:val="clear" w:color="auto"/>
              <w:rPr>
                <w:highlight w:val="none"/>
                <w:lang w:eastAsia="ja-JP"/>
              </w:rPr>
            </w:pPr>
          </w:p>
        </w:tc>
        <w:tc>
          <w:tcPr>
            <w:tcW w:w="663" w:type="dxa"/>
            <w:vAlign w:val="center"/>
          </w:tcPr>
          <w:p>
            <w:pPr>
              <w:shd w:val="clear" w:color="auto"/>
              <w:rPr>
                <w:highlight w:val="none"/>
                <w:lang w:eastAsia="ja-JP"/>
              </w:rPr>
            </w:pPr>
          </w:p>
        </w:tc>
        <w:tc>
          <w:tcPr>
            <w:tcW w:w="578" w:type="dxa"/>
            <w:vAlign w:val="center"/>
          </w:tcPr>
          <w:p>
            <w:pPr>
              <w:shd w:val="clear" w:color="auto"/>
              <w:rPr>
                <w:highlight w:val="none"/>
                <w:lang w:eastAsia="ja-JP"/>
              </w:rPr>
            </w:pPr>
          </w:p>
        </w:tc>
        <w:tc>
          <w:tcPr>
            <w:tcW w:w="566" w:type="dxa"/>
            <w:vAlign w:val="center"/>
          </w:tcPr>
          <w:p>
            <w:pPr>
              <w:shd w:val="clear" w:color="auto"/>
              <w:rPr>
                <w:highlight w:val="none"/>
                <w:lang w:eastAsia="ja-JP"/>
              </w:rPr>
            </w:pPr>
          </w:p>
        </w:tc>
        <w:tc>
          <w:tcPr>
            <w:tcW w:w="627" w:type="dxa"/>
            <w:vAlign w:val="center"/>
          </w:tcPr>
          <w:p>
            <w:pPr>
              <w:shd w:val="clear" w:color="auto"/>
              <w:rPr>
                <w:highlight w:val="none"/>
                <w:lang w:eastAsia="ja-JP"/>
              </w:rPr>
            </w:pPr>
          </w:p>
        </w:tc>
        <w:tc>
          <w:tcPr>
            <w:tcW w:w="626" w:type="dxa"/>
            <w:vAlign w:val="center"/>
          </w:tcPr>
          <w:p>
            <w:pPr>
              <w:shd w:val="clear" w:color="auto"/>
              <w:rPr>
                <w:highlight w:val="none"/>
                <w:lang w:eastAsia="ja-JP"/>
              </w:rPr>
            </w:pPr>
          </w:p>
        </w:tc>
        <w:tc>
          <w:tcPr>
            <w:tcW w:w="627" w:type="dxa"/>
            <w:shd w:val="clear" w:color="auto" w:fill="BFBFBF"/>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标准条款</w:t>
            </w:r>
          </w:p>
        </w:tc>
        <w:tc>
          <w:tcPr>
            <w:tcW w:w="586" w:type="dxa"/>
            <w:vAlign w:val="center"/>
          </w:tcPr>
          <w:p>
            <w:pPr>
              <w:shd w:val="clear" w:color="auto"/>
              <w:rPr>
                <w:highlight w:val="none"/>
                <w:lang w:eastAsia="ja-JP"/>
              </w:rPr>
            </w:pPr>
            <w:r>
              <w:rPr>
                <w:rFonts w:hint="eastAsia"/>
                <w:highlight w:val="none"/>
              </w:rPr>
              <w:t>7.1</w:t>
            </w:r>
          </w:p>
        </w:tc>
        <w:tc>
          <w:tcPr>
            <w:tcW w:w="607" w:type="dxa"/>
            <w:vAlign w:val="center"/>
          </w:tcPr>
          <w:p>
            <w:pPr>
              <w:shd w:val="clear" w:color="auto"/>
              <w:rPr>
                <w:highlight w:val="none"/>
                <w:lang w:eastAsia="ja-JP"/>
              </w:rPr>
            </w:pPr>
            <w:r>
              <w:rPr>
                <w:rFonts w:hint="eastAsia"/>
                <w:highlight w:val="none"/>
              </w:rPr>
              <w:t>7.2</w:t>
            </w:r>
          </w:p>
        </w:tc>
        <w:tc>
          <w:tcPr>
            <w:tcW w:w="593" w:type="dxa"/>
            <w:vAlign w:val="center"/>
          </w:tcPr>
          <w:p>
            <w:pPr>
              <w:shd w:val="clear" w:color="auto"/>
              <w:rPr>
                <w:highlight w:val="none"/>
                <w:lang w:eastAsia="ja-JP"/>
              </w:rPr>
            </w:pPr>
            <w:r>
              <w:rPr>
                <w:rFonts w:hint="eastAsia"/>
                <w:highlight w:val="none"/>
              </w:rPr>
              <w:t>7.3</w:t>
            </w:r>
          </w:p>
        </w:tc>
        <w:tc>
          <w:tcPr>
            <w:tcW w:w="622" w:type="dxa"/>
            <w:vAlign w:val="center"/>
          </w:tcPr>
          <w:p>
            <w:pPr>
              <w:shd w:val="clear" w:color="auto"/>
              <w:rPr>
                <w:highlight w:val="none"/>
                <w:lang w:eastAsia="ja-JP"/>
              </w:rPr>
            </w:pPr>
            <w:r>
              <w:rPr>
                <w:rFonts w:hint="eastAsia"/>
                <w:highlight w:val="none"/>
              </w:rPr>
              <w:t>7.4</w:t>
            </w:r>
          </w:p>
        </w:tc>
        <w:tc>
          <w:tcPr>
            <w:tcW w:w="614" w:type="dxa"/>
            <w:vAlign w:val="center"/>
          </w:tcPr>
          <w:p>
            <w:pPr>
              <w:shd w:val="clear" w:color="auto"/>
              <w:rPr>
                <w:highlight w:val="none"/>
                <w:lang w:eastAsia="ja-JP"/>
              </w:rPr>
            </w:pPr>
            <w:r>
              <w:rPr>
                <w:rFonts w:hint="eastAsia"/>
                <w:highlight w:val="none"/>
              </w:rPr>
              <w:t>7.5</w:t>
            </w:r>
          </w:p>
        </w:tc>
        <w:tc>
          <w:tcPr>
            <w:tcW w:w="601" w:type="dxa"/>
            <w:vAlign w:val="center"/>
          </w:tcPr>
          <w:p>
            <w:pPr>
              <w:shd w:val="clear" w:color="auto"/>
              <w:rPr>
                <w:highlight w:val="none"/>
                <w:lang w:eastAsia="ja-JP"/>
              </w:rPr>
            </w:pPr>
            <w:r>
              <w:rPr>
                <w:rFonts w:hint="eastAsia"/>
                <w:highlight w:val="none"/>
              </w:rPr>
              <w:t>8.1</w:t>
            </w:r>
          </w:p>
        </w:tc>
        <w:tc>
          <w:tcPr>
            <w:tcW w:w="614" w:type="dxa"/>
            <w:vAlign w:val="center"/>
          </w:tcPr>
          <w:p>
            <w:pPr>
              <w:shd w:val="clear" w:color="auto"/>
              <w:rPr>
                <w:highlight w:val="none"/>
                <w:lang w:eastAsia="ja-JP"/>
              </w:rPr>
            </w:pPr>
            <w:r>
              <w:rPr>
                <w:rFonts w:hint="eastAsia"/>
                <w:highlight w:val="none"/>
              </w:rPr>
              <w:t>8.2</w:t>
            </w:r>
          </w:p>
        </w:tc>
        <w:tc>
          <w:tcPr>
            <w:tcW w:w="663" w:type="dxa"/>
            <w:vAlign w:val="center"/>
          </w:tcPr>
          <w:p>
            <w:pPr>
              <w:shd w:val="clear" w:color="auto"/>
              <w:rPr>
                <w:highlight w:val="none"/>
                <w:lang w:eastAsia="ja-JP"/>
              </w:rPr>
            </w:pPr>
            <w:r>
              <w:rPr>
                <w:rFonts w:hint="eastAsia"/>
                <w:highlight w:val="none"/>
              </w:rPr>
              <w:t>8.3</w:t>
            </w:r>
          </w:p>
        </w:tc>
        <w:tc>
          <w:tcPr>
            <w:tcW w:w="578" w:type="dxa"/>
            <w:vAlign w:val="center"/>
          </w:tcPr>
          <w:p>
            <w:pPr>
              <w:shd w:val="clear" w:color="auto"/>
              <w:rPr>
                <w:highlight w:val="none"/>
              </w:rPr>
            </w:pPr>
            <w:r>
              <w:rPr>
                <w:rFonts w:hint="eastAsia"/>
                <w:highlight w:val="none"/>
              </w:rPr>
              <w:t>8.4</w:t>
            </w:r>
          </w:p>
        </w:tc>
        <w:tc>
          <w:tcPr>
            <w:tcW w:w="566" w:type="dxa"/>
            <w:vAlign w:val="center"/>
          </w:tcPr>
          <w:p>
            <w:pPr>
              <w:shd w:val="clear" w:color="auto"/>
              <w:rPr>
                <w:highlight w:val="none"/>
              </w:rPr>
            </w:pPr>
            <w:r>
              <w:rPr>
                <w:rFonts w:hint="eastAsia"/>
                <w:highlight w:val="none"/>
              </w:rPr>
              <w:t>8.5</w:t>
            </w:r>
          </w:p>
        </w:tc>
        <w:tc>
          <w:tcPr>
            <w:tcW w:w="627" w:type="dxa"/>
            <w:vAlign w:val="center"/>
          </w:tcPr>
          <w:p>
            <w:pPr>
              <w:shd w:val="clear" w:color="auto"/>
              <w:rPr>
                <w:highlight w:val="none"/>
                <w:lang w:eastAsia="ja-JP"/>
              </w:rPr>
            </w:pPr>
            <w:r>
              <w:rPr>
                <w:rFonts w:hint="eastAsia"/>
                <w:highlight w:val="none"/>
              </w:rPr>
              <w:t>8.6</w:t>
            </w:r>
          </w:p>
        </w:tc>
        <w:tc>
          <w:tcPr>
            <w:tcW w:w="626" w:type="dxa"/>
            <w:vAlign w:val="center"/>
          </w:tcPr>
          <w:p>
            <w:pPr>
              <w:shd w:val="clear" w:color="auto"/>
              <w:rPr>
                <w:highlight w:val="none"/>
                <w:lang w:eastAsia="ja-JP"/>
              </w:rPr>
            </w:pPr>
            <w:r>
              <w:rPr>
                <w:rFonts w:hint="eastAsia"/>
                <w:highlight w:val="none"/>
              </w:rPr>
              <w:t>8.7</w:t>
            </w:r>
          </w:p>
        </w:tc>
        <w:tc>
          <w:tcPr>
            <w:tcW w:w="627" w:type="dxa"/>
            <w:vAlign w:val="center"/>
          </w:tcPr>
          <w:p>
            <w:pPr>
              <w:shd w:val="clear" w:color="auto"/>
              <w:rPr>
                <w:highlight w:val="none"/>
                <w:lang w:eastAsia="ja-JP"/>
              </w:rPr>
            </w:pPr>
            <w:r>
              <w:rPr>
                <w:rFonts w:hint="eastAsia"/>
                <w:highlight w:val="none"/>
              </w:rPr>
              <w:t>8.8</w:t>
            </w:r>
          </w:p>
        </w:tc>
        <w:tc>
          <w:tcPr>
            <w:tcW w:w="627" w:type="dxa"/>
            <w:vAlign w:val="center"/>
          </w:tcPr>
          <w:p>
            <w:pPr>
              <w:shd w:val="clear" w:color="auto"/>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评价*)</w:t>
            </w:r>
          </w:p>
        </w:tc>
        <w:tc>
          <w:tcPr>
            <w:tcW w:w="586" w:type="dxa"/>
            <w:vAlign w:val="center"/>
          </w:tcPr>
          <w:p>
            <w:pPr>
              <w:shd w:val="clear" w:color="auto"/>
              <w:rPr>
                <w:rFonts w:hint="eastAsia" w:eastAsia="宋体"/>
                <w:highlight w:val="none"/>
                <w:lang w:eastAsia="zh-CN"/>
              </w:rPr>
            </w:pPr>
            <w:r>
              <w:rPr>
                <w:rFonts w:hint="eastAsia"/>
                <w:highlight w:val="none"/>
                <w:lang w:val="en-US" w:eastAsia="zh-CN"/>
              </w:rPr>
              <w:t>1</w:t>
            </w:r>
          </w:p>
        </w:tc>
        <w:tc>
          <w:tcPr>
            <w:tcW w:w="607" w:type="dxa"/>
            <w:vAlign w:val="center"/>
          </w:tcPr>
          <w:p>
            <w:pPr>
              <w:shd w:val="clear" w:color="auto"/>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rPr>
                <w:highlight w:val="none"/>
              </w:rPr>
            </w:pPr>
            <w:r>
              <w:rPr>
                <w:rFonts w:hint="eastAsia"/>
                <w:highlight w:val="none"/>
              </w:rPr>
              <w:t>1</w:t>
            </w:r>
          </w:p>
        </w:tc>
        <w:tc>
          <w:tcPr>
            <w:tcW w:w="622"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01" w:type="dxa"/>
            <w:vAlign w:val="center"/>
          </w:tcPr>
          <w:p>
            <w:pPr>
              <w:shd w:val="clear" w:color="auto"/>
              <w:rPr>
                <w:highlight w:val="none"/>
              </w:rPr>
            </w:pPr>
            <w:r>
              <w:rPr>
                <w:rFonts w:hint="eastAsia"/>
                <w:highlight w:val="none"/>
              </w:rPr>
              <w:t>1</w:t>
            </w:r>
          </w:p>
        </w:tc>
        <w:tc>
          <w:tcPr>
            <w:tcW w:w="614" w:type="dxa"/>
            <w:vAlign w:val="center"/>
          </w:tcPr>
          <w:p>
            <w:pPr>
              <w:shd w:val="clear" w:color="auto"/>
              <w:rPr>
                <w:rFonts w:hint="default" w:eastAsia="宋体"/>
                <w:highlight w:val="none"/>
                <w:lang w:val="en-US" w:eastAsia="zh-CN"/>
              </w:rPr>
            </w:pPr>
            <w:r>
              <w:rPr>
                <w:rFonts w:hint="eastAsia"/>
                <w:highlight w:val="none"/>
                <w:lang w:val="en-US" w:eastAsia="zh-CN"/>
              </w:rPr>
              <w:t>3</w:t>
            </w:r>
          </w:p>
        </w:tc>
        <w:tc>
          <w:tcPr>
            <w:tcW w:w="663" w:type="dxa"/>
            <w:vAlign w:val="center"/>
          </w:tcPr>
          <w:p>
            <w:pPr>
              <w:shd w:val="clear" w:color="auto"/>
              <w:rPr>
                <w:highlight w:val="none"/>
              </w:rPr>
            </w:pPr>
            <w:r>
              <w:rPr>
                <w:rFonts w:hint="eastAsia"/>
                <w:highlight w:val="none"/>
              </w:rPr>
              <w:t>1</w:t>
            </w:r>
          </w:p>
        </w:tc>
        <w:tc>
          <w:tcPr>
            <w:tcW w:w="578" w:type="dxa"/>
            <w:vAlign w:val="center"/>
          </w:tcPr>
          <w:p>
            <w:pPr>
              <w:shd w:val="clear" w:color="auto"/>
              <w:rPr>
                <w:highlight w:val="none"/>
              </w:rPr>
            </w:pPr>
            <w:r>
              <w:rPr>
                <w:rFonts w:hint="eastAsia"/>
                <w:highlight w:val="none"/>
              </w:rPr>
              <w:t>1</w:t>
            </w:r>
          </w:p>
        </w:tc>
        <w:tc>
          <w:tcPr>
            <w:tcW w:w="566" w:type="dxa"/>
            <w:vAlign w:val="center"/>
          </w:tcPr>
          <w:p>
            <w:pPr>
              <w:shd w:val="clear" w:color="auto"/>
              <w:rPr>
                <w:rFonts w:hint="eastAsia" w:eastAsia="宋体"/>
                <w:highlight w:val="none"/>
                <w:lang w:eastAsia="zh-CN"/>
              </w:rPr>
            </w:pPr>
            <w:r>
              <w:rPr>
                <w:rFonts w:hint="eastAsia"/>
                <w:highlight w:val="none"/>
                <w:lang w:val="en-US" w:eastAsia="zh-CN"/>
              </w:rPr>
              <w:t>1</w:t>
            </w:r>
          </w:p>
        </w:tc>
        <w:tc>
          <w:tcPr>
            <w:tcW w:w="627" w:type="dxa"/>
            <w:vAlign w:val="center"/>
          </w:tcPr>
          <w:p>
            <w:pPr>
              <w:shd w:val="clear" w:color="auto"/>
              <w:rPr>
                <w:highlight w:val="none"/>
              </w:rPr>
            </w:pPr>
            <w:r>
              <w:rPr>
                <w:rFonts w:hint="eastAsia"/>
                <w:highlight w:val="none"/>
              </w:rPr>
              <w:t>1</w:t>
            </w:r>
          </w:p>
        </w:tc>
        <w:tc>
          <w:tcPr>
            <w:tcW w:w="626" w:type="dxa"/>
            <w:vAlign w:val="center"/>
          </w:tcPr>
          <w:p>
            <w:pPr>
              <w:shd w:val="clear" w:color="auto"/>
              <w:rPr>
                <w:rFonts w:hint="default" w:eastAsia="宋体"/>
                <w:highlight w:val="none"/>
                <w:lang w:val="en-US" w:eastAsia="zh-CN"/>
              </w:rPr>
            </w:pPr>
            <w:r>
              <w:rPr>
                <w:rFonts w:hint="eastAsia"/>
                <w:highlight w:val="none"/>
                <w:lang w:val="en-US" w:eastAsia="zh-CN"/>
              </w:rPr>
              <w:t>1</w:t>
            </w:r>
          </w:p>
        </w:tc>
        <w:tc>
          <w:tcPr>
            <w:tcW w:w="627" w:type="dxa"/>
            <w:vAlign w:val="center"/>
          </w:tcPr>
          <w:p>
            <w:pPr>
              <w:shd w:val="clear" w:color="auto"/>
              <w:rPr>
                <w:rFonts w:hint="eastAsia" w:eastAsia="宋体"/>
                <w:highlight w:val="none"/>
                <w:lang w:eastAsia="zh-CN"/>
              </w:rPr>
            </w:pPr>
            <w:r>
              <w:rPr>
                <w:rFonts w:hint="eastAsia"/>
                <w:highlight w:val="none"/>
                <w:lang w:val="en-US" w:eastAsia="zh-CN"/>
              </w:rPr>
              <w:t>3</w:t>
            </w:r>
          </w:p>
        </w:tc>
        <w:tc>
          <w:tcPr>
            <w:tcW w:w="627" w:type="dxa"/>
            <w:vAlign w:val="center"/>
          </w:tcPr>
          <w:p>
            <w:pPr>
              <w:shd w:val="clear" w:color="auto"/>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rPr>
              <w:t>不符合数量</w:t>
            </w:r>
          </w:p>
        </w:tc>
        <w:tc>
          <w:tcPr>
            <w:tcW w:w="586" w:type="dxa"/>
            <w:vAlign w:val="center"/>
          </w:tcPr>
          <w:p>
            <w:pPr>
              <w:shd w:val="clear" w:color="auto"/>
              <w:rPr>
                <w:rFonts w:hint="default" w:eastAsia="宋体"/>
                <w:highlight w:val="none"/>
                <w:lang w:val="en-US" w:eastAsia="zh-CN"/>
              </w:rPr>
            </w:pPr>
          </w:p>
        </w:tc>
        <w:tc>
          <w:tcPr>
            <w:tcW w:w="607" w:type="dxa"/>
            <w:vAlign w:val="center"/>
          </w:tcPr>
          <w:p>
            <w:pPr>
              <w:shd w:val="clear" w:color="auto"/>
              <w:rPr>
                <w:highlight w:val="none"/>
                <w:lang w:eastAsia="ja-JP"/>
              </w:rPr>
            </w:pPr>
          </w:p>
        </w:tc>
        <w:tc>
          <w:tcPr>
            <w:tcW w:w="593" w:type="dxa"/>
            <w:vAlign w:val="center"/>
          </w:tcPr>
          <w:p>
            <w:pPr>
              <w:shd w:val="clear" w:color="auto"/>
              <w:rPr>
                <w:highlight w:val="none"/>
                <w:lang w:eastAsia="ja-JP"/>
              </w:rPr>
            </w:pPr>
          </w:p>
        </w:tc>
        <w:tc>
          <w:tcPr>
            <w:tcW w:w="622" w:type="dxa"/>
            <w:vAlign w:val="center"/>
          </w:tcPr>
          <w:p>
            <w:pPr>
              <w:shd w:val="clear" w:color="auto"/>
              <w:rPr>
                <w:highlight w:val="none"/>
                <w:lang w:eastAsia="ja-JP"/>
              </w:rPr>
            </w:pPr>
          </w:p>
        </w:tc>
        <w:tc>
          <w:tcPr>
            <w:tcW w:w="614" w:type="dxa"/>
            <w:vAlign w:val="center"/>
          </w:tcPr>
          <w:p>
            <w:pPr>
              <w:shd w:val="clear" w:color="auto"/>
              <w:rPr>
                <w:rFonts w:hint="default" w:eastAsia="宋体"/>
                <w:highlight w:val="none"/>
                <w:lang w:val="en-US" w:eastAsia="zh-CN"/>
              </w:rPr>
            </w:pPr>
          </w:p>
        </w:tc>
        <w:tc>
          <w:tcPr>
            <w:tcW w:w="601" w:type="dxa"/>
            <w:vAlign w:val="center"/>
          </w:tcPr>
          <w:p>
            <w:pPr>
              <w:shd w:val="clear" w:color="auto"/>
              <w:rPr>
                <w:highlight w:val="none"/>
                <w:lang w:eastAsia="ja-JP"/>
              </w:rPr>
            </w:pPr>
          </w:p>
        </w:tc>
        <w:tc>
          <w:tcPr>
            <w:tcW w:w="614" w:type="dxa"/>
            <w:tcBorders>
              <w:bottom w:val="single" w:color="auto" w:sz="4" w:space="0"/>
            </w:tcBorders>
            <w:vAlign w:val="center"/>
          </w:tcPr>
          <w:p>
            <w:pPr>
              <w:shd w:val="clear" w:color="auto"/>
              <w:rPr>
                <w:rFonts w:hint="default" w:eastAsia="宋体"/>
                <w:highlight w:val="none"/>
                <w:lang w:val="en-US" w:eastAsia="zh-CN"/>
              </w:rPr>
            </w:pPr>
            <w:r>
              <w:rPr>
                <w:rFonts w:hint="eastAsia" w:eastAsia="宋体"/>
                <w:highlight w:val="none"/>
                <w:lang w:val="en-US" w:eastAsia="zh-CN"/>
              </w:rPr>
              <w:t>01</w:t>
            </w:r>
          </w:p>
        </w:tc>
        <w:tc>
          <w:tcPr>
            <w:tcW w:w="663" w:type="dxa"/>
            <w:tcBorders>
              <w:bottom w:val="single" w:color="auto" w:sz="4" w:space="0"/>
            </w:tcBorders>
            <w:vAlign w:val="center"/>
          </w:tcPr>
          <w:p>
            <w:pPr>
              <w:shd w:val="clear" w:color="auto"/>
              <w:rPr>
                <w:highlight w:val="none"/>
                <w:lang w:eastAsia="ja-JP"/>
              </w:rPr>
            </w:pPr>
          </w:p>
        </w:tc>
        <w:tc>
          <w:tcPr>
            <w:tcW w:w="578" w:type="dxa"/>
            <w:tcBorders>
              <w:bottom w:val="single" w:color="auto" w:sz="4" w:space="0"/>
            </w:tcBorders>
            <w:vAlign w:val="center"/>
          </w:tcPr>
          <w:p>
            <w:pPr>
              <w:shd w:val="clear" w:color="auto"/>
              <w:rPr>
                <w:highlight w:val="none"/>
                <w:lang w:eastAsia="ja-JP"/>
              </w:rPr>
            </w:pPr>
          </w:p>
        </w:tc>
        <w:tc>
          <w:tcPr>
            <w:tcW w:w="566" w:type="dxa"/>
            <w:tcBorders>
              <w:bottom w:val="single" w:color="auto" w:sz="4" w:space="0"/>
            </w:tcBorders>
            <w:vAlign w:val="center"/>
          </w:tcPr>
          <w:p>
            <w:pPr>
              <w:shd w:val="clear" w:color="auto"/>
              <w:rPr>
                <w:rFonts w:hint="default" w:eastAsia="宋体"/>
                <w:highlight w:val="none"/>
                <w:lang w:val="en-US" w:eastAsia="zh-CN"/>
              </w:rPr>
            </w:pPr>
          </w:p>
        </w:tc>
        <w:tc>
          <w:tcPr>
            <w:tcW w:w="627" w:type="dxa"/>
            <w:tcBorders>
              <w:bottom w:val="single" w:color="auto" w:sz="4" w:space="0"/>
            </w:tcBorders>
            <w:vAlign w:val="center"/>
          </w:tcPr>
          <w:p>
            <w:pPr>
              <w:shd w:val="clear" w:color="auto"/>
              <w:rPr>
                <w:highlight w:val="none"/>
                <w:lang w:eastAsia="ja-JP"/>
              </w:rPr>
            </w:pPr>
          </w:p>
        </w:tc>
        <w:tc>
          <w:tcPr>
            <w:tcW w:w="626" w:type="dxa"/>
            <w:tcBorders>
              <w:bottom w:val="single" w:color="auto" w:sz="4" w:space="0"/>
            </w:tcBorders>
            <w:vAlign w:val="center"/>
          </w:tcPr>
          <w:p>
            <w:pPr>
              <w:shd w:val="clear" w:color="auto"/>
              <w:rPr>
                <w:rFonts w:hint="default" w:eastAsia="宋体"/>
                <w:highlight w:val="none"/>
                <w:lang w:val="en-US" w:eastAsia="zh-CN"/>
              </w:rPr>
            </w:pPr>
          </w:p>
        </w:tc>
        <w:tc>
          <w:tcPr>
            <w:tcW w:w="627" w:type="dxa"/>
            <w:tcBorders>
              <w:bottom w:val="single" w:color="auto" w:sz="4" w:space="0"/>
            </w:tcBorders>
            <w:vAlign w:val="center"/>
          </w:tcPr>
          <w:p>
            <w:pPr>
              <w:shd w:val="clear" w:color="auto"/>
              <w:rPr>
                <w:rFonts w:hint="default" w:eastAsia="宋体"/>
                <w:highlight w:val="none"/>
                <w:lang w:val="en-US" w:eastAsia="zh-CN"/>
              </w:rPr>
            </w:pPr>
            <w:r>
              <w:rPr>
                <w:rFonts w:hint="eastAsia"/>
                <w:highlight w:val="none"/>
                <w:lang w:val="en-US" w:eastAsia="zh-CN"/>
              </w:rPr>
              <w:t>02</w:t>
            </w:r>
          </w:p>
        </w:tc>
        <w:tc>
          <w:tcPr>
            <w:tcW w:w="627" w:type="dxa"/>
            <w:tcBorders>
              <w:bottom w:val="single" w:color="auto" w:sz="4" w:space="0"/>
            </w:tcBorders>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标准条款</w:t>
            </w:r>
          </w:p>
        </w:tc>
        <w:tc>
          <w:tcPr>
            <w:tcW w:w="586" w:type="dxa"/>
            <w:vAlign w:val="center"/>
          </w:tcPr>
          <w:p>
            <w:pPr>
              <w:shd w:val="clear" w:color="auto"/>
              <w:rPr>
                <w:highlight w:val="none"/>
                <w:lang w:eastAsia="ja-JP"/>
              </w:rPr>
            </w:pPr>
            <w:r>
              <w:rPr>
                <w:rFonts w:hint="eastAsia"/>
                <w:highlight w:val="none"/>
              </w:rPr>
              <w:t>9.1</w:t>
            </w:r>
          </w:p>
        </w:tc>
        <w:tc>
          <w:tcPr>
            <w:tcW w:w="607" w:type="dxa"/>
            <w:vAlign w:val="center"/>
          </w:tcPr>
          <w:p>
            <w:pPr>
              <w:shd w:val="clear" w:color="auto"/>
              <w:rPr>
                <w:highlight w:val="none"/>
                <w:lang w:eastAsia="ja-JP"/>
              </w:rPr>
            </w:pPr>
            <w:r>
              <w:rPr>
                <w:rFonts w:hint="eastAsia"/>
                <w:highlight w:val="none"/>
              </w:rPr>
              <w:t>9.2</w:t>
            </w:r>
          </w:p>
        </w:tc>
        <w:tc>
          <w:tcPr>
            <w:tcW w:w="593" w:type="dxa"/>
            <w:vAlign w:val="center"/>
          </w:tcPr>
          <w:p>
            <w:pPr>
              <w:shd w:val="clear" w:color="auto"/>
              <w:rPr>
                <w:highlight w:val="none"/>
                <w:lang w:eastAsia="ja-JP"/>
              </w:rPr>
            </w:pPr>
            <w:r>
              <w:rPr>
                <w:rFonts w:hint="eastAsia"/>
                <w:highlight w:val="none"/>
              </w:rPr>
              <w:t>9.3</w:t>
            </w:r>
          </w:p>
        </w:tc>
        <w:tc>
          <w:tcPr>
            <w:tcW w:w="622" w:type="dxa"/>
            <w:vAlign w:val="center"/>
          </w:tcPr>
          <w:p>
            <w:pPr>
              <w:shd w:val="clear" w:color="auto"/>
              <w:rPr>
                <w:highlight w:val="none"/>
                <w:lang w:eastAsia="ja-JP"/>
              </w:rPr>
            </w:pPr>
            <w:r>
              <w:rPr>
                <w:rFonts w:hint="eastAsia"/>
                <w:highlight w:val="none"/>
              </w:rPr>
              <w:t>10.1</w:t>
            </w:r>
          </w:p>
        </w:tc>
        <w:tc>
          <w:tcPr>
            <w:tcW w:w="614" w:type="dxa"/>
            <w:vAlign w:val="center"/>
          </w:tcPr>
          <w:p>
            <w:pPr>
              <w:shd w:val="clear" w:color="auto"/>
              <w:rPr>
                <w:highlight w:val="none"/>
                <w:lang w:eastAsia="ja-JP"/>
              </w:rPr>
            </w:pPr>
            <w:r>
              <w:rPr>
                <w:rFonts w:hint="eastAsia"/>
                <w:highlight w:val="none"/>
              </w:rPr>
              <w:t>10.2</w:t>
            </w:r>
          </w:p>
        </w:tc>
        <w:tc>
          <w:tcPr>
            <w:tcW w:w="601" w:type="dxa"/>
            <w:vAlign w:val="center"/>
          </w:tcPr>
          <w:p>
            <w:pPr>
              <w:shd w:val="clear" w:color="auto"/>
              <w:rPr>
                <w:highlight w:val="none"/>
                <w:lang w:eastAsia="ja-JP"/>
              </w:rPr>
            </w:pPr>
            <w:r>
              <w:rPr>
                <w:rFonts w:hint="eastAsia"/>
                <w:highlight w:val="none"/>
              </w:rPr>
              <w:t>10.3</w:t>
            </w:r>
          </w:p>
        </w:tc>
        <w:tc>
          <w:tcPr>
            <w:tcW w:w="614" w:type="dxa"/>
            <w:shd w:val="pct25" w:color="auto" w:fill="auto"/>
            <w:vAlign w:val="center"/>
          </w:tcPr>
          <w:p>
            <w:pPr>
              <w:shd w:val="clear" w:color="auto"/>
              <w:rPr>
                <w:highlight w:val="none"/>
                <w:lang w:eastAsia="ja-JP"/>
              </w:rPr>
            </w:pPr>
          </w:p>
        </w:tc>
        <w:tc>
          <w:tcPr>
            <w:tcW w:w="663" w:type="dxa"/>
            <w:shd w:val="pct25" w:color="auto" w:fill="auto"/>
            <w:vAlign w:val="center"/>
          </w:tcPr>
          <w:p>
            <w:pPr>
              <w:shd w:val="clear" w:color="auto"/>
              <w:rPr>
                <w:highlight w:val="none"/>
                <w:lang w:eastAsia="ja-JP"/>
              </w:rPr>
            </w:pPr>
          </w:p>
        </w:tc>
        <w:tc>
          <w:tcPr>
            <w:tcW w:w="578" w:type="dxa"/>
            <w:shd w:val="pct25" w:color="auto" w:fill="auto"/>
            <w:vAlign w:val="center"/>
          </w:tcPr>
          <w:p>
            <w:pPr>
              <w:shd w:val="clear" w:color="auto"/>
              <w:rPr>
                <w:highlight w:val="none"/>
                <w:lang w:eastAsia="ja-JP"/>
              </w:rPr>
            </w:pPr>
          </w:p>
        </w:tc>
        <w:tc>
          <w:tcPr>
            <w:tcW w:w="56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lang w:val="en-GB"/>
              </w:rPr>
              <w:t>评价*)</w:t>
            </w:r>
          </w:p>
        </w:tc>
        <w:tc>
          <w:tcPr>
            <w:tcW w:w="586" w:type="dxa"/>
            <w:vAlign w:val="center"/>
          </w:tcPr>
          <w:p>
            <w:pPr>
              <w:shd w:val="clear" w:color="auto"/>
              <w:rPr>
                <w:highlight w:val="none"/>
              </w:rPr>
            </w:pPr>
            <w:r>
              <w:rPr>
                <w:rFonts w:hint="eastAsia"/>
                <w:highlight w:val="none"/>
              </w:rPr>
              <w:t>1</w:t>
            </w:r>
          </w:p>
        </w:tc>
        <w:tc>
          <w:tcPr>
            <w:tcW w:w="607" w:type="dxa"/>
            <w:vAlign w:val="center"/>
          </w:tcPr>
          <w:p>
            <w:pPr>
              <w:shd w:val="clear" w:color="auto"/>
              <w:rPr>
                <w:highlight w:val="none"/>
              </w:rPr>
            </w:pPr>
            <w:r>
              <w:rPr>
                <w:rFonts w:hint="eastAsia"/>
                <w:highlight w:val="none"/>
              </w:rPr>
              <w:t>1</w:t>
            </w:r>
          </w:p>
        </w:tc>
        <w:tc>
          <w:tcPr>
            <w:tcW w:w="593" w:type="dxa"/>
            <w:vAlign w:val="center"/>
          </w:tcPr>
          <w:p>
            <w:pPr>
              <w:shd w:val="clear" w:color="auto"/>
              <w:rPr>
                <w:highlight w:val="none"/>
              </w:rPr>
            </w:pPr>
            <w:r>
              <w:rPr>
                <w:rFonts w:hint="eastAsia"/>
                <w:highlight w:val="none"/>
              </w:rPr>
              <w:t>1</w:t>
            </w:r>
          </w:p>
        </w:tc>
        <w:tc>
          <w:tcPr>
            <w:tcW w:w="622" w:type="dxa"/>
            <w:vAlign w:val="center"/>
          </w:tcPr>
          <w:p>
            <w:pPr>
              <w:shd w:val="clear" w:color="auto"/>
              <w:rPr>
                <w:highlight w:val="none"/>
              </w:rPr>
            </w:pPr>
            <w:r>
              <w:rPr>
                <w:rFonts w:hint="eastAsia"/>
                <w:highlight w:val="none"/>
              </w:rPr>
              <w:t>1</w:t>
            </w:r>
          </w:p>
        </w:tc>
        <w:tc>
          <w:tcPr>
            <w:tcW w:w="614" w:type="dxa"/>
            <w:vAlign w:val="center"/>
          </w:tcPr>
          <w:p>
            <w:pPr>
              <w:shd w:val="clear" w:color="auto"/>
              <w:rPr>
                <w:highlight w:val="none"/>
              </w:rPr>
            </w:pPr>
            <w:r>
              <w:rPr>
                <w:rFonts w:hint="eastAsia"/>
                <w:highlight w:val="none"/>
              </w:rPr>
              <w:t>1</w:t>
            </w:r>
          </w:p>
        </w:tc>
        <w:tc>
          <w:tcPr>
            <w:tcW w:w="601" w:type="dxa"/>
            <w:vAlign w:val="center"/>
          </w:tcPr>
          <w:p>
            <w:pPr>
              <w:shd w:val="clear" w:color="auto"/>
              <w:rPr>
                <w:highlight w:val="none"/>
              </w:rPr>
            </w:pPr>
            <w:r>
              <w:rPr>
                <w:rFonts w:hint="eastAsia"/>
                <w:highlight w:val="none"/>
              </w:rPr>
              <w:t>1</w:t>
            </w:r>
          </w:p>
        </w:tc>
        <w:tc>
          <w:tcPr>
            <w:tcW w:w="614" w:type="dxa"/>
            <w:shd w:val="pct25" w:color="auto" w:fill="auto"/>
            <w:vAlign w:val="center"/>
          </w:tcPr>
          <w:p>
            <w:pPr>
              <w:shd w:val="clear" w:color="auto"/>
              <w:rPr>
                <w:highlight w:val="none"/>
                <w:lang w:eastAsia="ja-JP"/>
              </w:rPr>
            </w:pPr>
          </w:p>
        </w:tc>
        <w:tc>
          <w:tcPr>
            <w:tcW w:w="663" w:type="dxa"/>
            <w:shd w:val="pct25" w:color="auto" w:fill="auto"/>
            <w:vAlign w:val="center"/>
          </w:tcPr>
          <w:p>
            <w:pPr>
              <w:shd w:val="clear" w:color="auto"/>
              <w:rPr>
                <w:highlight w:val="none"/>
                <w:lang w:eastAsia="ja-JP"/>
              </w:rPr>
            </w:pPr>
          </w:p>
        </w:tc>
        <w:tc>
          <w:tcPr>
            <w:tcW w:w="578" w:type="dxa"/>
            <w:shd w:val="pct25" w:color="auto" w:fill="auto"/>
            <w:vAlign w:val="center"/>
          </w:tcPr>
          <w:p>
            <w:pPr>
              <w:shd w:val="clear" w:color="auto"/>
              <w:rPr>
                <w:highlight w:val="none"/>
                <w:lang w:eastAsia="ja-JP"/>
              </w:rPr>
            </w:pPr>
          </w:p>
        </w:tc>
        <w:tc>
          <w:tcPr>
            <w:tcW w:w="56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rPr>
                <w:highlight w:val="none"/>
                <w:lang w:eastAsia="ja-JP"/>
              </w:rPr>
            </w:pPr>
            <w:r>
              <w:rPr>
                <w:rFonts w:hint="eastAsia"/>
                <w:highlight w:val="none"/>
              </w:rPr>
              <w:t>不符合数量</w:t>
            </w:r>
          </w:p>
        </w:tc>
        <w:tc>
          <w:tcPr>
            <w:tcW w:w="586" w:type="dxa"/>
            <w:vAlign w:val="center"/>
          </w:tcPr>
          <w:p>
            <w:pPr>
              <w:shd w:val="clear" w:color="auto"/>
              <w:rPr>
                <w:highlight w:val="none"/>
                <w:lang w:eastAsia="ja-JP"/>
              </w:rPr>
            </w:pPr>
          </w:p>
        </w:tc>
        <w:tc>
          <w:tcPr>
            <w:tcW w:w="607" w:type="dxa"/>
            <w:vAlign w:val="center"/>
          </w:tcPr>
          <w:p>
            <w:pPr>
              <w:shd w:val="clear" w:color="auto"/>
              <w:rPr>
                <w:highlight w:val="none"/>
                <w:lang w:eastAsia="ja-JP"/>
              </w:rPr>
            </w:pPr>
          </w:p>
        </w:tc>
        <w:tc>
          <w:tcPr>
            <w:tcW w:w="593" w:type="dxa"/>
            <w:vAlign w:val="center"/>
          </w:tcPr>
          <w:p>
            <w:pPr>
              <w:shd w:val="clear" w:color="auto"/>
              <w:rPr>
                <w:highlight w:val="none"/>
                <w:lang w:eastAsia="ja-JP"/>
              </w:rPr>
            </w:pPr>
          </w:p>
        </w:tc>
        <w:tc>
          <w:tcPr>
            <w:tcW w:w="622" w:type="dxa"/>
            <w:vAlign w:val="center"/>
          </w:tcPr>
          <w:p>
            <w:pPr>
              <w:shd w:val="clear" w:color="auto"/>
              <w:rPr>
                <w:highlight w:val="none"/>
                <w:lang w:eastAsia="ja-JP"/>
              </w:rPr>
            </w:pPr>
          </w:p>
        </w:tc>
        <w:tc>
          <w:tcPr>
            <w:tcW w:w="614" w:type="dxa"/>
            <w:vAlign w:val="center"/>
          </w:tcPr>
          <w:p>
            <w:pPr>
              <w:shd w:val="clear" w:color="auto"/>
              <w:rPr>
                <w:highlight w:val="none"/>
                <w:lang w:eastAsia="ja-JP"/>
              </w:rPr>
            </w:pPr>
          </w:p>
        </w:tc>
        <w:tc>
          <w:tcPr>
            <w:tcW w:w="601" w:type="dxa"/>
            <w:vAlign w:val="center"/>
          </w:tcPr>
          <w:p>
            <w:pPr>
              <w:shd w:val="clear" w:color="auto"/>
              <w:rPr>
                <w:highlight w:val="none"/>
                <w:lang w:eastAsia="ja-JP"/>
              </w:rPr>
            </w:pPr>
          </w:p>
        </w:tc>
        <w:tc>
          <w:tcPr>
            <w:tcW w:w="614" w:type="dxa"/>
            <w:shd w:val="pct25" w:color="auto" w:fill="auto"/>
            <w:vAlign w:val="center"/>
          </w:tcPr>
          <w:p>
            <w:pPr>
              <w:shd w:val="clear" w:color="auto"/>
              <w:rPr>
                <w:highlight w:val="none"/>
                <w:lang w:eastAsia="ja-JP"/>
              </w:rPr>
            </w:pPr>
          </w:p>
        </w:tc>
        <w:tc>
          <w:tcPr>
            <w:tcW w:w="663" w:type="dxa"/>
            <w:shd w:val="pct25" w:color="auto" w:fill="auto"/>
            <w:vAlign w:val="center"/>
          </w:tcPr>
          <w:p>
            <w:pPr>
              <w:shd w:val="clear" w:color="auto"/>
              <w:rPr>
                <w:highlight w:val="none"/>
                <w:lang w:eastAsia="ja-JP"/>
              </w:rPr>
            </w:pPr>
          </w:p>
        </w:tc>
        <w:tc>
          <w:tcPr>
            <w:tcW w:w="578" w:type="dxa"/>
            <w:shd w:val="pct25" w:color="auto" w:fill="auto"/>
            <w:vAlign w:val="center"/>
          </w:tcPr>
          <w:p>
            <w:pPr>
              <w:shd w:val="clear" w:color="auto"/>
              <w:rPr>
                <w:highlight w:val="none"/>
                <w:lang w:eastAsia="ja-JP"/>
              </w:rPr>
            </w:pPr>
          </w:p>
        </w:tc>
        <w:tc>
          <w:tcPr>
            <w:tcW w:w="56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6"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c>
          <w:tcPr>
            <w:tcW w:w="627" w:type="dxa"/>
            <w:shd w:val="pct25" w:color="auto" w:fill="auto"/>
            <w:vAlign w:val="center"/>
          </w:tcPr>
          <w:p>
            <w:pPr>
              <w:shd w:val="clear" w:color="auto"/>
              <w:rPr>
                <w:highlight w:val="none"/>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hd w:val="clear" w:color="auto"/>
      </w:pPr>
    </w:p>
    <w:p>
      <w:pPr>
        <w:shd w:val="clear" w:color="auto"/>
      </w:pPr>
    </w:p>
    <w:p>
      <w:pPr>
        <w:pStyle w:val="14"/>
        <w:shd w:val="clea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DD71BD80"/>
    <w:multiLevelType w:val="singleLevel"/>
    <w:tmpl w:val="DD71BD80"/>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94E94E"/>
    <w:multiLevelType w:val="singleLevel"/>
    <w:tmpl w:val="2194E94E"/>
    <w:lvl w:ilvl="0" w:tentative="0">
      <w:start w:val="1"/>
      <w:numFmt w:val="decimal"/>
      <w:suff w:val="space"/>
      <w:lvlText w:val="%1."/>
      <w:lvlJc w:val="left"/>
    </w:lvl>
  </w:abstractNum>
  <w:abstractNum w:abstractNumId="6">
    <w:nsid w:val="2E26E2FE"/>
    <w:multiLevelType w:val="singleLevel"/>
    <w:tmpl w:val="2E26E2FE"/>
    <w:lvl w:ilvl="0" w:tentative="0">
      <w:start w:val="1"/>
      <w:numFmt w:val="decimal"/>
      <w:suff w:val="space"/>
      <w:lvlText w:val="%1."/>
      <w:lvlJc w:val="left"/>
    </w:lvl>
  </w:abstractNum>
  <w:abstractNum w:abstractNumId="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1"/>
  </w:num>
  <w:num w:numId="4">
    <w:abstractNumId w:val="3"/>
  </w:num>
  <w:num w:numId="5">
    <w:abstractNumId w:val="0"/>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0F51469A"/>
    <w:rsid w:val="2403718A"/>
    <w:rsid w:val="7CE44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8"/>
    <w:semiHidden/>
    <w:unhideWhenUsed/>
    <w:qFormat/>
    <w:uiPriority w:val="99"/>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2"/>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0</TotalTime>
  <ScaleCrop>false</ScaleCrop>
  <LinksUpToDate>false</LinksUpToDate>
  <CharactersWithSpaces>40899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2022-10-12T02:45:56Z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