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4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76"/>
        <w:gridCol w:w="29"/>
        <w:gridCol w:w="1447"/>
        <w:gridCol w:w="9259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vMerge w:val="restart"/>
            <w:shd w:val="clear" w:color="auto" w:fill="E6E0EC" w:themeFill="accent4" w:themeFillTint="32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76" w:type="dxa"/>
            <w:vMerge w:val="restart"/>
            <w:shd w:val="clear" w:color="auto" w:fill="E6E0EC" w:themeFill="accent4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5" w:type="dxa"/>
            <w:gridSpan w:val="3"/>
            <w:shd w:val="clear" w:color="auto" w:fill="E6E0EC" w:themeFill="accent4" w:themeFillTint="32"/>
            <w:vAlign w:val="center"/>
          </w:tcPr>
          <w:p>
            <w:pPr>
              <w:rPr>
                <w:rFonts w:hint="eastAsia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受审核部门：品控部   主管领导：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周祝波</w:t>
            </w:r>
            <w:r>
              <w:rPr>
                <w:rFonts w:hint="eastAsia" w:ascii="宋体" w:hAnsi="宋体" w:cs="Arial"/>
                <w:szCs w:val="21"/>
              </w:rPr>
              <w:t xml:space="preserve">  陪同人员：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包志婷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shd w:val="clear" w:color="auto" w:fill="E6E0EC" w:themeFill="accent4" w:themeFillTint="32"/>
            <w:vAlign w:val="center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  <w:vAlign w:val="center"/>
          </w:tcPr>
          <w:p/>
        </w:tc>
        <w:tc>
          <w:tcPr>
            <w:tcW w:w="10735" w:type="dxa"/>
            <w:gridSpan w:val="3"/>
            <w:shd w:val="clear" w:color="auto" w:fill="E6E0EC" w:themeFill="accent4" w:themeFillTint="32"/>
            <w:vAlign w:val="center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审核员：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肖新龙</w:t>
            </w:r>
            <w:r>
              <w:rPr>
                <w:rFonts w:hint="eastAsia" w:ascii="宋体" w:hAnsi="宋体" w:cs="Arial"/>
                <w:szCs w:val="21"/>
              </w:rPr>
              <w:t>、金鸟君    审核时间：202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年09月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vMerge w:val="continue"/>
            <w:shd w:val="clear" w:color="auto" w:fill="E6E0EC" w:themeFill="accent4" w:themeFillTint="32"/>
            <w:vAlign w:val="center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  <w:vAlign w:val="center"/>
          </w:tcPr>
          <w:p/>
        </w:tc>
        <w:tc>
          <w:tcPr>
            <w:tcW w:w="10735" w:type="dxa"/>
            <w:gridSpan w:val="3"/>
            <w:shd w:val="clear" w:color="auto" w:fill="E6E0EC" w:themeFill="accent4" w:themeFillTint="3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审核条款：</w:t>
            </w:r>
            <w:r>
              <w:t>QMS: 5.3/6.2/7.1.5/8.6 /8.7/9.1.3</w:t>
            </w:r>
          </w:p>
          <w:p>
            <w:pPr>
              <w:spacing w:line="360" w:lineRule="auto"/>
              <w:ind w:firstLine="1050" w:firstLineChars="500"/>
            </w:pPr>
            <w:r>
              <w:t>F:5.3/6.2/8.5.4.5/8.7/</w:t>
            </w:r>
            <w:r>
              <w:rPr>
                <w:rFonts w:hint="eastAsia"/>
                <w:lang w:val="en-US" w:eastAsia="zh-CN"/>
              </w:rPr>
              <w:t>8.8/</w:t>
            </w:r>
            <w:r>
              <w:t>8.9.1-8.9.4/9.1.2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组织的角色、职责和权限</w:t>
            </w:r>
          </w:p>
          <w:p/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Q5.3</w:t>
            </w:r>
          </w:p>
          <w:p>
            <w:r>
              <w:rPr>
                <w:rFonts w:hint="eastAsia"/>
              </w:rPr>
              <w:t>F5.3</w:t>
            </w:r>
          </w:p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主要负责对采购原辅材料验收、成品出厂检验、产品放行；加工过程关键控制点的监控、OPRP的监控及实施、不安全产品召回、追溯及不合格品控制、计量器具管理；负责销售过程中出现的质量问问题分析及时协调解决，参与食品安全小组的确认、验证等工作。</w:t>
            </w:r>
          </w:p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询问负责人，审核周期内部门职责未发生较大变化。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质量/食品安全目标及其实现的策划</w:t>
            </w:r>
          </w:p>
          <w:p/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Q6.2</w:t>
            </w:r>
          </w:p>
          <w:p>
            <w:r>
              <w:rPr>
                <w:rFonts w:hint="eastAsia"/>
              </w:rPr>
              <w:t>F6.2</w:t>
            </w:r>
          </w:p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手册第6.2条款、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《质量与食品安全目标考核表》《</w:t>
            </w:r>
            <w:r>
              <w:rPr>
                <w:rFonts w:hint="eastAsia"/>
                <w:color w:val="000000"/>
                <w:szCs w:val="21"/>
              </w:rPr>
              <w:t>质量目标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质量/食品安全目标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1"/>
              <w:gridCol w:w="2685"/>
              <w:gridCol w:w="1057"/>
              <w:gridCol w:w="26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/食品安全</w:t>
                  </w:r>
                  <w:r>
                    <w:rPr>
                      <w:rFonts w:hint="eastAsia" w:ascii="宋体" w:hAnsi="宋体"/>
                      <w:szCs w:val="24"/>
                    </w:rPr>
                    <w:t>目标</w:t>
                  </w:r>
                </w:p>
              </w:tc>
              <w:tc>
                <w:tcPr>
                  <w:tcW w:w="268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618" w:type="dxa"/>
                  <w:shd w:val="clear" w:color="auto" w:fill="auto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2022.01至2022.08月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出厂产品合格率100%</w:t>
                  </w:r>
                </w:p>
              </w:tc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出产</w:t>
                  </w:r>
                  <w:r>
                    <w:rPr>
                      <w:rFonts w:ascii="宋体" w:hAnsi="宋体"/>
                      <w:szCs w:val="24"/>
                    </w:rPr>
                    <w:t>合格批次</w:t>
                  </w:r>
                  <w:r>
                    <w:rPr>
                      <w:rFonts w:hint="eastAsia" w:ascii="宋体" w:hAnsi="宋体"/>
                      <w:szCs w:val="24"/>
                    </w:rPr>
                    <w:t>/出厂</w:t>
                  </w:r>
                  <w:r>
                    <w:rPr>
                      <w:rFonts w:ascii="宋体" w:hAnsi="宋体"/>
                      <w:szCs w:val="24"/>
                    </w:rPr>
                    <w:t>总批次</w:t>
                  </w:r>
                </w:p>
              </w:tc>
              <w:tc>
                <w:tcPr>
                  <w:tcW w:w="105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4"/>
                    </w:rPr>
                    <w:t>品控部</w:t>
                  </w:r>
                </w:p>
              </w:tc>
              <w:tc>
                <w:tcPr>
                  <w:tcW w:w="2618" w:type="dxa"/>
                  <w:shd w:val="clear" w:color="auto" w:fill="auto"/>
                  <w:vAlign w:val="center"/>
                </w:tcPr>
                <w:p>
                  <w:pPr>
                    <w:spacing w:before="78" w:beforeLines="25" w:after="78" w:afterLines="25"/>
                    <w:jc w:val="center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9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618" w:type="dxa"/>
                  <w:shd w:val="clear" w:color="auto" w:fill="auto"/>
                  <w:vAlign w:val="center"/>
                </w:tcPr>
                <w:p>
                  <w:pPr>
                    <w:spacing w:before="78" w:beforeLines="25" w:after="78" w:afterLines="25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目标已实现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2021年度目标已实现</w:t>
            </w:r>
            <w:bookmarkStart w:id="1" w:name="_GoBack"/>
            <w:bookmarkEnd w:id="1"/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Q7.1.5</w:t>
            </w:r>
          </w:p>
          <w:p>
            <w:pPr>
              <w:pStyle w:val="16"/>
            </w:pPr>
            <w:r>
              <w:rPr>
                <w:rFonts w:hint="eastAsia"/>
              </w:rPr>
              <w:t>F8.7</w:t>
            </w:r>
          </w:p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/>
              </w:rPr>
              <w:t>监视和测量控制程序</w:t>
            </w:r>
            <w:r>
              <w:rPr>
                <w:rFonts w:hint="eastAsia"/>
              </w:rPr>
              <w:t>》、手册第7.1.5条款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ind w:left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color w:val="000000"/>
                <w:szCs w:val="21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压力表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酸度计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干燥箱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水分测定仪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>
            <w:pPr>
              <w:ind w:firstLine="1470" w:firstLineChars="7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分光光度计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气相色谱仪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液相色谱仪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恒温培养箱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电子秤</w:t>
            </w:r>
          </w:p>
          <w:p>
            <w:pPr>
              <w:pStyle w:val="16"/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</w:rPr>
              <w:t>电子监控设备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r>
              <w:rPr>
                <w:rFonts w:hint="eastAsia"/>
              </w:rPr>
              <w:t>服务工作检查表：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7"/>
            </w:pPr>
          </w:p>
          <w:p>
            <w:pPr>
              <w:rPr>
                <w:rFonts w:hint="default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策划并提供有《计量校准计划》、《测量监控设备一览表》、《测量监控设备台账》，</w:t>
            </w:r>
          </w:p>
          <w:p/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看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《测量监控设备台账》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，抽查外部检定或校准情况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电热式压力蒸汽灭菌器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HC22BA000410023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2.03.24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电子天平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HQ22BA000410006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2.03.24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电子秤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H</w:t>
                  </w:r>
                  <w:r>
                    <w:rPr>
                      <w:rFonts w:hint="eastAsia"/>
                      <w:lang w:val="en-US" w:eastAsia="zh-CN"/>
                    </w:rPr>
                    <w:t>Q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t>BA0004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t>001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2.03.24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微米</w:t>
                  </w:r>
                  <w:r>
                    <w:t>千分尺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H</w:t>
                  </w:r>
                  <w:r>
                    <w:rPr>
                      <w:rFonts w:hint="eastAsia"/>
                      <w:lang w:val="en-US" w:eastAsia="zh-CN"/>
                    </w:rPr>
                    <w:t>Q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t>BA0004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t>0015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2.03.24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玻璃</w:t>
                  </w:r>
                  <w:r>
                    <w:rPr>
                      <w:rFonts w:hint="eastAsia"/>
                    </w:rPr>
                    <w:t>温度计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H</w:t>
                  </w:r>
                  <w:r>
                    <w:rPr>
                      <w:rFonts w:hint="eastAsia"/>
                      <w:lang w:val="en-US" w:eastAsia="zh-CN"/>
                    </w:rPr>
                    <w:t>Q</w:t>
                  </w:r>
                  <w: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t>BA0004</w:t>
                  </w:r>
                  <w:r>
                    <w:rPr>
                      <w:rFonts w:hint="eastAsia"/>
                      <w:lang w:val="en-US" w:eastAsia="zh-CN"/>
                    </w:rPr>
                    <w:t>10018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2.03.24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量筒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H</w:t>
                  </w:r>
                  <w:r>
                    <w:t>C2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t>BA0004</w:t>
                  </w:r>
                  <w:r>
                    <w:rPr>
                      <w:rFonts w:hint="eastAsia"/>
                      <w:lang w:val="en-US" w:eastAsia="zh-CN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202</w:t>
                  </w:r>
                  <w:r>
                    <w:rPr>
                      <w:rFonts w:hint="eastAsia"/>
                      <w:lang w:val="en-US" w:eastAsia="zh-CN"/>
                    </w:rPr>
                    <w:t>2.03.24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>
            <w:pPr>
              <w:pStyle w:val="7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抽查内部校准情况；抽查《内部校准计划》  《校准规程》  《校准记录》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不涉及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/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实验室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标准溶液控制：（不涉及）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2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47" w:type="dxa"/>
                </w:tcPr>
                <w:p>
                  <w:pP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418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前提方案（采购验收）</w:t>
            </w:r>
          </w:p>
          <w:p>
            <w:pPr>
              <w:pStyle w:val="7"/>
              <w:ind w:left="0" w:firstLine="0" w:firstLineChars="0"/>
            </w:pPr>
            <w:r>
              <w:rPr>
                <w:rFonts w:hint="eastAsia"/>
              </w:rPr>
              <w:t>危害控制计划的实施</w:t>
            </w:r>
          </w:p>
          <w:p>
            <w:pPr>
              <w:pStyle w:val="7"/>
              <w:ind w:lef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验证</w:t>
            </w:r>
          </w:p>
        </w:tc>
        <w:tc>
          <w:tcPr>
            <w:tcW w:w="1005" w:type="dxa"/>
            <w:gridSpan w:val="2"/>
            <w:vMerge w:val="restart"/>
          </w:tcPr>
          <w:p>
            <w:r>
              <w:rPr>
                <w:rFonts w:hint="eastAsia"/>
              </w:rPr>
              <w:t>Q8.6</w:t>
            </w:r>
          </w:p>
          <w:p>
            <w:r>
              <w:t>F8.2.4/8.8/8.5.4.5</w:t>
            </w:r>
          </w:p>
        </w:tc>
        <w:tc>
          <w:tcPr>
            <w:tcW w:w="1447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如：《过程和产品的监视和测量控制程序》</w:t>
            </w:r>
          </w:p>
          <w:p>
            <w:r>
              <w:rPr>
                <w:rFonts w:hint="eastAsia"/>
              </w:rPr>
              <w:t>执行标准（接收准则）：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9"/>
              <w:gridCol w:w="2567"/>
              <w:gridCol w:w="2576"/>
              <w:gridCol w:w="23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567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576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56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按照原辅料验收标准、包材验收标准、添加剂验收标准执行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水质检验</w:t>
                  </w:r>
                </w:p>
              </w:tc>
              <w:tc>
                <w:tcPr>
                  <w:tcW w:w="2567" w:type="dxa"/>
                </w:tcPr>
                <w:p>
                  <w:r>
                    <w:rPr>
                      <w:rFonts w:hint="eastAsia"/>
                    </w:rPr>
                    <w:t>每年一次，第三方检测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hint="eastAsia" w:ascii="宋体" w:hAnsi="宋体" w:eastAsia="宋体" w:cs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按照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GB 5749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生产用水自检</w:t>
                  </w:r>
                </w:p>
              </w:tc>
              <w:tc>
                <w:tcPr>
                  <w:tcW w:w="2567" w:type="dxa"/>
                </w:tcPr>
                <w:p>
                  <w:r>
                    <w:rPr>
                      <w:rFonts w:hint="eastAsia"/>
                    </w:rPr>
                    <w:t>每月一次，取样点错开，检测浑浊度、嗅和味、肉眼可见杂质、p</w:t>
                  </w:r>
                  <w:r>
                    <w:t>H</w:t>
                  </w:r>
                  <w:r>
                    <w:rPr>
                      <w:rFonts w:hint="eastAsia"/>
                    </w:rPr>
                    <w:t>、余氯、菌落总数、大肠杆菌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按照</w:t>
                  </w:r>
                  <w:r>
                    <w:rPr>
                      <w:rFonts w:hint="eastAsia" w:ascii="宋体" w:hAnsi="宋体" w:eastAsia="宋体" w:cs="宋体"/>
                      <w:szCs w:val="21"/>
                    </w:rPr>
                    <w:t>GB 5749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执行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bookmarkStart w:id="0" w:name="_Hlk43969077"/>
                  <w:r>
                    <w:rPr>
                      <w:rFonts w:hint="eastAsia"/>
                    </w:rPr>
                    <w:t>车间空气沉降</w:t>
                  </w:r>
                  <w:bookmarkEnd w:id="0"/>
                </w:p>
              </w:tc>
              <w:tc>
                <w:tcPr>
                  <w:tcW w:w="2567" w:type="dxa"/>
                </w:tcPr>
                <w:p>
                  <w:r>
                    <w:rPr>
                      <w:rFonts w:hint="eastAsia"/>
                    </w:rPr>
                    <w:t>内控洁净区空气沉降标准为5</w:t>
                  </w:r>
                  <w:r>
                    <w:t>0CFU</w:t>
                  </w:r>
                  <w:r>
                    <w:rPr>
                      <w:rFonts w:hint="eastAsia"/>
                    </w:rPr>
                    <w:t>/ml</w:t>
                  </w:r>
                </w:p>
              </w:tc>
              <w:tc>
                <w:tcPr>
                  <w:tcW w:w="2576" w:type="dxa"/>
                </w:tcPr>
                <w:p>
                  <w:r>
                    <w:rPr>
                      <w:rFonts w:hint="eastAsia"/>
                    </w:rPr>
                    <w:t>内控标准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567" w:type="dxa"/>
                </w:tcPr>
                <w:p>
                  <w:r>
                    <w:t>重量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hint="default" w:eastAsia="宋体"/>
                      <w:b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过程操作规范性检查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按照作业指导书进行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成品检验（</w:t>
                  </w:r>
                  <w:r>
                    <w:rPr>
                      <w:rFonts w:hint="eastAsia"/>
                      <w:lang w:val="en-US" w:eastAsia="zh-CN"/>
                    </w:rPr>
                    <w:t>冷冻饮品类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567" w:type="dxa"/>
                </w:tcPr>
                <w:p>
                  <w:pPr>
                    <w:rPr>
                      <w:rFonts w:ascii="宋体" w:hAnsi="宋体" w:cs="宋体"/>
                    </w:rPr>
                  </w:pPr>
                  <w:r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576" w:type="dxa"/>
                </w:tcPr>
                <w:p>
                  <w:r>
                    <w:rPr>
                      <w:rFonts w:hint="eastAsia"/>
                    </w:rPr>
                    <w:t>SB/T10014-2008、GB2762-20</w:t>
                  </w:r>
                  <w:r>
                    <w:t>17</w:t>
                  </w:r>
                  <w:r>
                    <w:rPr>
                      <w:rFonts w:hint="eastAsia"/>
                    </w:rPr>
                    <w:t>、GB2760-2014</w:t>
                  </w:r>
                </w:p>
              </w:tc>
              <w:tc>
                <w:tcPr>
                  <w:tcW w:w="2311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成品检验（原味发糕）</w:t>
                  </w:r>
                </w:p>
              </w:tc>
              <w:tc>
                <w:tcPr>
                  <w:tcW w:w="2567" w:type="dxa"/>
                </w:tcPr>
                <w:p>
                  <w:r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576" w:type="dxa"/>
                </w:tcPr>
                <w:p>
                  <w:r>
                    <w:t>GB/T 20977-2007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89" w:type="dxa"/>
                </w:tcPr>
                <w:p>
                  <w:r>
                    <w:rPr>
                      <w:rFonts w:hint="eastAsia"/>
                    </w:rPr>
                    <w:t>成品检验（原味手抓饼）</w:t>
                  </w:r>
                </w:p>
              </w:tc>
              <w:tc>
                <w:tcPr>
                  <w:tcW w:w="2567" w:type="dxa"/>
                </w:tcPr>
                <w:p>
                  <w:r>
                    <w:rPr>
                      <w:rFonts w:hint="eastAsia"/>
                    </w:rPr>
                    <w:t>感官、净含量、菌落总数、大肠菌群</w:t>
                  </w:r>
                </w:p>
              </w:tc>
              <w:tc>
                <w:tcPr>
                  <w:tcW w:w="257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t>GB/T19295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1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314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sym w:font="Wingdings" w:char="00A8"/>
            </w:r>
            <w:r>
              <w:rPr>
                <w:rFonts w:hint="eastAsia"/>
                <w:color w:val="FF0000"/>
              </w:rPr>
              <w:t>符合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color w:val="FF0000"/>
              </w:rPr>
              <w:sym w:font="Wingdings" w:char="00FE"/>
            </w:r>
            <w:r>
              <w:rPr>
                <w:rFonts w:hint="eastAsia"/>
                <w:color w:val="FF000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418" w:type="dxa"/>
            <w:vMerge w:val="continue"/>
          </w:tcPr>
          <w:p/>
        </w:tc>
        <w:tc>
          <w:tcPr>
            <w:tcW w:w="1005" w:type="dxa"/>
            <w:gridSpan w:val="2"/>
            <w:vMerge w:val="continue"/>
          </w:tcPr>
          <w:p/>
        </w:tc>
        <w:tc>
          <w:tcPr>
            <w:tcW w:w="1447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进货物资验证记录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8"/>
              <w:gridCol w:w="1627"/>
              <w:gridCol w:w="1132"/>
              <w:gridCol w:w="1886"/>
              <w:gridCol w:w="1184"/>
              <w:gridCol w:w="20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128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7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132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886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184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80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11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2021.12.01</w:t>
                  </w:r>
                </w:p>
              </w:tc>
              <w:tc>
                <w:tcPr>
                  <w:tcW w:w="16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糯米滋塑托/2021.11.08</w:t>
                  </w:r>
                </w:p>
              </w:tc>
              <w:tc>
                <w:tcPr>
                  <w:tcW w:w="11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随机抽取100个 </w:t>
                  </w:r>
                </w:p>
              </w:tc>
              <w:tc>
                <w:tcPr>
                  <w:tcW w:w="18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感观</w:t>
                  </w:r>
                  <w: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重量、颜色、合格证及标签标示、运输卫生等</w:t>
                  </w:r>
                </w:p>
              </w:tc>
              <w:tc>
                <w:tcPr>
                  <w:tcW w:w="1184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2080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6" w:hRule="atLeast"/>
              </w:trPr>
              <w:tc>
                <w:tcPr>
                  <w:tcW w:w="112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2021.12.09</w:t>
                  </w:r>
                </w:p>
              </w:tc>
              <w:tc>
                <w:tcPr>
                  <w:tcW w:w="16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1#纸箱/2021.12.08</w:t>
                  </w:r>
                </w:p>
              </w:tc>
              <w:tc>
                <w:tcPr>
                  <w:tcW w:w="1132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 xml:space="preserve">随机抽取20个 </w:t>
                  </w:r>
                </w:p>
              </w:tc>
              <w:tc>
                <w:tcPr>
                  <w:tcW w:w="188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感观</w:t>
                  </w:r>
                  <w: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重量、颜色、合格证及标签标示、运输卫生等</w:t>
                  </w:r>
                </w:p>
              </w:tc>
              <w:tc>
                <w:tcPr>
                  <w:tcW w:w="118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208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1128" w:type="dxa"/>
                </w:tcPr>
                <w:p/>
              </w:tc>
              <w:tc>
                <w:tcPr>
                  <w:tcW w:w="1627" w:type="dxa"/>
                </w:tcPr>
                <w:p/>
              </w:tc>
              <w:tc>
                <w:tcPr>
                  <w:tcW w:w="1132" w:type="dxa"/>
                </w:tcPr>
                <w:p/>
              </w:tc>
              <w:tc>
                <w:tcPr>
                  <w:tcW w:w="1886" w:type="dxa"/>
                </w:tcPr>
                <w:p/>
              </w:tc>
              <w:tc>
                <w:tcPr>
                  <w:tcW w:w="1184" w:type="dxa"/>
                </w:tcPr>
                <w:p/>
              </w:tc>
              <w:tc>
                <w:tcPr>
                  <w:tcW w:w="2080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领抽取2021.12.18进货的22脆皮、2021.12.22进货的114棒、2021.12.31日进货的阿婆大板蜡纸，2022-07-03日进货的手包阿婆系列箱、2022-07-04进货的纯冰糖膜、2022-08-18进货的手包红豆蜡纸、2022-08-26进货的老冰棍膜、控制方式同上，结论：合格；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进货物资验证记录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539"/>
              <w:gridCol w:w="1132"/>
              <w:gridCol w:w="2159"/>
              <w:gridCol w:w="1170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216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39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132" w:type="dxa"/>
                </w:tcPr>
                <w:p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2159" w:type="dxa"/>
                </w:tcPr>
                <w:p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12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2022.05.23</w:t>
                  </w:r>
                </w:p>
              </w:tc>
              <w:tc>
                <w:tcPr>
                  <w:tcW w:w="15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单甘脂/2022.04.26</w:t>
                  </w:r>
                </w:p>
              </w:tc>
              <w:tc>
                <w:tcPr>
                  <w:tcW w:w="11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随机抽取 </w:t>
                  </w:r>
                </w:p>
              </w:tc>
              <w:tc>
                <w:tcPr>
                  <w:tcW w:w="215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感观</w:t>
                  </w:r>
                  <w: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重量、颜色、合格证及标签标示、运输卫生等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6" w:hRule="atLeast"/>
              </w:trPr>
              <w:tc>
                <w:tcPr>
                  <w:tcW w:w="12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2022.05.25</w:t>
                  </w:r>
                </w:p>
              </w:tc>
              <w:tc>
                <w:tcPr>
                  <w:tcW w:w="15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海藻糖/2022.02.16</w:t>
                  </w:r>
                </w:p>
              </w:tc>
              <w:tc>
                <w:tcPr>
                  <w:tcW w:w="113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随机抽取 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感观</w:t>
                  </w:r>
                  <w: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重量、颜色、合格证及标签标示、运输卫生等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12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2022.05.28</w:t>
                  </w:r>
                </w:p>
              </w:tc>
              <w:tc>
                <w:tcPr>
                  <w:tcW w:w="153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麦芽糊精/2022.05.22</w:t>
                  </w:r>
                </w:p>
              </w:tc>
              <w:tc>
                <w:tcPr>
                  <w:tcW w:w="113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随机抽取 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感观</w:t>
                  </w:r>
                  <w: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重量、颜色、合格证及标签标示、运输卫生等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12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2022.07.03</w:t>
                  </w:r>
                </w:p>
              </w:tc>
              <w:tc>
                <w:tcPr>
                  <w:tcW w:w="153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蔓越莓小片</w:t>
                  </w:r>
                </w:p>
              </w:tc>
              <w:tc>
                <w:tcPr>
                  <w:tcW w:w="11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随机抽取 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感观</w:t>
                  </w:r>
                  <w: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重量、颜色、合格证及标签标示、运输卫生等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121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39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32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pStyle w:val="7"/>
              <w:ind w:left="0" w:leftChars="0" w:firstLine="0" w:firstLineChars="0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另抽取2022-07-07日进货的食品添加剂（代号：2205）/2022-07-09进货的葡萄糖粉、2022-06-19进货的椰子粉、2022-06-22进货的AJ-400120-1食品添加剂、2022-06-24进货的一水柠檬酸等，控制方式同上。</w:t>
            </w:r>
          </w:p>
          <w:p>
            <w:pPr>
              <w:pStyle w:val="7"/>
              <w:ind w:left="0" w:leftChars="0" w:firstLine="0" w:firstLineChars="0"/>
              <w:rPr>
                <w:rFonts w:hint="default"/>
                <w:color w:val="0000FF"/>
                <w:u w:val="single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highlight w:val="none"/>
              </w:rPr>
              <w:t>取原材料检验相关记录名称：</w:t>
            </w:r>
            <w:r>
              <w:rPr>
                <w:rFonts w:hint="eastAsia"/>
                <w:highlight w:val="none"/>
                <w:u w:val="single"/>
              </w:rPr>
              <w:t>《 生活饮用水</w:t>
            </w:r>
            <w:r>
              <w:rPr>
                <w:highlight w:val="none"/>
                <w:u w:val="single"/>
              </w:rPr>
              <w:t>检验报告</w:t>
            </w:r>
            <w:r>
              <w:rPr>
                <w:rFonts w:hint="eastAsia"/>
                <w:highlight w:val="none"/>
                <w:u w:val="single"/>
              </w:rPr>
              <w:t>》（见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E 文件夹收集材料</w:t>
            </w:r>
            <w:r>
              <w:rPr>
                <w:rFonts w:hint="eastAsia"/>
                <w:highlight w:val="none"/>
                <w:u w:val="single"/>
              </w:rPr>
              <w:t>）</w:t>
            </w:r>
          </w:p>
          <w:tbl>
            <w:tblPr>
              <w:tblStyle w:val="9"/>
              <w:tblW w:w="96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2"/>
              <w:gridCol w:w="1733"/>
              <w:gridCol w:w="1653"/>
              <w:gridCol w:w="1562"/>
              <w:gridCol w:w="1687"/>
              <w:gridCol w:w="17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73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6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6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0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highlight w:val="none"/>
                    </w:rPr>
                    <w:t>1.6</w:t>
                  </w:r>
                </w:p>
              </w:tc>
              <w:tc>
                <w:tcPr>
                  <w:tcW w:w="173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水源为城市用水，委托浙江金正检测有限公司检测，结论，符合G</w:t>
                  </w:r>
                  <w:r>
                    <w:rPr>
                      <w:highlight w:val="none"/>
                    </w:rPr>
                    <w:t>B5749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highlight w:val="none"/>
                    </w:rPr>
                    <w:t>2006</w:t>
                  </w:r>
                  <w:r>
                    <w:rPr>
                      <w:rFonts w:hint="eastAsia"/>
                      <w:highlight w:val="none"/>
                    </w:rPr>
                    <w:t>的常规检测要求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。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报告编号：Y202207167</w:t>
                  </w:r>
                </w:p>
              </w:tc>
              <w:tc>
                <w:tcPr>
                  <w:tcW w:w="165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每年一次，第三方检测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检测项目：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余氯≥0.05mg/L、</w:t>
                  </w:r>
                  <w:r>
                    <w:rPr>
                      <w:rFonts w:hint="eastAsia"/>
                      <w:highlight w:val="none"/>
                    </w:rPr>
                    <w:t>总大肠菌群不得检出、菌落总数≤</w:t>
                  </w:r>
                  <w:r>
                    <w:rPr>
                      <w:highlight w:val="none"/>
                    </w:rPr>
                    <w:t>100 CFU/</w:t>
                  </w:r>
                  <w:r>
                    <w:rPr>
                      <w:rFonts w:hint="eastAsia"/>
                      <w:highlight w:val="none"/>
                    </w:rPr>
                    <w:t>m</w:t>
                  </w:r>
                  <w:r>
                    <w:rPr>
                      <w:highlight w:val="none"/>
                    </w:rPr>
                    <w:t>L</w:t>
                  </w:r>
                  <w:r>
                    <w:rPr>
                      <w:rFonts w:hint="eastAsia"/>
                      <w:highlight w:val="none"/>
                    </w:rPr>
                    <w:t>、砷≤0</w:t>
                  </w:r>
                  <w:r>
                    <w:rPr>
                      <w:highlight w:val="none"/>
                    </w:rPr>
                    <w:t>.0</w:t>
                  </w:r>
                  <w:r>
                    <w:rPr>
                      <w:rFonts w:hint="eastAsia"/>
                      <w:highlight w:val="none"/>
                    </w:rPr>
                    <w:t>1、铅≤0</w:t>
                  </w:r>
                  <w:r>
                    <w:rPr>
                      <w:highlight w:val="none"/>
                    </w:rPr>
                    <w:t>.0</w:t>
                  </w:r>
                  <w:r>
                    <w:rPr>
                      <w:rFonts w:hint="eastAsia"/>
                      <w:highlight w:val="none"/>
                    </w:rPr>
                    <w:t>1</w:t>
                  </w:r>
                  <w:r>
                    <w:rPr>
                      <w:highlight w:val="none"/>
                    </w:rPr>
                    <w:t xml:space="preserve"> mg/L</w:t>
                  </w:r>
                  <w:r>
                    <w:rPr>
                      <w:rFonts w:hint="eastAsia"/>
                      <w:highlight w:val="none"/>
                    </w:rPr>
                    <w:t>等</w:t>
                  </w:r>
                </w:p>
              </w:tc>
              <w:tc>
                <w:tcPr>
                  <w:tcW w:w="1687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余氯：0.1mg/L，</w:t>
                  </w:r>
                  <w:r>
                    <w:rPr>
                      <w:rFonts w:hint="eastAsia"/>
                      <w:highlight w:val="none"/>
                    </w:rPr>
                    <w:t>总大肠菌群未检出、菌落总数＜1</w:t>
                  </w:r>
                  <w:r>
                    <w:rPr>
                      <w:highlight w:val="none"/>
                    </w:rPr>
                    <w:t>CFU/</w:t>
                  </w:r>
                  <w:r>
                    <w:rPr>
                      <w:rFonts w:hint="eastAsia"/>
                      <w:highlight w:val="none"/>
                    </w:rPr>
                    <w:t>m</w:t>
                  </w:r>
                  <w:r>
                    <w:rPr>
                      <w:highlight w:val="none"/>
                    </w:rPr>
                    <w:t>L</w:t>
                  </w:r>
                  <w:r>
                    <w:rPr>
                      <w:rFonts w:hint="eastAsia"/>
                      <w:highlight w:val="none"/>
                    </w:rPr>
                    <w:t>、砷未检出、铅未检出等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.</w:t>
                  </w:r>
                </w:p>
              </w:tc>
              <w:tc>
                <w:tcPr>
                  <w:tcW w:w="179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pStyle w:val="7"/>
              <w:rPr>
                <w:rFonts w:hint="eastAsia"/>
                <w:highlight w:val="yellow"/>
              </w:rPr>
            </w:pPr>
          </w:p>
          <w:p>
            <w:pPr>
              <w:pStyle w:val="7"/>
              <w:rPr>
                <w:rFonts w:hint="eastAsia"/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抽取原材料检验相关记录名称：</w:t>
            </w:r>
            <w:r>
              <w:rPr>
                <w:rFonts w:hint="eastAsia"/>
                <w:highlight w:val="none"/>
                <w:u w:val="single"/>
              </w:rPr>
              <w:t>《 生产用水检验记录》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每周1次</w:t>
            </w:r>
            <w:r>
              <w:rPr>
                <w:rFonts w:hint="eastAsia"/>
                <w:highlight w:val="none"/>
                <w:u w:val="single"/>
              </w:rPr>
              <w:t>、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1"/>
              <w:gridCol w:w="1616"/>
              <w:gridCol w:w="1047"/>
              <w:gridCol w:w="1308"/>
              <w:gridCol w:w="1965"/>
              <w:gridCol w:w="19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11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0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3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96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5" w:hRule="atLeast"/>
              </w:trPr>
              <w:tc>
                <w:tcPr>
                  <w:tcW w:w="112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2-07-04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水源为城市用水，每月自检一次，</w:t>
                  </w:r>
                  <w:r>
                    <w:rPr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104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308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嗅和味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肉眼可见杂质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菌落总数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大肠杆菌</w:t>
                  </w:r>
                </w:p>
              </w:tc>
              <w:tc>
                <w:tcPr>
                  <w:tcW w:w="1965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嗅和味无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</w:p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肉眼可见杂质无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菌落总数未检出、大肠杆菌未检出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未做结果判定，已与企业沟通；</w:t>
                  </w:r>
                </w:p>
              </w:tc>
              <w:tc>
                <w:tcPr>
                  <w:tcW w:w="1920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基本</w:t>
                  </w:r>
                  <w:r>
                    <w:rPr>
                      <w:rFonts w:hint="eastAsia"/>
                      <w:highlight w:val="none"/>
                    </w:rPr>
                    <w:t>合格 □不合格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lang w:val="en-US" w:eastAsia="zh-CN"/>
              </w:rPr>
              <w:t>同时抽取：2022-03-19/2022-01-21，控制方式同上。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抽取半成品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《产品质量控制自检记录表》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4"/>
              <w:gridCol w:w="1642"/>
              <w:gridCol w:w="1611"/>
              <w:gridCol w:w="1749"/>
              <w:gridCol w:w="1380"/>
              <w:gridCol w:w="15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</w:rPr>
                    <w:t>20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22-07-02</w:t>
                  </w:r>
                </w:p>
              </w:tc>
              <w:tc>
                <w:tcPr>
                  <w:tcW w:w="16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74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绿豆网冰棍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2-3</w:t>
                  </w:r>
                  <w:r>
                    <w:rPr>
                      <w:highlight w:val="none"/>
                    </w:rPr>
                    <w:t>h</w:t>
                  </w:r>
                  <w:r>
                    <w:rPr>
                      <w:rFonts w:hint="eastAsia"/>
                      <w:highlight w:val="none"/>
                    </w:rPr>
                    <w:t>抽一次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68</w:t>
                  </w:r>
                  <w:r>
                    <w:rPr>
                      <w:rFonts w:hint="eastAsia"/>
                      <w:highlight w:val="none"/>
                    </w:rPr>
                    <w:t>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67/69/69/68/68/67</w:t>
                  </w:r>
                  <w:r>
                    <w:rPr>
                      <w:rFonts w:hint="eastAsia"/>
                      <w:highlight w:val="none"/>
                    </w:rPr>
                    <w:t>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highlight w:val="none"/>
                    </w:rPr>
                    <w:t>组数据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4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2022-07-14</w:t>
                  </w:r>
                </w:p>
              </w:tc>
              <w:tc>
                <w:tcPr>
                  <w:tcW w:w="16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74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红豆网冰棍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2-3</w:t>
                  </w:r>
                  <w:r>
                    <w:rPr>
                      <w:highlight w:val="none"/>
                    </w:rPr>
                    <w:t>h</w:t>
                  </w:r>
                  <w:r>
                    <w:rPr>
                      <w:rFonts w:hint="eastAsia"/>
                      <w:highlight w:val="none"/>
                    </w:rPr>
                    <w:t>抽一次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68</w:t>
                  </w:r>
                  <w:r>
                    <w:rPr>
                      <w:highlight w:val="none"/>
                    </w:rPr>
                    <w:t>g</w:t>
                  </w:r>
                  <w:r>
                    <w:rPr>
                      <w:rFonts w:hint="eastAsia"/>
                      <w:highlight w:val="none"/>
                    </w:rPr>
                    <w:t>、</w:t>
                  </w:r>
                  <w:r>
                    <w:rPr>
                      <w:highlight w:val="none"/>
                    </w:rPr>
                    <w:t>日期、标签、花型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68/69/69/69/67/68</w:t>
                  </w:r>
                  <w:r>
                    <w:rPr>
                      <w:rFonts w:hint="eastAsia"/>
                      <w:highlight w:val="none"/>
                    </w:rPr>
                    <w:t>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  <w:tc>
                <w:tcPr>
                  <w:tcW w:w="7979" w:type="dxa"/>
                  <w:gridSpan w:val="5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highlight w:val="yellow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抽取过程检验相关记录名称：</w:t>
            </w:r>
            <w:r>
              <w:rPr>
                <w:rFonts w:hint="eastAsia"/>
                <w:highlight w:val="none"/>
                <w:u w:val="single"/>
              </w:rPr>
              <w:t>《 工艺卫生检验记录》（针对管道、手部、输送带、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盘子</w:t>
            </w:r>
            <w:r>
              <w:rPr>
                <w:rFonts w:hint="eastAsia"/>
                <w:highlight w:val="none"/>
                <w:u w:val="single"/>
              </w:rPr>
              <w:t>等）</w:t>
            </w:r>
          </w:p>
          <w:tbl>
            <w:tblPr>
              <w:tblStyle w:val="9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1"/>
              <w:gridCol w:w="1616"/>
              <w:gridCol w:w="1160"/>
              <w:gridCol w:w="1838"/>
              <w:gridCol w:w="1573"/>
              <w:gridCol w:w="16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112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物料名称/批次</w:t>
                  </w:r>
                </w:p>
              </w:tc>
              <w:tc>
                <w:tcPr>
                  <w:tcW w:w="11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8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9" w:hRule="atLeast"/>
              </w:trPr>
              <w:tc>
                <w:tcPr>
                  <w:tcW w:w="1121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车间空气沉降</w:t>
                  </w:r>
                </w:p>
              </w:tc>
              <w:tc>
                <w:tcPr>
                  <w:tcW w:w="116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3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73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未提供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8" w:hRule="atLeast"/>
              </w:trPr>
              <w:tc>
                <w:tcPr>
                  <w:tcW w:w="112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2021-12-13日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洁净区人员手部涂抹检测</w:t>
                  </w:r>
                </w:p>
              </w:tc>
              <w:tc>
                <w:tcPr>
                  <w:tcW w:w="11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次</w:t>
                  </w:r>
                </w:p>
              </w:tc>
              <w:tc>
                <w:tcPr>
                  <w:tcW w:w="183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大肠杆菌、菌落总数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未提供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大肠杆菌未检出、菌落总数未检出</w:t>
                  </w:r>
                </w:p>
              </w:tc>
              <w:tc>
                <w:tcPr>
                  <w:tcW w:w="16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112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2022-06-04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盘子、输送带</w:t>
                  </w:r>
                </w:p>
              </w:tc>
              <w:tc>
                <w:tcPr>
                  <w:tcW w:w="11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次</w:t>
                  </w:r>
                </w:p>
              </w:tc>
              <w:tc>
                <w:tcPr>
                  <w:tcW w:w="183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大肠杆菌、菌落总数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未提供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大肠杆菌未检出、菌落总数未检出</w:t>
                  </w:r>
                </w:p>
              </w:tc>
              <w:tc>
                <w:tcPr>
                  <w:tcW w:w="16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1121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2022-06-22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管道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输送带</w:t>
                  </w:r>
                </w:p>
              </w:tc>
              <w:tc>
                <w:tcPr>
                  <w:tcW w:w="11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次</w:t>
                  </w:r>
                </w:p>
              </w:tc>
              <w:tc>
                <w:tcPr>
                  <w:tcW w:w="183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大肠杆菌、菌落总数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未提供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）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大肠杆菌未检出、菌落总数未检出</w:t>
                  </w:r>
                </w:p>
              </w:tc>
              <w:tc>
                <w:tcPr>
                  <w:tcW w:w="16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FF0000"/>
                <w:highlight w:val="none"/>
                <w:lang w:val="en-US" w:eastAsia="zh-CN"/>
              </w:rPr>
              <w:t>查环境卫生验证情况，提供了《工艺卫生检验记录》，对管道、手、输送带、盘子等进行了微生物验证，未提供空气沉降菌验证情况，该检验记录未明确样品来源信息，也未提供工艺卫生检验各项目的标准要求。</w:t>
            </w:r>
            <w:r>
              <w:rPr>
                <w:rFonts w:hint="eastAsia"/>
                <w:color w:val="FF0000"/>
                <w:highlight w:val="none"/>
                <w:lang w:val="en-US" w:eastAsia="zh-CN"/>
              </w:rPr>
              <w:t>开具不符合项。</w:t>
            </w:r>
          </w:p>
          <w:p>
            <w:pPr>
              <w:pStyle w:val="7"/>
              <w:rPr>
                <w:highlight w:val="yellow"/>
              </w:rPr>
            </w:pPr>
          </w:p>
          <w:p>
            <w:pPr>
              <w:pStyle w:val="7"/>
              <w:rPr>
                <w:highlight w:val="yellow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出厂检验报告单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2021.10.22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优百</w:t>
                  </w:r>
                  <w:r>
                    <w:rPr>
                      <w:highlight w:val="none"/>
                    </w:rPr>
                    <w:t>润</w:t>
                  </w:r>
                  <w:r>
                    <w:rPr>
                      <w:rFonts w:hint="eastAsia"/>
                      <w:highlight w:val="none"/>
                    </w:rPr>
                    <w:t>葱香</w:t>
                  </w:r>
                  <w:r>
                    <w:rPr>
                      <w:highlight w:val="none"/>
                    </w:rPr>
                    <w:t>手抓饼</w:t>
                  </w:r>
                  <w:r>
                    <w:rPr>
                      <w:rFonts w:hint="eastAsia"/>
                      <w:highlight w:val="none"/>
                    </w:rPr>
                    <w:t>速冻面米</w:t>
                  </w:r>
                  <w:r>
                    <w:rPr>
                      <w:highlight w:val="none"/>
                    </w:rPr>
                    <w:t>生制品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净含量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≥885g</w:t>
                  </w:r>
                </w:p>
                <w:p>
                  <w:pPr>
                    <w:pStyle w:val="7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感官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净含量9</w:t>
                  </w:r>
                  <w:r>
                    <w:rPr>
                      <w:highlight w:val="none"/>
                    </w:rPr>
                    <w:t>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highlight w:val="none"/>
                    </w:rPr>
                    <w:t>g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感官符合要求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2021.10.16</w:t>
                  </w: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优百</w:t>
                  </w:r>
                  <w:r>
                    <w:rPr>
                      <w:highlight w:val="none"/>
                    </w:rPr>
                    <w:t>润</w:t>
                  </w:r>
                  <w:r>
                    <w:rPr>
                      <w:rFonts w:hint="eastAsia"/>
                      <w:highlight w:val="none"/>
                    </w:rPr>
                    <w:t>葱香</w:t>
                  </w:r>
                  <w:r>
                    <w:rPr>
                      <w:highlight w:val="none"/>
                    </w:rPr>
                    <w:t>手抓饼</w:t>
                  </w:r>
                  <w:r>
                    <w:rPr>
                      <w:rFonts w:hint="eastAsia"/>
                      <w:highlight w:val="none"/>
                    </w:rPr>
                    <w:t>速冻面米</w:t>
                  </w:r>
                  <w:r>
                    <w:rPr>
                      <w:highlight w:val="none"/>
                    </w:rPr>
                    <w:t>生制品</w:t>
                  </w: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净含量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≥6000g（标识不规范，已现场沟通）</w:t>
                  </w:r>
                </w:p>
                <w:p>
                  <w:pPr>
                    <w:pStyle w:val="7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感官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净含量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6000</w:t>
                  </w:r>
                  <w:r>
                    <w:rPr>
                      <w:rFonts w:hint="eastAsia"/>
                      <w:highlight w:val="none"/>
                    </w:rPr>
                    <w:t>g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感官符合要求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受疫情影响，生产量较小，下次审核关注。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相关记录名称：</w:t>
            </w:r>
            <w:r>
              <w:rPr>
                <w:rFonts w:hint="eastAsia"/>
                <w:highlight w:val="none"/>
                <w:u w:val="single"/>
              </w:rPr>
              <w:t>《阿婆大板草原原味雪糕-检测报告》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99"/>
              <w:gridCol w:w="787"/>
              <w:gridCol w:w="2678"/>
              <w:gridCol w:w="2253"/>
              <w:gridCol w:w="13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7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267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2022-08-01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老冰棍口味棒冰</w:t>
                  </w:r>
                </w:p>
              </w:tc>
              <w:tc>
                <w:tcPr>
                  <w:tcW w:w="78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267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净含量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≥75.5g（策划不合理，已与企业沟通）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感官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按照SB/T10016-2008 5.2条款</w:t>
                  </w:r>
                </w:p>
                <w:p>
                  <w:pPr>
                    <w:pStyle w:val="7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菌落总数（n=</w:t>
                  </w:r>
                  <w:r>
                    <w:rPr>
                      <w:highlight w:val="none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，c=</w:t>
                  </w: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，m=</w:t>
                  </w:r>
                  <w:r>
                    <w:rPr>
                      <w:highlight w:val="none"/>
                    </w:rPr>
                    <w:t>2.5</w:t>
                  </w:r>
                  <w:r>
                    <w:rPr>
                      <w:rFonts w:hint="eastAsia"/>
                      <w:highlight w:val="none"/>
                    </w:rPr>
                    <w:t>*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highlight w:val="none"/>
                      <w:vertAlign w:val="superscript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；M=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highlight w:val="none"/>
                      <w:vertAlign w:val="superscript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）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大肠菌群（n=</w:t>
                  </w:r>
                  <w:r>
                    <w:rPr>
                      <w:highlight w:val="none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，c=</w:t>
                  </w: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，m=</w:t>
                  </w:r>
                  <w:r>
                    <w:rPr>
                      <w:highlight w:val="none"/>
                    </w:rPr>
                    <w:t>2.5</w:t>
                  </w:r>
                  <w:r>
                    <w:rPr>
                      <w:rFonts w:hint="eastAsia"/>
                      <w:highlight w:val="none"/>
                    </w:rPr>
                    <w:t>*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；M=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highlight w:val="none"/>
                      <w:vertAlign w:val="superscript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）</w:t>
                  </w:r>
                </w:p>
              </w:tc>
              <w:tc>
                <w:tcPr>
                  <w:tcW w:w="225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净含量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80.1g</w:t>
                  </w:r>
                  <w:r>
                    <w:rPr>
                      <w:rFonts w:hint="eastAsia"/>
                      <w:highlight w:val="none"/>
                    </w:rPr>
                    <w:t>；感官符合要求；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菌落总数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n1=400，n2=260，n3=460，n4=530，n5=680，</w:t>
                  </w:r>
                </w:p>
                <w:p>
                  <w:pPr>
                    <w:pStyle w:val="7"/>
                    <w:ind w:left="0" w:firstLine="0" w:firstLineChars="0"/>
                    <w:rPr>
                      <w:rFonts w:hint="default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n1＜10，n2＜10，n3＜10，n4＜10，n5＜10，检验员：涂**，审核:周**；</w:t>
                  </w:r>
                </w:p>
              </w:tc>
              <w:tc>
                <w:tcPr>
                  <w:tcW w:w="135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99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87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678" w:type="dxa"/>
                </w:tcPr>
                <w:p>
                  <w:pPr>
                    <w:pStyle w:val="7"/>
                    <w:ind w:left="0" w:firstLine="0" w:firstLineChars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253" w:type="dxa"/>
                </w:tcPr>
                <w:p>
                  <w:pPr>
                    <w:pStyle w:val="7"/>
                    <w:ind w:left="0" w:firstLine="0" w:firstLineChars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359" w:type="dxa"/>
                </w:tcPr>
                <w:p>
                  <w:pPr>
                    <w:rPr>
                      <w:rFonts w:hint="eastAsia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另抽查2022-08-19批次的阳光牧场红枣牛奶味雪糕、2022-08-21批次的又一喜随便脆香草口味雪糕、2022-08-25批次手包绿豆-绿豆口味雪糕、2022-08-28批次优百润3+2-水果口味棒冰、202021-12-18批次白桃草莓味雪糕、2021-12-30批次醉花樱雪糕、2021-12-31批次优百润蜜桃味雪糕、2022-03-02批次的大布丁、2022-03-05批次东北奶糕、2022-03-22日脆皮雪糕等的出厂检测报告，结论同上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</w:t>
            </w:r>
            <w:r>
              <w:rPr>
                <w:rFonts w:hint="eastAsia"/>
                <w:b/>
                <w:bCs/>
                <w:highlight w:val="none"/>
              </w:rPr>
              <w:t>检验</w:t>
            </w:r>
            <w:r>
              <w:rPr>
                <w:rFonts w:hint="eastAsia"/>
                <w:highlight w:val="none"/>
              </w:rPr>
              <w:t>相关记录名称</w:t>
            </w:r>
            <w:r>
              <w:rPr>
                <w:rFonts w:hint="eastAsia"/>
                <w:highlight w:val="none"/>
                <w:u w:val="single"/>
              </w:rPr>
              <w:t>：《熟制发糕产品检验报告》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2112"/>
              <w:gridCol w:w="15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成品名称/批次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关键特性</w:t>
                  </w:r>
                  <w:r>
                    <w:rPr>
                      <w:rFonts w:hint="eastAsia"/>
                      <w:highlight w:val="none"/>
                    </w:rPr>
                    <w:t>要求</w:t>
                  </w:r>
                </w:p>
              </w:tc>
              <w:tc>
                <w:tcPr>
                  <w:tcW w:w="211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实测结果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highlight w:val="none"/>
                    </w:rPr>
                    <w:t>2021.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12.03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原味发糕水蒸蛋糕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随机抽取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净含量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≥</w:t>
                  </w:r>
                  <w:r>
                    <w:rPr>
                      <w:highlight w:val="none"/>
                    </w:rPr>
                    <w:t>900</w:t>
                  </w:r>
                  <w:r>
                    <w:rPr>
                      <w:rFonts w:hint="eastAsia"/>
                      <w:highlight w:val="none"/>
                    </w:rPr>
                    <w:t>g</w:t>
                  </w:r>
                </w:p>
                <w:p>
                  <w:pPr>
                    <w:pStyle w:val="7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感官</w:t>
                  </w:r>
                </w:p>
                <w:p>
                  <w:pPr>
                    <w:pStyle w:val="7"/>
                    <w:ind w:left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菌落总数（n=</w:t>
                  </w:r>
                  <w:r>
                    <w:rPr>
                      <w:highlight w:val="none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，c=</w:t>
                  </w: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，m=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highlight w:val="none"/>
                      <w:vertAlign w:val="superscript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；M=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highlight w:val="none"/>
                      <w:vertAlign w:val="superscript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）</w:t>
                  </w:r>
                </w:p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大肠菌群（n=</w:t>
                  </w:r>
                  <w:r>
                    <w:rPr>
                      <w:highlight w:val="none"/>
                    </w:rPr>
                    <w:t>5</w:t>
                  </w:r>
                  <w:r>
                    <w:rPr>
                      <w:rFonts w:hint="eastAsia"/>
                      <w:highlight w:val="none"/>
                    </w:rPr>
                    <w:t>，c=</w:t>
                  </w: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，m=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rFonts w:hint="eastAsia"/>
                      <w:highlight w:val="none"/>
                    </w:rPr>
                    <w:t>；M=</w:t>
                  </w:r>
                  <w:r>
                    <w:rPr>
                      <w:highlight w:val="none"/>
                    </w:rPr>
                    <w:t>10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  <w:highlight w:val="none"/>
                    </w:rPr>
                    <w:t>）</w:t>
                  </w:r>
                </w:p>
              </w:tc>
              <w:tc>
                <w:tcPr>
                  <w:tcW w:w="2112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净含量</w:t>
                  </w:r>
                  <w:r>
                    <w:rPr>
                      <w:highlight w:val="none"/>
                    </w:rPr>
                    <w:t>90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highlight w:val="none"/>
                    </w:rPr>
                    <w:t>g；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感官符合要求；</w:t>
                  </w:r>
                </w:p>
                <w:p>
                  <w:pPr>
                    <w:rPr>
                      <w:rFonts w:hint="default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菌落总数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：</w:t>
                  </w:r>
                  <w:r>
                    <w:rPr>
                      <w:rFonts w:hint="eastAsia"/>
                      <w:highlight w:val="none"/>
                    </w:rPr>
                    <w:t>n</w:t>
                  </w:r>
                  <w:r>
                    <w:rPr>
                      <w:highlight w:val="none"/>
                    </w:rPr>
                    <w:t>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=10，n2＜10，n3＜10，n4＜10，n5＜10;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大肠菌群n</w:t>
                  </w:r>
                  <w:r>
                    <w:rPr>
                      <w:highlight w:val="none"/>
                    </w:rPr>
                    <w:t>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＜10，n2＜10，n3＜10，n4＜10，n5＜10;</w:t>
                  </w:r>
                </w:p>
              </w:tc>
              <w:tc>
                <w:tcPr>
                  <w:tcW w:w="15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yellow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抽取成品型式检验相关记录名称：</w:t>
            </w:r>
            <w:r>
              <w:rPr>
                <w:rFonts w:hint="eastAsia"/>
                <w:highlight w:val="none"/>
                <w:u w:val="single"/>
              </w:rPr>
              <w:t xml:space="preserve">《 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见食品安全小组审核记录以及E文件包收集材料</w:t>
            </w:r>
            <w:r>
              <w:rPr>
                <w:rFonts w:hint="eastAsia"/>
                <w:highlight w:val="none"/>
                <w:u w:val="single"/>
              </w:rPr>
              <w:t xml:space="preserve">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724"/>
              <w:gridCol w:w="132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样品名称/批次</w:t>
                  </w:r>
                </w:p>
              </w:tc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送检方式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报告编号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报告日期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抽检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送检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抽检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送检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172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抽检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送检</w:t>
                  </w:r>
                </w:p>
              </w:tc>
              <w:tc>
                <w:tcPr>
                  <w:tcW w:w="132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>
            <w:pPr>
              <w:pStyle w:val="7"/>
              <w:ind w:left="0" w:firstLine="0" w:firstLineChars="0"/>
              <w:rPr>
                <w:rFonts w:hint="eastAsia"/>
              </w:rPr>
            </w:pP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vMerge w:val="continue"/>
          </w:tcPr>
          <w:p/>
        </w:tc>
        <w:tc>
          <w:tcPr>
            <w:tcW w:w="1005" w:type="dxa"/>
            <w:gridSpan w:val="2"/>
            <w:vMerge w:val="continue"/>
          </w:tcPr>
          <w:p/>
        </w:tc>
        <w:tc>
          <w:tcPr>
            <w:tcW w:w="1447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见F8.7条款审核记录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31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1005" w:type="dxa"/>
            <w:gridSpan w:val="2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 xml:space="preserve">Q8.7 </w:t>
            </w:r>
          </w:p>
          <w:p>
            <w:r>
              <w:t>F8.9</w:t>
            </w:r>
          </w:p>
        </w:tc>
        <w:tc>
          <w:tcPr>
            <w:tcW w:w="1447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《不合格控制程序》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1005" w:type="dxa"/>
            <w:gridSpan w:val="2"/>
            <w:vMerge w:val="continue"/>
            <w:shd w:val="clear" w:color="auto" w:fill="E6E0EC" w:themeFill="accent4" w:themeFillTint="32"/>
          </w:tcPr>
          <w:p/>
        </w:tc>
        <w:tc>
          <w:tcPr>
            <w:tcW w:w="1447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《供应商不合格品处置记录》（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6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抽取不合格半成品处置相关记录名称：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审核周期内</w:t>
            </w:r>
            <w:r>
              <w:rPr>
                <w:rFonts w:hint="eastAsia"/>
                <w:u w:val="single"/>
              </w:rPr>
              <w:t>未发生）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2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抽取不合格成品处置相关记录名称：</w:t>
            </w:r>
            <w:r>
              <w:rPr>
                <w:rFonts w:hint="eastAsia"/>
                <w:u w:val="single"/>
              </w:rPr>
              <w:t>《浙江优百</w:t>
            </w:r>
            <w:r>
              <w:rPr>
                <w:u w:val="single"/>
              </w:rPr>
              <w:t>润食品有限公司不合格品处置记录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审核周内未发生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返工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返修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/</w:t>
                  </w:r>
                </w:p>
              </w:tc>
            </w:tr>
          </w:tbl>
          <w:p/>
          <w:p>
            <w:r>
              <w:rPr>
                <w:rFonts w:hint="eastAsia"/>
              </w:rPr>
              <w:t>抽取出厂后不合格成品处置相关记录：名称：</w:t>
            </w:r>
            <w:r>
              <w:rPr>
                <w:rFonts w:hint="eastAsia"/>
                <w:u w:val="single"/>
              </w:rPr>
              <w:t xml:space="preserve">《 </w:t>
            </w:r>
            <w:r>
              <w:rPr>
                <w:rFonts w:hint="eastAsia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u w:val="single"/>
              </w:rPr>
              <w:t xml:space="preserve"> 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>
                  <w:r>
                    <w:rPr>
                      <w:rFonts w:hint="eastAsia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580" w:type="dxa"/>
                </w:tcPr>
                <w:p/>
              </w:tc>
              <w:tc>
                <w:tcPr>
                  <w:tcW w:w="2205" w:type="dxa"/>
                </w:tcPr>
                <w:p/>
              </w:tc>
              <w:tc>
                <w:tcPr>
                  <w:tcW w:w="2445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退货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换货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降等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道歉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赔偿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召回  </w:t>
                  </w: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1005" w:type="dxa"/>
            <w:gridSpan w:val="2"/>
            <w:vMerge w:val="continue"/>
            <w:shd w:val="clear" w:color="auto" w:fill="E6E0EC" w:themeFill="accent4" w:themeFillTint="32"/>
          </w:tcPr>
          <w:p/>
        </w:tc>
        <w:tc>
          <w:tcPr>
            <w:tcW w:w="1447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现场检查对不合格原材料的存放和标识情况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原材料有标识卡，状态有合格、不合格等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现场检查对不合格半成品的存放和标识情况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审核期间未发生</w:t>
            </w:r>
          </w:p>
          <w:p>
            <w:r>
              <w:rPr>
                <w:rFonts w:hint="eastAsia"/>
              </w:rPr>
              <w:t xml:space="preserve">现场检查对不合格成品的存放和标识情况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审核期间未发生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分析与评价</w:t>
            </w:r>
          </w:p>
        </w:tc>
        <w:tc>
          <w:tcPr>
            <w:tcW w:w="1005" w:type="dxa"/>
            <w:gridSpan w:val="2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Q9.1.3</w:t>
            </w:r>
          </w:p>
          <w:p/>
        </w:tc>
        <w:tc>
          <w:tcPr>
            <w:tcW w:w="1447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rPr>
                <w:rFonts w:hint="eastAsia"/>
                <w:lang w:val="en-US" w:eastAsia="zh-CN"/>
              </w:rPr>
              <w:t>9.1.3条款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1005" w:type="dxa"/>
            <w:gridSpan w:val="2"/>
            <w:vMerge w:val="continue"/>
            <w:shd w:val="clear" w:color="auto" w:fill="E6E0EC" w:themeFill="accent4" w:themeFillTint="32"/>
          </w:tcPr>
          <w:p/>
        </w:tc>
        <w:tc>
          <w:tcPr>
            <w:tcW w:w="1447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对获得的数据和信息进行监视和测量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126"/>
              <w:gridCol w:w="1867"/>
              <w:gridCol w:w="1811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1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分析和评价的方法</w:t>
                  </w:r>
                </w:p>
              </w:tc>
              <w:tc>
                <w:tcPr>
                  <w:tcW w:w="186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分析和评价的频次和时机</w:t>
                  </w:r>
                </w:p>
              </w:tc>
              <w:tc>
                <w:tcPr>
                  <w:tcW w:w="18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对产品合格率进行统计分析，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产品委托第三方进行检测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 xml:space="preserve">每季度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每年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</w:rPr>
                    <w:t>每</w:t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半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>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□柱状图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□饼状图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□鱼刺图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未涉及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已用于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未用于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对顾客满意率进行统计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□柱状图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□饼状图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□鱼刺图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简单数据统计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已用于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未用于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对内审不符合项进行分析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对上一年度管评输出进行分析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□柱状图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□饼状图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□鱼刺图</w:t>
                  </w:r>
                </w:p>
                <w:p>
                  <w:pPr>
                    <w:pStyle w:val="7"/>
                    <w:ind w:left="0" w:leftChars="0" w:firstLine="0" w:firstLineChars="0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未涉及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已用于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未用于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对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质量目标完成/Cpk进行统计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 w:ascii="Segoe UI Symbol" w:hAnsi="Segoe UI Symbol" w:cs="Segoe UI Symbol"/>
                      <w:szCs w:val="21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□柱状图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□饼状图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□SPC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简单数据统计</w:t>
                  </w:r>
                </w:p>
                <w:p>
                  <w:pPr>
                    <w:pStyle w:val="7"/>
                    <w:rPr>
                      <w:highlight w:val="none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已用于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未用于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对质量目标完成进行统计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饼状图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简单数据统计</w:t>
                  </w:r>
                </w:p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已用于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对外部供方的供货质量和服务质量进行统计分析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□柱状图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□饼状图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□SPC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供方表单评价</w:t>
                  </w:r>
                </w:p>
                <w:p>
                  <w:pPr>
                    <w:pStyle w:val="7"/>
                    <w:rPr>
                      <w:highlight w:val="none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已用于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对QMS存在的需要问题进行分析</w:t>
                  </w:r>
                </w:p>
              </w:tc>
              <w:tc>
                <w:tcPr>
                  <w:tcW w:w="1867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每月</w:t>
                  </w:r>
                  <w:r>
                    <w:rPr>
                      <w:rFonts w:hint="eastAsia"/>
                      <w:szCs w:val="21"/>
                      <w:highlight w:val="none"/>
                    </w:rPr>
                    <w:t xml:space="preserve"> □</w:t>
                  </w:r>
                  <w:r>
                    <w:rPr>
                      <w:rFonts w:hint="eastAsia"/>
                      <w:highlight w:val="none"/>
                    </w:rPr>
                    <w:t xml:space="preserve">每季度 </w:t>
                  </w:r>
                  <w:r>
                    <w:rPr>
                      <w:rFonts w:ascii="Segoe UI Symbol" w:hAnsi="Segoe UI Symbol" w:cs="Segoe UI Symbol"/>
                      <w:szCs w:val="21"/>
                      <w:highlight w:val="none"/>
                    </w:rPr>
                    <w:t>☑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每年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柱状图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饼状图</w:t>
                  </w:r>
                </w:p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未涉及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已用于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管评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未用于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不合格产品和过程的控制</w:t>
            </w:r>
          </w:p>
          <w:p/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F8.9.1</w:t>
            </w:r>
          </w:p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进行评估OPRP和CCPs监测的数据,如有问题：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发起纠正的指定人员</w:t>
            </w:r>
            <w:r>
              <w:rPr>
                <w:rFonts w:hint="eastAsia"/>
                <w:u w:val="single"/>
              </w:rPr>
              <w:t xml:space="preserve">  总经理</w:t>
            </w:r>
            <w:r>
              <w:rPr>
                <w:rFonts w:hint="eastAsia"/>
                <w:u w:val="single"/>
                <w:lang w:val="en-US" w:eastAsia="zh-CN"/>
              </w:rPr>
              <w:t>或食品安全小组组长</w:t>
            </w:r>
            <w:r>
              <w:rPr>
                <w:rFonts w:hint="eastAsia"/>
                <w:u w:val="single"/>
              </w:rPr>
              <w:t xml:space="preserve">    </w:t>
            </w:r>
          </w:p>
          <w:p/>
          <w:p>
            <w:r>
              <w:rPr>
                <w:rFonts w:hint="eastAsia"/>
              </w:rPr>
              <w:t>发起纠正措施的指定人员</w:t>
            </w:r>
            <w:r>
              <w:rPr>
                <w:rFonts w:hint="eastAsia"/>
                <w:u w:val="single"/>
              </w:rPr>
              <w:t xml:space="preserve">   总经理</w:t>
            </w:r>
            <w:r>
              <w:rPr>
                <w:rFonts w:hint="eastAsia"/>
                <w:u w:val="single"/>
                <w:lang w:val="en-US" w:eastAsia="zh-CN"/>
              </w:rPr>
              <w:t>或食品安全小组组长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。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纠正</w:t>
            </w:r>
          </w:p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F8.9.2</w:t>
            </w:r>
          </w:p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体系审核周期内，未发生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5"/>
              <w:gridCol w:w="1640"/>
              <w:gridCol w:w="1635"/>
              <w:gridCol w:w="1890"/>
              <w:gridCol w:w="1630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t>不合格的性质</w:t>
                  </w:r>
                </w:p>
              </w:tc>
              <w:tc>
                <w:tcPr>
                  <w:tcW w:w="1635" w:type="dxa"/>
                </w:tcPr>
                <w:p>
                  <w:r>
                    <w:rPr>
                      <w:rFonts w:hint="eastAsia"/>
                    </w:rPr>
                    <w:t>不合格描述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hint="eastAsia"/>
                    </w:rPr>
                    <w:t>不合格的原因</w:t>
                  </w:r>
                </w:p>
              </w:tc>
              <w:tc>
                <w:tcPr>
                  <w:tcW w:w="1630" w:type="dxa"/>
                </w:tcPr>
                <w:p>
                  <w:r>
                    <w:rPr>
                      <w:rFonts w:hint="eastAsia"/>
                    </w:rPr>
                    <w:t>不合格的后果</w:t>
                  </w:r>
                </w:p>
              </w:tc>
              <w:tc>
                <w:tcPr>
                  <w:tcW w:w="1183" w:type="dxa"/>
                </w:tcPr>
                <w:p>
                  <w:r>
                    <w:rPr>
                      <w:rFonts w:hint="eastAsia"/>
                    </w:rPr>
                    <w:t>纠正方法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5" w:type="dxa"/>
                </w:tcPr>
                <w:p/>
              </w:tc>
              <w:tc>
                <w:tcPr>
                  <w:tcW w:w="164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超出CL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OPRP失控</w:t>
                  </w:r>
                </w:p>
              </w:tc>
              <w:tc>
                <w:tcPr>
                  <w:tcW w:w="1635" w:type="dxa"/>
                </w:tcPr>
                <w:p/>
              </w:tc>
              <w:tc>
                <w:tcPr>
                  <w:tcW w:w="1890" w:type="dxa"/>
                </w:tcPr>
                <w:p/>
              </w:tc>
              <w:tc>
                <w:tcPr>
                  <w:tcW w:w="1630" w:type="dxa"/>
                </w:tcPr>
                <w:p/>
              </w:tc>
              <w:tc>
                <w:tcPr>
                  <w:tcW w:w="1183" w:type="dxa"/>
                </w:tcPr>
                <w:p/>
              </w:tc>
            </w:tr>
          </w:tbl>
          <w:p/>
          <w:p>
            <w:r>
              <w:rPr>
                <w:rFonts w:hint="eastAsia"/>
                <w:u w:val="single"/>
              </w:rPr>
              <w:t>见《不合格品处置记录》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纠正措施</w:t>
            </w:r>
          </w:p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F8.9.3</w:t>
            </w:r>
          </w:p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《纠正和预防措施控制程序》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超出操作限值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超出关键限值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其他——体系审核周期内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   ——         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1283"/>
              <w:gridCol w:w="1340"/>
              <w:gridCol w:w="1110"/>
              <w:gridCol w:w="1170"/>
              <w:gridCol w:w="33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83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340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170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</w:tc>
              <w:tc>
                <w:tcPr>
                  <w:tcW w:w="1283" w:type="dxa"/>
                </w:tcPr>
                <w:p/>
              </w:tc>
              <w:tc>
                <w:tcPr>
                  <w:tcW w:w="1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170" w:type="dxa"/>
                </w:tcPr>
                <w:p/>
              </w:tc>
              <w:tc>
                <w:tcPr>
                  <w:tcW w:w="334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未再次发生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</w:tbl>
          <w:p/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t>潜在不安全产品的处置</w:t>
            </w:r>
          </w:p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 xml:space="preserve">F8.9.4 </w:t>
            </w:r>
          </w:p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《不合格品控制程序》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组织采取措施防止潜在的不安全产品进入食物链，对于放行的产品应保证：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相关的食品安全危害降低到规定的可接受水平；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相关的食品安全危害将在进入食品链之前降低到可接受的水平；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尽管不符合，但产品仍能满足规定的相关食品安全危害的可接受水平。</w:t>
            </w:r>
          </w:p>
          <w:p/>
          <w:p>
            <w:r>
              <w:rPr>
                <w:rFonts w:hint="eastAsia"/>
              </w:rPr>
              <w:t>组织将已识别为潜在不安全的产品保留在其控制之中，直到产品经过评估并确定处置方法为止。</w:t>
            </w:r>
          </w:p>
          <w:p>
            <w:r>
              <w:rPr>
                <w:rFonts w:hint="eastAsia"/>
              </w:rPr>
              <w:t>如果随后确定离开组织控制的产品不安全，组织通知相关相关方并启动撤回/召回。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近一年是否有来自相关方的投诉，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有发生，说明：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r>
              <w:rPr>
                <w:rFonts w:hint="eastAsia"/>
              </w:rPr>
              <w:t xml:space="preserve">处置潜在不安全产品的授权人—— </w:t>
            </w:r>
            <w:r>
              <w:rPr>
                <w:rFonts w:hint="eastAsia"/>
                <w:u w:val="single"/>
              </w:rPr>
              <w:t xml:space="preserve"> 食品安全小组组长 或总经理 </w:t>
            </w:r>
            <w:r>
              <w:rPr>
                <w:rFonts w:hint="eastAsia"/>
              </w:rPr>
              <w:t xml:space="preserve"> 。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t>分析与评价</w:t>
            </w:r>
          </w:p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手册9</w:t>
            </w:r>
            <w:r>
              <w:t>.1.3</w:t>
            </w:r>
            <w:r>
              <w:rPr>
                <w:rFonts w:hint="eastAsia"/>
              </w:rPr>
              <w:t>条款、《XXXX控制程序》、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</w:t>
            </w:r>
          </w:p>
          <w:p/>
          <w:p>
            <w:r>
              <w:rPr>
                <w:rFonts w:hint="eastAsia"/>
              </w:rPr>
              <w:t>应利用分析结果</w:t>
            </w:r>
            <w:r>
              <w:t>进行</w:t>
            </w:r>
            <w:r>
              <w:rPr>
                <w:rFonts w:hint="eastAsia"/>
              </w:rPr>
              <w:t>评价</w:t>
            </w:r>
            <w:r>
              <w:t>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产品和服务的符合性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顾客满意程度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质量管理体系的绩效和有效性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策划是否得到有效实施</w:t>
            </w:r>
            <w:r>
              <w:t>；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针对风险和机遇所采取措施的有效性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外部供方的绩效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质量管理体系改进的需求</w:t>
            </w:r>
            <w:r>
              <w:t>。</w:t>
            </w:r>
          </w:p>
          <w:p>
            <w:r>
              <w:rPr>
                <w:rFonts w:hint="eastAsia"/>
              </w:rPr>
              <w:t xml:space="preserve">组织应分析和评价通过监视和测量获得的适当的数据和信息。 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u w:val="single"/>
              </w:rPr>
              <w:t>见《管理评审报告》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  <w:lang w:val="en-US" w:eastAsia="zh-CN"/>
              </w:rPr>
              <w:t>验证结果分析报告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8" w:type="dxa"/>
            <w:vMerge w:val="restart"/>
            <w:shd w:val="clear" w:color="auto" w:fill="E6E0EC" w:themeFill="accent4" w:themeFillTint="32"/>
          </w:tcPr>
          <w:p>
            <w:r>
              <w:t>分析与评价</w:t>
            </w:r>
          </w:p>
        </w:tc>
        <w:tc>
          <w:tcPr>
            <w:tcW w:w="976" w:type="dxa"/>
            <w:vMerge w:val="restart"/>
            <w:shd w:val="clear" w:color="auto" w:fill="E6E0EC" w:themeFill="accent4" w:themeFillTint="32"/>
          </w:tcPr>
          <w:p>
            <w:r>
              <w:rPr>
                <w:rFonts w:hint="eastAsia"/>
              </w:rPr>
              <w:t>F9.1.2</w:t>
            </w:r>
          </w:p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</w:t>
            </w:r>
            <w:r>
              <w:rPr>
                <w:rFonts w:hint="eastAsia"/>
              </w:rPr>
              <w:t>9.1.3条款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314" w:type="dxa"/>
            <w:vMerge w:val="restart"/>
            <w:shd w:val="clear" w:color="auto" w:fill="E6E0EC" w:themeFill="accent4" w:themeFillTint="32"/>
          </w:tcPr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符合 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18" w:type="dxa"/>
            <w:vMerge w:val="continue"/>
            <w:shd w:val="clear" w:color="auto" w:fill="E6E0EC" w:themeFill="accent4" w:themeFillTint="32"/>
          </w:tcPr>
          <w:p/>
        </w:tc>
        <w:tc>
          <w:tcPr>
            <w:tcW w:w="976" w:type="dxa"/>
            <w:vMerge w:val="continue"/>
            <w:shd w:val="clear" w:color="auto" w:fill="E6E0EC" w:themeFill="accent4" w:themeFillTint="32"/>
          </w:tcPr>
          <w:p/>
        </w:tc>
        <w:tc>
          <w:tcPr>
            <w:tcW w:w="1476" w:type="dxa"/>
            <w:gridSpan w:val="2"/>
            <w:shd w:val="clear" w:color="auto" w:fill="E6E0EC" w:themeFill="accent4" w:themeFillTint="3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shd w:val="clear" w:color="auto" w:fill="E6E0EC" w:themeFill="accent4" w:themeFillTint="32"/>
          </w:tcPr>
          <w:p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与PRP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/>
          <w:p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  <w:color w:val="000000"/>
                <w:szCs w:val="21"/>
              </w:rPr>
              <w:t>□因果图 □柱状图 □ 饼状图 □SPC图 □排列图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/>
          <w:p>
            <w:r>
              <w:t>进行分析：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>确认系统的总体绩效满足组织制定的计划安排和FSMS要求；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确定更新或改进FSMS的必要性；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识别潜在不安全产品或工艺故障发生率较高的趋势；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建立与拟审核领域的现状和重要性有关的内部审核方案策划信息；</w:t>
            </w:r>
          </w:p>
          <w:p>
            <w:r>
              <w:rPr>
                <w:rFonts w:hint="eastAsia" w:ascii="Calibri" w:hAnsi="Calibri"/>
              </w:rPr>
              <w:t>☑</w:t>
            </w:r>
            <w:r>
              <w:t xml:space="preserve"> 提供纠正和纠正措施有效的证据。</w:t>
            </w:r>
          </w:p>
          <w:p>
            <w:pPr>
              <w:rPr>
                <w:u w:val="single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u w:val="single"/>
              </w:rPr>
              <w:t>见《验证分析报告》</w:t>
            </w:r>
            <w:r>
              <w:rPr>
                <w:rFonts w:hint="eastAsia"/>
                <w:u w:val="single"/>
                <w:lang w:eastAsia="zh-CN"/>
              </w:rPr>
              <w:t>、《</w:t>
            </w:r>
            <w:r>
              <w:rPr>
                <w:rFonts w:hint="eastAsia"/>
                <w:u w:val="single"/>
                <w:lang w:val="en-US" w:eastAsia="zh-CN"/>
              </w:rPr>
              <w:t>管理评审报告</w:t>
            </w:r>
            <w:r>
              <w:rPr>
                <w:rFonts w:hint="eastAsia"/>
                <w:u w:val="single"/>
                <w:lang w:eastAsia="zh-CN"/>
              </w:rPr>
              <w:t>》</w:t>
            </w:r>
          </w:p>
        </w:tc>
        <w:tc>
          <w:tcPr>
            <w:tcW w:w="1314" w:type="dxa"/>
            <w:vMerge w:val="continue"/>
            <w:shd w:val="clear" w:color="auto" w:fill="E6E0EC" w:themeFill="accent4" w:themeFillTint="32"/>
          </w:tcPr>
          <w:p/>
        </w:tc>
      </w:tr>
    </w:tbl>
    <w:p>
      <w:pPr>
        <w:pStyle w:val="7"/>
        <w:ind w:left="0" w:firstLine="0" w:firstLineChars="0"/>
      </w:pPr>
    </w:p>
    <w:p>
      <w:pPr>
        <w:pStyle w:val="7"/>
        <w:ind w:left="0" w:firstLine="0" w:firstLineChars="0"/>
      </w:pPr>
    </w:p>
    <w:p>
      <w:pPr>
        <w:pStyle w:val="7"/>
        <w:ind w:left="0" w:firstLine="0" w:firstLineChars="0"/>
        <w:rPr>
          <w:rFonts w:hint="eastAsia"/>
        </w:rPr>
      </w:pPr>
    </w:p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5ABB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75D5C"/>
    <w:rsid w:val="0048201E"/>
    <w:rsid w:val="005223A0"/>
    <w:rsid w:val="00536930"/>
    <w:rsid w:val="00564E53"/>
    <w:rsid w:val="0056561D"/>
    <w:rsid w:val="005D5659"/>
    <w:rsid w:val="00600C20"/>
    <w:rsid w:val="00622BE8"/>
    <w:rsid w:val="00644FE2"/>
    <w:rsid w:val="00670B28"/>
    <w:rsid w:val="0067640C"/>
    <w:rsid w:val="006A55E2"/>
    <w:rsid w:val="006A5A4D"/>
    <w:rsid w:val="006B4B9B"/>
    <w:rsid w:val="006D344E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A7058"/>
    <w:rsid w:val="007C1B48"/>
    <w:rsid w:val="007E3B15"/>
    <w:rsid w:val="007E52E7"/>
    <w:rsid w:val="007E6AEB"/>
    <w:rsid w:val="007F0B9E"/>
    <w:rsid w:val="00834771"/>
    <w:rsid w:val="008973EE"/>
    <w:rsid w:val="008B512B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93520"/>
    <w:rsid w:val="00BF597E"/>
    <w:rsid w:val="00C51A36"/>
    <w:rsid w:val="00C55228"/>
    <w:rsid w:val="00C63768"/>
    <w:rsid w:val="00C82624"/>
    <w:rsid w:val="00CE315A"/>
    <w:rsid w:val="00D06F59"/>
    <w:rsid w:val="00D31BB7"/>
    <w:rsid w:val="00D64EFB"/>
    <w:rsid w:val="00D8388C"/>
    <w:rsid w:val="00DF7D2F"/>
    <w:rsid w:val="00E37757"/>
    <w:rsid w:val="00E6224C"/>
    <w:rsid w:val="00EA4321"/>
    <w:rsid w:val="00EB0164"/>
    <w:rsid w:val="00EC4C9E"/>
    <w:rsid w:val="00ED0F62"/>
    <w:rsid w:val="00ED2C1D"/>
    <w:rsid w:val="00F22105"/>
    <w:rsid w:val="00F72423"/>
    <w:rsid w:val="00F8015C"/>
    <w:rsid w:val="00FE60B0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AA2A60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AB7380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0A688B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E46C78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E572C4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3FF84E26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FC65E9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4C49FB"/>
    <w:rsid w:val="464C7D09"/>
    <w:rsid w:val="4654705C"/>
    <w:rsid w:val="46833F2B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9623A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2829CC"/>
    <w:rsid w:val="56643532"/>
    <w:rsid w:val="568B5A7B"/>
    <w:rsid w:val="569D77A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8574D3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1326FB1"/>
    <w:rsid w:val="61384C31"/>
    <w:rsid w:val="61871070"/>
    <w:rsid w:val="61E77A7E"/>
    <w:rsid w:val="622A4138"/>
    <w:rsid w:val="62385483"/>
    <w:rsid w:val="62385A6C"/>
    <w:rsid w:val="62876D77"/>
    <w:rsid w:val="62B7513F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A354F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6C71D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2D79D7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7"/>
    </w:pPr>
    <w:rPr>
      <w:rFonts w:ascii="宋体" w:hAnsi="宋体"/>
      <w:sz w:val="20"/>
    </w:r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7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1195</Words>
  <Characters>6818</Characters>
  <Lines>56</Lines>
  <Paragraphs>15</Paragraphs>
  <TotalTime>6</TotalTime>
  <ScaleCrop>false</ScaleCrop>
  <LinksUpToDate>false</LinksUpToDate>
  <CharactersWithSpaces>7998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2022-10-17T04:07:36Z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9047CFC585B74D05AAE8A958CB31709D</vt:lpwstr>
  </property>
</Properties>
</file>