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德阳市辉勇机械有限公司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9"/>
          <w:rFonts w:hint="eastAsia" w:ascii="楷体" w:hAnsi="楷体" w:eastAsia="楷体"/>
          <w:b/>
          <w:sz w:val="36"/>
          <w:szCs w:val="36"/>
        </w:rPr>
        <w:t>www.china-isc.org.cn</w:t>
      </w:r>
      <w:r>
        <w:fldChar w:fldCharType="end"/>
      </w: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李林</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李凤仪</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 19001-2016idtISO 9001:2015</w:t>
      </w:r>
      <w:bookmarkEnd w:id="4"/>
      <w:r>
        <w:rPr>
          <w:rFonts w:hint="eastAsia" w:ascii="宋体" w:hAnsi="宋体"/>
          <w:b/>
          <w:color w:val="000000" w:themeColor="text1"/>
          <w:sz w:val="26"/>
          <w:szCs w:val="26"/>
        </w:rPr>
        <w:t>四、受审核方基本信息</w:t>
      </w:r>
    </w:p>
    <w:tbl>
      <w:tblPr>
        <w:tblStyle w:val="6"/>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德阳市辉勇机械有限公司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47</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四川省德阳市旌阳区城区乡千佛村</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618000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jc w:val="center"/>
              <w:rPr>
                <w:rFonts w:ascii="宋体" w:hAnsi="宋体"/>
                <w:b/>
                <w:color w:val="000000" w:themeColor="text1"/>
                <w:sz w:val="20"/>
                <w:szCs w:val="20"/>
              </w:rPr>
            </w:pPr>
            <w:bookmarkStart w:id="9" w:name="办公地址"/>
            <w:r>
              <w:rPr>
                <w:rFonts w:ascii="宋体" w:hAnsi="宋体"/>
                <w:b/>
                <w:color w:val="000000" w:themeColor="text1"/>
                <w:sz w:val="20"/>
                <w:szCs w:val="20"/>
              </w:rPr>
              <w:t>四川省德阳市旌阳区城区乡千佛村</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618000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汪海清</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13038246925</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r>
              <w:rPr>
                <w:rFonts w:ascii="宋体" w:hAnsi="宋体"/>
                <w:b/>
                <w:color w:val="000000" w:themeColor="text1"/>
                <w:sz w:val="20"/>
                <w:szCs w:val="20"/>
              </w:rPr>
              <w:t>0838-2870911</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黄仁金</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jc w:val="center"/>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黄仁金</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陈先宁</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机械零部件的加工</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17.10.02</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2019-05-14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行政部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生</w:t>
            </w:r>
            <w:r>
              <w:rPr>
                <w:rFonts w:hint="eastAsia" w:ascii="宋体" w:hAnsi="宋体"/>
                <w:b/>
                <w:color w:val="000000" w:themeColor="text1"/>
                <w:sz w:val="20"/>
                <w:szCs w:val="20"/>
                <w:lang w:eastAsia="zh-CN"/>
              </w:rPr>
              <w:t>产</w:t>
            </w:r>
            <w:r>
              <w:rPr>
                <w:rFonts w:hint="eastAsia" w:ascii="宋体" w:hAnsi="宋体"/>
                <w:b/>
                <w:color w:val="000000" w:themeColor="text1"/>
                <w:sz w:val="20"/>
                <w:szCs w:val="20"/>
                <w:lang w:val="en-US" w:eastAsia="zh-CN"/>
              </w:rPr>
              <w:t>技术</w:t>
            </w:r>
            <w:r>
              <w:rPr>
                <w:rFonts w:hint="eastAsia" w:ascii="宋体" w:hAnsi="宋体"/>
                <w:b/>
                <w:color w:val="000000" w:themeColor="text1"/>
                <w:sz w:val="20"/>
                <w:szCs w:val="20"/>
                <w:lang w:eastAsia="zh-CN"/>
              </w:rPr>
              <w:t>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市场部</w:t>
            </w:r>
          </w:p>
        </w:tc>
        <w:tc>
          <w:tcPr>
            <w:tcW w:w="6804" w:type="dxa"/>
            <w:vAlign w:val="top"/>
          </w:tcPr>
          <w:p>
            <w:pPr>
              <w:jc w:val="left"/>
              <w:rPr>
                <w:rFonts w:hint="default"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合同管理；采购管理；</w:t>
            </w:r>
            <w:r>
              <w:rPr>
                <w:rFonts w:hint="eastAsia" w:ascii="宋体" w:hAnsi="宋体"/>
                <w:b/>
                <w:color w:val="000000" w:themeColor="text1"/>
                <w:sz w:val="20"/>
                <w:szCs w:val="20"/>
                <w:lang w:val="en-US" w:eastAsia="zh-CN"/>
              </w:rPr>
              <w:t>顾客满意度。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7"/>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tcPr>
          <w:p>
            <w:pPr>
              <w:rPr>
                <w:b/>
                <w:color w:val="000000" w:themeColor="text1"/>
                <w:sz w:val="20"/>
                <w:szCs w:val="20"/>
              </w:rPr>
            </w:pPr>
            <w:r>
              <w:rPr>
                <w:rFonts w:hint="eastAsia"/>
                <w:b/>
                <w:color w:val="000000" w:themeColor="text1"/>
                <w:sz w:val="20"/>
                <w:szCs w:val="20"/>
                <w:lang w:val="en-US" w:eastAsia="zh-CN"/>
              </w:rPr>
              <w:t>机械零部件的机加工</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rFonts w:hint="default" w:eastAsia="宋体"/>
          <w:b/>
          <w:color w:val="000000" w:themeColor="text1"/>
          <w:spacing w:val="-10"/>
          <w:szCs w:val="21"/>
          <w:lang w:val="en-US" w:eastAsia="zh-CN"/>
        </w:rPr>
      </w:pPr>
      <w:r>
        <w:rPr>
          <w:rFonts w:hint="eastAsia"/>
          <w:b/>
          <w:color w:val="000000" w:themeColor="text1"/>
          <w:spacing w:val="-10"/>
          <w:szCs w:val="21"/>
        </w:rPr>
        <w:t>□体系运行开始的</w:t>
      </w:r>
      <w:r>
        <w:rPr>
          <w:rFonts w:hint="eastAsia"/>
          <w:b/>
          <w:color w:val="000000" w:themeColor="text1"/>
          <w:spacing w:val="-10"/>
          <w:szCs w:val="21"/>
          <w:lang w:val="en-US" w:eastAsia="zh-CN"/>
        </w:rPr>
        <w:t>2019年5月14日至2020年1月5日。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6"/>
        <w:tblpPr w:leftFromText="180" w:rightFromText="180" w:vertAnchor="text" w:horzAnchor="page" w:tblpX="894" w:tblpY="939"/>
        <w:tblOverlap w:val="never"/>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80" w:lineRule="exact"/>
              <w:rPr>
                <w:rFonts w:hint="eastAsia" w:ascii="宋体" w:hAnsi="宋体"/>
                <w:b/>
                <w:color w:val="000000" w:themeColor="text1"/>
                <w:sz w:val="20"/>
                <w:szCs w:val="20"/>
              </w:rPr>
            </w:pPr>
            <w:r>
              <w:rPr>
                <w:rFonts w:hint="eastAsia" w:ascii="宋体" w:hAnsi="宋体"/>
                <w:lang w:eastAsia="zh-CN"/>
              </w:rPr>
              <w:t>☑</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numPr>
                <w:ilvl w:val="0"/>
                <w:numId w:val="0"/>
              </w:numPr>
              <w:spacing w:line="280" w:lineRule="exact"/>
              <w:ind w:firstLine="210" w:firstLineChars="100"/>
              <w:rPr>
                <w:rFonts w:hint="eastAsia" w:eastAsia="宋体"/>
                <w:b/>
                <w:color w:val="000000" w:themeColor="text1"/>
                <w:lang w:val="en-US" w:eastAsia="zh-CN"/>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质量第一、降本增效、精益求精、持续改进</w:t>
            </w:r>
            <w:r>
              <w:rPr>
                <w:rFonts w:hint="eastAsia" w:ascii="宋体" w:hAnsi="宋体"/>
                <w:color w:val="000000" w:themeColor="text1"/>
                <w:lang w:eastAsia="zh-CN"/>
              </w:rPr>
              <w:t xml:space="preserve"> </w:t>
            </w:r>
            <w:r>
              <w:rPr>
                <w:rFonts w:hint="eastAsia" w:ascii="宋体" w:hAnsi="宋体"/>
                <w:color w:val="000000" w:themeColor="text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spacing w:line="0" w:lineRule="atLeast"/>
              <w:jc w:val="left"/>
              <w:rPr>
                <w:rFonts w:hint="eastAsia" w:ascii="宋体" w:hAnsi="宋体"/>
                <w:szCs w:val="21"/>
              </w:rPr>
            </w:pPr>
            <w:r>
              <w:rPr>
                <w:rFonts w:hint="eastAsia" w:ascii="宋体" w:hAnsi="宋体"/>
                <w:b/>
                <w:color w:val="000000" w:themeColor="text1"/>
                <w:sz w:val="20"/>
                <w:szCs w:val="20"/>
              </w:rPr>
              <w:t>质量管理体系过程有：</w:t>
            </w:r>
            <w:r>
              <w:rPr>
                <w:rFonts w:hint="eastAsia" w:ascii="宋体" w:hAnsi="宋体"/>
                <w:szCs w:val="21"/>
              </w:rPr>
              <w:t xml:space="preserve">机械零部件的加工 </w:t>
            </w:r>
          </w:p>
          <w:p>
            <w:pPr>
              <w:tabs>
                <w:tab w:val="left" w:pos="540"/>
              </w:tabs>
              <w:spacing w:line="300" w:lineRule="exact"/>
              <w:rPr>
                <w:rFonts w:hint="eastAsia" w:ascii="宋体" w:hAnsi="宋体" w:eastAsia="宋体"/>
                <w:b/>
                <w:color w:val="000000" w:themeColor="text1"/>
                <w:sz w:val="20"/>
                <w:szCs w:val="20"/>
                <w:u w:val="single"/>
                <w:lang w:eastAsia="zh-CN"/>
              </w:rPr>
            </w:pPr>
            <w:r>
              <w:rPr>
                <w:rFonts w:hint="eastAsia" w:ascii="宋体" w:hAnsi="宋体"/>
                <w:b/>
                <w:color w:val="000000" w:themeColor="text1"/>
                <w:sz w:val="20"/>
                <w:szCs w:val="20"/>
              </w:rPr>
              <w:t>其中关键过程有：</w:t>
            </w:r>
          </w:p>
          <w:p>
            <w:pPr>
              <w:tabs>
                <w:tab w:val="left" w:pos="540"/>
              </w:tabs>
              <w:spacing w:line="300" w:lineRule="exact"/>
              <w:ind w:left="201" w:hanging="201" w:hangingChars="100"/>
              <w:rPr>
                <w:rFonts w:hint="default" w:ascii="宋体" w:eastAsia="宋体"/>
                <w:sz w:val="24"/>
                <w:szCs w:val="22"/>
                <w:highlight w:val="none"/>
                <w:lang w:val="en-US" w:eastAsia="zh-CN"/>
              </w:rPr>
            </w:pPr>
            <w:r>
              <w:rPr>
                <w:rFonts w:hint="eastAsia" w:ascii="宋体" w:hAnsi="宋体"/>
                <w:b/>
                <w:color w:val="000000" w:themeColor="text1"/>
                <w:sz w:val="20"/>
                <w:szCs w:val="20"/>
                <w:highlight w:val="none"/>
              </w:rPr>
              <w:t>需要确认过程：</w:t>
            </w:r>
            <w:r>
              <w:rPr>
                <w:rFonts w:hint="eastAsia" w:ascii="宋体"/>
                <w:sz w:val="24"/>
                <w:szCs w:val="22"/>
                <w:highlight w:val="none"/>
              </w:rPr>
              <w:t xml:space="preserve"> </w:t>
            </w:r>
            <w:r>
              <w:rPr>
                <w:rFonts w:hint="eastAsia" w:ascii="宋体" w:hAnsi="宋体" w:cs="Times New Roman"/>
                <w:szCs w:val="21"/>
                <w:lang w:val="en-US" w:eastAsia="zh-CN"/>
              </w:rPr>
              <w:t>焊接过程</w:t>
            </w:r>
          </w:p>
          <w:p>
            <w:pPr>
              <w:tabs>
                <w:tab w:val="left" w:pos="540"/>
              </w:tabs>
              <w:spacing w:line="300" w:lineRule="exact"/>
              <w:ind w:left="201" w:hanging="201" w:hangingChars="100"/>
              <w:rPr>
                <w:rFonts w:ascii="宋体" w:hAnsi="宋体"/>
                <w:b/>
                <w:color w:val="000000" w:themeColor="text1"/>
                <w:szCs w:val="21"/>
              </w:rPr>
            </w:pPr>
            <w:r>
              <w:rPr>
                <w:rFonts w:ascii="宋体" w:hAnsi="宋体"/>
                <w:b/>
                <w:color w:val="000000" w:themeColor="text1"/>
                <w:sz w:val="20"/>
                <w:szCs w:val="20"/>
                <w:highlight w:val="none"/>
              </w:rPr>
              <w:pict>
                <v:shape id="_x0000_s2050" o:spid="_x0000_s2050" o:spt="32" type="#_x0000_t32" style="position:absolute;left:0pt;margin-left:55.15pt;margin-top:12.75pt;height:0pt;width:42pt;z-index:251674624;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highlight w:val="none"/>
              </w:rPr>
              <w:t xml:space="preserve">不适用条款是 </w:t>
            </w:r>
            <w:r>
              <w:rPr>
                <w:rFonts w:hint="eastAsia" w:ascii="宋体" w:hAnsi="宋体" w:cs="宋体"/>
                <w:sz w:val="21"/>
                <w:szCs w:val="21"/>
                <w:highlight w:val="none"/>
              </w:rPr>
              <w:t>8</w:t>
            </w:r>
            <w:r>
              <w:rPr>
                <w:rFonts w:hint="eastAsia" w:ascii="宋体" w:hAnsi="宋体"/>
                <w:b/>
                <w:color w:val="000000" w:themeColor="text1"/>
                <w:sz w:val="20"/>
                <w:szCs w:val="20"/>
                <w:highlight w:val="none"/>
              </w:rPr>
              <w:t>.3    ，不适用理由：</w:t>
            </w:r>
            <w:r>
              <w:rPr>
                <w:rFonts w:hint="eastAsia" w:ascii="宋体" w:hAnsi="宋体" w:cs="Times New Roman"/>
                <w:color w:val="000000"/>
                <w:szCs w:val="21"/>
                <w:lang w:val="en-US" w:eastAsia="zh-CN"/>
              </w:rPr>
              <w:t>公司</w:t>
            </w:r>
            <w:r>
              <w:rPr>
                <w:rFonts w:hint="eastAsia" w:ascii="宋体" w:hAnsi="宋体"/>
                <w:szCs w:val="21"/>
                <w:lang w:val="en-US" w:eastAsia="zh-CN"/>
              </w:rPr>
              <w:t>机械零部件的机加工</w:t>
            </w:r>
            <w:r>
              <w:rPr>
                <w:rFonts w:hint="eastAsia" w:ascii="宋体" w:hAnsi="宋体" w:cs="Times New Roman"/>
                <w:color w:val="000000"/>
                <w:szCs w:val="21"/>
                <w:lang w:val="en-US" w:eastAsia="zh-CN"/>
              </w:rPr>
              <w:t>依据客户图纸要求、国家技术标准生产。生产工艺成熟，模式固定</w:t>
            </w:r>
            <w:r>
              <w:rPr>
                <w:rFonts w:hint="eastAsia" w:ascii="宋体" w:hAnsi="宋体"/>
                <w:szCs w:val="21"/>
                <w:lang w:val="en-US" w:eastAsia="zh-CN"/>
              </w:rPr>
              <w:t xml:space="preserve">,因此标准8.3条款“产品和服务的设计和开发”要求不适用。不适用理由合理。            </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hint="eastAsia" w:asciiTheme="minorEastAsia" w:hAnsiTheme="minorEastAsia" w:eastAsiaTheme="minorEastAsia"/>
                <w:b/>
                <w:color w:val="000000" w:themeColor="text1"/>
                <w:sz w:val="20"/>
                <w:szCs w:val="20"/>
                <w:lang w:val="en-US" w:eastAsia="zh-CN"/>
              </w:rPr>
            </w:pPr>
            <w:r>
              <w:rPr>
                <w:rFonts w:hint="eastAsia" w:asciiTheme="minorEastAsia" w:hAnsiTheme="minorEastAsia" w:eastAsiaTheme="minor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hint="default" w:ascii="宋体" w:hAnsi="宋体" w:eastAsia="宋体"/>
                <w:b/>
                <w:color w:val="000000" w:themeColor="text1"/>
                <w:spacing w:val="-8"/>
                <w:sz w:val="20"/>
                <w:szCs w:val="20"/>
                <w:lang w:val="en-US" w:eastAsia="zh-CN"/>
              </w:rPr>
            </w:pPr>
            <w:r>
              <w:rPr>
                <w:rFonts w:hint="eastAsia" w:ascii="宋体" w:hAnsi="宋体"/>
                <w:b/>
                <w:color w:val="000000" w:themeColor="text1"/>
                <w:spacing w:val="-8"/>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trPr>
        <w:tc>
          <w:tcPr>
            <w:tcW w:w="720" w:type="dxa"/>
            <w:vMerge w:val="continue"/>
            <w:vAlign w:val="center"/>
          </w:tcPr>
          <w:p>
            <w:pPr>
              <w:spacing w:line="240" w:lineRule="exact"/>
              <w:jc w:val="center"/>
              <w:rPr>
                <w:b/>
                <w:color w:val="000000" w:themeColor="text1"/>
                <w:sz w:val="20"/>
              </w:rPr>
            </w:pPr>
          </w:p>
        </w:tc>
        <w:tc>
          <w:tcPr>
            <w:tcW w:w="9198" w:type="dxa"/>
          </w:tcPr>
          <w:p>
            <w:pPr>
              <w:tabs>
                <w:tab w:val="left" w:pos="540"/>
              </w:tabs>
              <w:spacing w:line="300" w:lineRule="exact"/>
              <w:rPr>
                <w:rFonts w:ascii="宋体" w:hAnsi="宋体"/>
                <w:b/>
                <w:color w:val="000000" w:themeColor="text1"/>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numPr>
                <w:ilvl w:val="0"/>
                <w:numId w:val="3"/>
              </w:numPr>
              <w:tabs>
                <w:tab w:val="left" w:pos="540"/>
              </w:tabs>
              <w:spacing w:line="300" w:lineRule="exact"/>
              <w:rPr>
                <w:rFonts w:hint="eastAsia"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pStyle w:val="10"/>
              <w:numPr>
                <w:ilvl w:val="0"/>
                <w:numId w:val="0"/>
              </w:numPr>
              <w:tabs>
                <w:tab w:val="left" w:pos="540"/>
              </w:tabs>
              <w:spacing w:line="300" w:lineRule="exact"/>
              <w:ind w:leftChars="0"/>
              <w:rPr>
                <w:rFonts w:ascii="宋体" w:hAnsi="宋体"/>
                <w:b/>
                <w:color w:val="000000" w:themeColor="text1"/>
                <w:szCs w:val="21"/>
              </w:rPr>
            </w:pPr>
            <w:r>
              <w:rPr>
                <w:rFonts w:hint="eastAsia" w:ascii="宋体" w:hAnsi="宋体"/>
                <w:b/>
                <w:color w:val="000000" w:themeColor="text1"/>
                <w:szCs w:val="21"/>
                <w:lang w:eastAsia="zh-CN"/>
              </w:rPr>
              <w:t>（</w:t>
            </w:r>
            <w:r>
              <w:rPr>
                <w:rFonts w:hint="eastAsia" w:ascii="宋体" w:hAnsi="宋体"/>
                <w:b/>
                <w:color w:val="000000" w:themeColor="text1"/>
                <w:szCs w:val="21"/>
                <w:lang w:val="en-US" w:eastAsia="zh-CN"/>
              </w:rPr>
              <w:t>2</w:t>
            </w:r>
            <w:r>
              <w:rPr>
                <w:rFonts w:hint="eastAsia" w:ascii="宋体" w:hAnsi="宋体"/>
                <w:b/>
                <w:color w:val="000000" w:themeColor="text1"/>
                <w:szCs w:val="21"/>
                <w:lang w:eastAsia="zh-CN"/>
              </w:rPr>
              <w:t>）</w:t>
            </w: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0"/>
              <w:numPr>
                <w:ilvl w:val="0"/>
                <w:numId w:val="0"/>
              </w:numPr>
              <w:tabs>
                <w:tab w:val="left" w:pos="540"/>
              </w:tabs>
              <w:spacing w:line="300" w:lineRule="exact"/>
              <w:ind w:leftChars="0"/>
              <w:rPr>
                <w:rFonts w:hint="eastAsia" w:ascii="宋体" w:hAnsi="宋体"/>
                <w:b/>
                <w:color w:val="000000" w:themeColor="text1"/>
                <w:szCs w:val="21"/>
              </w:rPr>
            </w:pPr>
            <w:r>
              <w:rPr>
                <w:rFonts w:hint="eastAsia" w:ascii="宋体" w:hAnsi="宋体"/>
                <w:b/>
                <w:color w:val="000000" w:themeColor="text1"/>
                <w:szCs w:val="21"/>
                <w:lang w:eastAsia="zh-CN"/>
              </w:rPr>
              <w:t>（</w:t>
            </w:r>
            <w:r>
              <w:rPr>
                <w:rFonts w:hint="eastAsia" w:ascii="宋体" w:hAnsi="宋体"/>
                <w:b/>
                <w:color w:val="000000" w:themeColor="text1"/>
                <w:szCs w:val="21"/>
                <w:lang w:val="en-US" w:eastAsia="zh-CN"/>
              </w:rPr>
              <w:t>3</w:t>
            </w:r>
            <w:r>
              <w:rPr>
                <w:rFonts w:hint="eastAsia" w:ascii="宋体" w:hAnsi="宋体"/>
                <w:b/>
                <w:color w:val="000000" w:themeColor="text1"/>
                <w:szCs w:val="21"/>
                <w:lang w:eastAsia="zh-CN"/>
              </w:rPr>
              <w:t>）</w:t>
            </w:r>
            <w:r>
              <w:rPr>
                <w:rFonts w:hint="eastAsia" w:ascii="宋体" w:hAnsi="宋体"/>
                <w:b/>
                <w:color w:val="000000" w:themeColor="text1"/>
                <w:szCs w:val="21"/>
              </w:rPr>
              <w:t>法律法规的宣传方式：培训、会议、张贴。</w:t>
            </w:r>
          </w:p>
          <w:p>
            <w:pPr>
              <w:pStyle w:val="10"/>
              <w:numPr>
                <w:ilvl w:val="0"/>
                <w:numId w:val="0"/>
              </w:numPr>
              <w:tabs>
                <w:tab w:val="left" w:pos="540"/>
              </w:tabs>
              <w:spacing w:line="300" w:lineRule="exact"/>
              <w:ind w:leftChars="0"/>
              <w:rPr>
                <w:rFonts w:ascii="宋体" w:hAnsi="宋体"/>
                <w:b/>
                <w:color w:val="000000" w:themeColor="text1"/>
                <w:szCs w:val="21"/>
              </w:rPr>
            </w:pPr>
            <w:r>
              <w:rPr>
                <w:rFonts w:hint="eastAsia" w:ascii="宋体" w:hAnsi="宋体"/>
                <w:b/>
                <w:color w:val="000000" w:themeColor="text1"/>
                <w:szCs w:val="21"/>
                <w:lang w:eastAsia="zh-CN"/>
              </w:rPr>
              <w:t>（</w:t>
            </w:r>
            <w:r>
              <w:rPr>
                <w:rFonts w:hint="eastAsia" w:ascii="宋体" w:hAnsi="宋体"/>
                <w:b/>
                <w:color w:val="000000" w:themeColor="text1"/>
                <w:szCs w:val="21"/>
                <w:lang w:val="en-US" w:eastAsia="zh-CN"/>
              </w:rPr>
              <w:t>4</w:t>
            </w:r>
            <w:r>
              <w:rPr>
                <w:rFonts w:hint="eastAsia" w:ascii="宋体" w:hAnsi="宋体"/>
                <w:b/>
                <w:color w:val="000000" w:themeColor="text1"/>
                <w:szCs w:val="21"/>
                <w:lang w:eastAsia="zh-CN"/>
              </w:rPr>
              <w:t>）</w:t>
            </w: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20" w:firstLineChars="200"/>
              <w:rPr>
                <w:rFonts w:hint="eastAsia" w:ascii="宋体" w:hAnsi="宋体" w:cs="宋体"/>
                <w:color w:val="000000"/>
                <w:kern w:val="0"/>
                <w:szCs w:val="21"/>
                <w:lang w:val="en-US" w:eastAsia="zh-CN"/>
              </w:rPr>
            </w:pPr>
            <w:r>
              <w:rPr>
                <w:rFonts w:hint="eastAsia" w:ascii="宋体" w:hAnsi="宋体" w:cs="宋体"/>
                <w:color w:val="000000"/>
                <w:kern w:val="0"/>
                <w:szCs w:val="21"/>
              </w:rPr>
              <w:t>质量目标</w:t>
            </w:r>
            <w:r>
              <w:rPr>
                <w:rFonts w:hint="eastAsia" w:ascii="宋体" w:hAnsi="宋体" w:cs="宋体"/>
                <w:color w:val="000000"/>
                <w:kern w:val="0"/>
                <w:szCs w:val="21"/>
                <w:lang w:val="en-US" w:eastAsia="zh-CN"/>
              </w:rPr>
              <w:t>：</w:t>
            </w:r>
          </w:p>
          <w:p>
            <w:pPr>
              <w:rPr>
                <w:rFonts w:hint="eastAsia" w:ascii="宋体" w:hAnsi="宋体"/>
                <w:sz w:val="21"/>
                <w:szCs w:val="21"/>
                <w:lang w:val="en-US" w:eastAsia="zh-CN"/>
              </w:rPr>
            </w:pPr>
            <w:r>
              <w:rPr>
                <w:rFonts w:hint="eastAsia" w:ascii="宋体" w:hAnsi="宋体"/>
                <w:sz w:val="21"/>
                <w:szCs w:val="21"/>
                <w:lang w:val="en-US" w:eastAsia="zh-CN"/>
              </w:rPr>
              <w:t>1. 产品一次合格率达95%以上；</w:t>
            </w:r>
          </w:p>
          <w:p>
            <w:pPr>
              <w:rPr>
                <w:rFonts w:hint="eastAsia" w:ascii="宋体" w:hAnsi="宋体"/>
                <w:sz w:val="21"/>
                <w:szCs w:val="21"/>
                <w:lang w:val="en-US" w:eastAsia="zh-CN"/>
              </w:rPr>
            </w:pPr>
            <w:r>
              <w:rPr>
                <w:rFonts w:hint="eastAsia" w:ascii="宋体" w:hAnsi="宋体"/>
                <w:sz w:val="21"/>
                <w:szCs w:val="21"/>
                <w:lang w:val="en-US" w:eastAsia="zh-CN"/>
              </w:rPr>
              <w:t xml:space="preserve">2. </w:t>
            </w:r>
            <w:r>
              <w:rPr>
                <w:rFonts w:hint="eastAsia" w:ascii="宋体" w:hAnsi="宋体"/>
                <w:sz w:val="21"/>
                <w:szCs w:val="21"/>
              </w:rPr>
              <w:t>产品出厂合格率</w:t>
            </w:r>
            <w:r>
              <w:rPr>
                <w:rFonts w:hint="eastAsia" w:ascii="宋体" w:hAnsi="宋体"/>
                <w:sz w:val="21"/>
                <w:szCs w:val="21"/>
                <w:lang w:val="en-US" w:eastAsia="zh-CN"/>
              </w:rPr>
              <w:t>达到</w:t>
            </w:r>
            <w:r>
              <w:rPr>
                <w:rFonts w:hint="eastAsia" w:ascii="宋体" w:hAnsi="宋体"/>
                <w:sz w:val="21"/>
                <w:szCs w:val="21"/>
              </w:rPr>
              <w:t>100%</w:t>
            </w:r>
            <w:r>
              <w:rPr>
                <w:rFonts w:hint="eastAsia" w:ascii="宋体" w:hAnsi="宋体"/>
                <w:sz w:val="21"/>
                <w:szCs w:val="21"/>
                <w:lang w:val="en-US" w:eastAsia="zh-CN"/>
              </w:rPr>
              <w:t>；</w:t>
            </w:r>
          </w:p>
          <w:p>
            <w:pPr>
              <w:spacing w:line="360" w:lineRule="auto"/>
              <w:jc w:val="left"/>
              <w:rPr>
                <w:rFonts w:ascii="宋体" w:hAnsi="宋体"/>
                <w:b/>
                <w:color w:val="000000" w:themeColor="text1"/>
              </w:rPr>
            </w:pPr>
            <w:r>
              <w:rPr>
                <w:rFonts w:hint="eastAsia" w:ascii="宋体" w:hAnsi="宋体"/>
                <w:sz w:val="21"/>
                <w:szCs w:val="21"/>
                <w:lang w:val="en-US" w:eastAsia="zh-CN"/>
              </w:rPr>
              <w:t>3. 顾客满意率达95%以上。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lang w:eastAsia="zh-CN"/>
              </w:rPr>
              <w:t>质量管理</w:t>
            </w:r>
            <w:r>
              <w:rPr>
                <w:rFonts w:hint="eastAsia" w:ascii="宋体" w:hAnsi="宋体" w:cs="宋体"/>
                <w:color w:val="000000" w:themeColor="text1"/>
              </w:rPr>
              <w:t>体系</w:t>
            </w:r>
            <w:r>
              <w:rPr>
                <w:rFonts w:hint="eastAsia" w:ascii="宋体" w:hAnsi="宋体" w:cs="宋体"/>
                <w:color w:val="000000" w:themeColor="text1"/>
                <w:lang w:eastAsia="zh-CN"/>
              </w:rPr>
              <w:t>文件</w:t>
            </w:r>
            <w:r>
              <w:rPr>
                <w:rFonts w:hint="eastAsia" w:ascii="宋体" w:hAnsi="宋体" w:cs="宋体"/>
                <w:color w:val="000000" w:themeColor="text1"/>
              </w:rPr>
              <w:t>，体系文件对管理体系各过程进行了识别确定、明确了各要素间的相互关系及其管控要求。公司体系文件于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19</w:t>
            </w:r>
            <w:r>
              <w:rPr>
                <w:rFonts w:hint="eastAsia" w:ascii="宋体" w:hAnsi="宋体" w:cs="宋体"/>
                <w:color w:val="000000" w:themeColor="text1"/>
              </w:rPr>
              <w:t>年</w:t>
            </w:r>
            <w:r>
              <w:rPr>
                <w:rFonts w:hint="eastAsia" w:ascii="宋体" w:hAnsi="宋体" w:cs="宋体"/>
                <w:color w:val="000000" w:themeColor="text1"/>
                <w:lang w:val="en-US" w:eastAsia="zh-CN"/>
              </w:rPr>
              <w:t>5</w:t>
            </w:r>
            <w:r>
              <w:rPr>
                <w:rFonts w:hint="eastAsia" w:ascii="宋体" w:hAnsi="宋体" w:cs="宋体"/>
                <w:color w:val="000000" w:themeColor="text1"/>
              </w:rPr>
              <w:t>月</w:t>
            </w:r>
            <w:r>
              <w:rPr>
                <w:rFonts w:hint="eastAsia" w:ascii="宋体" w:hAnsi="宋体" w:cs="宋体"/>
                <w:color w:val="000000" w:themeColor="text1"/>
                <w:lang w:val="en-US" w:eastAsia="zh-CN"/>
              </w:rPr>
              <w:t>14</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lang w:eastAsia="zh-CN"/>
              </w:rPr>
              <w:t>产品</w:t>
            </w:r>
            <w:r>
              <w:rPr>
                <w:rFonts w:hint="eastAsia" w:ascii="宋体" w:hAnsi="宋体"/>
                <w:szCs w:val="21"/>
              </w:rPr>
              <w:t>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rPr>
                <w:rFonts w:hint="eastAsia" w:ascii="宋体" w:hAnsi="宋体"/>
                <w:bCs/>
                <w:iCs/>
                <w:highlight w:val="none"/>
              </w:rPr>
            </w:pPr>
            <w:r>
              <w:rPr>
                <w:rFonts w:hint="eastAsia" w:ascii="宋体" w:hAnsi="宋体"/>
                <w:bCs/>
                <w:iCs/>
                <w:highlight w:val="none"/>
              </w:rPr>
              <w:t>厂房</w:t>
            </w:r>
            <w:r>
              <w:rPr>
                <w:rFonts w:hint="eastAsia" w:ascii="宋体" w:hAnsi="宋体"/>
                <w:szCs w:val="21"/>
                <w:highlight w:val="none"/>
              </w:rPr>
              <w:t>面积</w:t>
            </w:r>
            <w:r>
              <w:rPr>
                <w:rFonts w:hint="eastAsia" w:ascii="宋体" w:hAnsi="宋体"/>
                <w:szCs w:val="21"/>
                <w:highlight w:val="none"/>
                <w:lang w:val="en-US" w:eastAsia="zh-CN"/>
              </w:rPr>
              <w:t>60</w:t>
            </w:r>
            <w:r>
              <w:rPr>
                <w:rFonts w:hint="eastAsia" w:ascii="宋体" w:hAnsi="宋体"/>
                <w:szCs w:val="21"/>
                <w:highlight w:val="none"/>
              </w:rPr>
              <w:t>00平方米左右，车间、库房分开，办公场所面积</w:t>
            </w:r>
            <w:r>
              <w:rPr>
                <w:rFonts w:hint="eastAsia" w:ascii="宋体" w:hAnsi="宋体"/>
                <w:szCs w:val="21"/>
                <w:highlight w:val="none"/>
                <w:lang w:val="en-US" w:eastAsia="zh-CN"/>
              </w:rPr>
              <w:t>4</w:t>
            </w:r>
            <w:r>
              <w:rPr>
                <w:rFonts w:hint="eastAsia" w:ascii="宋体" w:hAnsi="宋体"/>
                <w:szCs w:val="21"/>
                <w:highlight w:val="none"/>
              </w:rPr>
              <w:t>0</w:t>
            </w:r>
            <w:r>
              <w:rPr>
                <w:rFonts w:hint="eastAsia" w:ascii="宋体" w:hAnsi="宋体"/>
                <w:szCs w:val="21"/>
                <w:highlight w:val="none"/>
                <w:lang w:val="en-US" w:eastAsia="zh-CN"/>
              </w:rPr>
              <w:t>0</w:t>
            </w:r>
            <w:r>
              <w:rPr>
                <w:rFonts w:hint="eastAsia" w:ascii="宋体" w:hAnsi="宋体"/>
                <w:szCs w:val="21"/>
                <w:highlight w:val="none"/>
              </w:rPr>
              <w:t>平方米</w:t>
            </w:r>
            <w:r>
              <w:rPr>
                <w:rFonts w:hint="eastAsia" w:ascii="宋体" w:hAnsi="宋体" w:cs="Times New Roman"/>
                <w:bCs/>
                <w:iCs/>
                <w:highlight w:val="none"/>
              </w:rPr>
              <w:t>.主要生产设备包括</w:t>
            </w:r>
            <w:r>
              <w:rPr>
                <w:rFonts w:hint="eastAsia" w:ascii="宋体" w:hAnsi="宋体" w:cs="Times New Roman"/>
                <w:bCs/>
                <w:iCs/>
                <w:highlight w:val="none"/>
                <w:lang w:eastAsia="zh-CN"/>
              </w:rPr>
              <w:t>：</w:t>
            </w:r>
            <w:r>
              <w:rPr>
                <w:rFonts w:hint="eastAsia" w:ascii="宋体" w:hAnsi="宋体"/>
                <w:szCs w:val="21"/>
                <w:highlight w:val="none"/>
                <w:lang w:val="en-US" w:eastAsia="zh-CN"/>
              </w:rPr>
              <w:t>数控重型卧式车床、重卧车床、数控落地式镗铣床、数控双柱立式车床、镗床立式车床、锯床、行车</w:t>
            </w:r>
            <w:r>
              <w:rPr>
                <w:rFonts w:hint="eastAsia" w:ascii="宋体" w:hAnsi="宋体"/>
                <w:szCs w:val="21"/>
                <w:highlight w:val="none"/>
              </w:rPr>
              <w:t>等</w:t>
            </w:r>
            <w:r>
              <w:rPr>
                <w:rFonts w:hint="eastAsia" w:ascii="宋体" w:hAnsi="宋体"/>
                <w:szCs w:val="21"/>
                <w:highlight w:val="none"/>
                <w:lang w:val="en-US" w:eastAsia="zh-CN"/>
              </w:rPr>
              <w:t>20余台套</w:t>
            </w:r>
            <w:r>
              <w:rPr>
                <w:rFonts w:hint="eastAsia" w:ascii="宋体" w:hAnsi="宋体" w:cs="Times New Roman"/>
                <w:bCs/>
                <w:iCs/>
                <w:highlight w:val="none"/>
                <w:lang w:eastAsia="zh-CN"/>
              </w:rPr>
              <w:t>，可以</w:t>
            </w:r>
            <w:r>
              <w:rPr>
                <w:rFonts w:hint="eastAsia" w:ascii="宋体" w:hAnsi="宋体" w:cs="Times New Roman"/>
                <w:bCs/>
                <w:iCs/>
                <w:highlight w:val="none"/>
              </w:rPr>
              <w:t>满足生产需要。对设备按月方式进行点检维护保养，并实</w:t>
            </w:r>
            <w:r>
              <w:rPr>
                <w:rFonts w:hint="eastAsia" w:ascii="宋体" w:hAnsi="宋体"/>
                <w:bCs/>
                <w:iCs/>
                <w:highlight w:val="none"/>
              </w:rPr>
              <w:t>施。</w:t>
            </w:r>
          </w:p>
          <w:p>
            <w:pPr>
              <w:rPr>
                <w:rFonts w:hint="eastAsia" w:ascii="宋体" w:hAnsi="宋体"/>
                <w:bCs/>
                <w:iCs/>
                <w:highlight w:val="none"/>
              </w:rPr>
            </w:pPr>
            <w:r>
              <w:rPr>
                <w:rFonts w:hint="eastAsia" w:ascii="宋体" w:hAnsi="宋体"/>
                <w:bCs/>
                <w:iCs/>
                <w:highlight w:val="none"/>
              </w:rPr>
              <w:t>特种设备：</w:t>
            </w:r>
            <w:r>
              <w:rPr>
                <w:rFonts w:hint="eastAsia" w:ascii="宋体" w:hAnsi="宋体"/>
                <w:bCs/>
                <w:iCs/>
                <w:highlight w:val="none"/>
                <w:lang w:val="en-US" w:eastAsia="zh-CN"/>
              </w:rPr>
              <w:t>行车4台</w:t>
            </w:r>
            <w:r>
              <w:rPr>
                <w:rFonts w:hint="eastAsia" w:ascii="宋体" w:hAnsi="宋体"/>
                <w:bCs/>
                <w:iCs/>
                <w:highlight w:val="none"/>
              </w:rPr>
              <w:t>。</w:t>
            </w:r>
          </w:p>
          <w:p>
            <w:pPr>
              <w:rPr>
                <w:rFonts w:ascii="宋体" w:hAnsi="宋体"/>
                <w:b/>
                <w:color w:val="000000" w:themeColor="text1"/>
                <w:sz w:val="20"/>
                <w:szCs w:val="20"/>
              </w:rPr>
            </w:pPr>
            <w:r>
              <w:rPr>
                <w:rFonts w:hint="eastAsia" w:ascii="宋体" w:hAnsi="宋体"/>
                <w:bCs/>
                <w:iCs/>
                <w:highlight w:val="none"/>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rPr>
              <w:t>车间内设备布置合理，通道畅通，照明设施齐全，均配备了消防设施等设施。办公室明亮，作业场所光线较充足。每月由生产部对工作环境进行定期检查。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firstLine="402" w:firstLineChars="200"/>
              <w:rPr>
                <w:rFonts w:hint="eastAsia" w:ascii="宋体" w:hAnsi="宋体" w:cs="宋体"/>
                <w:color w:val="000000"/>
                <w:szCs w:val="21"/>
              </w:rPr>
            </w:pPr>
            <w:r>
              <w:rPr>
                <w:rFonts w:hint="eastAsia" w:ascii="宋体" w:hAnsi="宋体"/>
                <w:b/>
                <w:color w:val="000000" w:themeColor="text1"/>
                <w:sz w:val="20"/>
                <w:szCs w:val="20"/>
              </w:rPr>
              <w:t>监视和测量资源</w:t>
            </w:r>
          </w:p>
          <w:p>
            <w:pPr>
              <w:spacing w:line="240" w:lineRule="exact"/>
              <w:ind w:firstLine="420" w:firstLineChars="200"/>
              <w:rPr>
                <w:rFonts w:ascii="宋体" w:hAnsi="宋体"/>
                <w:b/>
                <w:color w:val="000000" w:themeColor="text1"/>
                <w:sz w:val="20"/>
                <w:szCs w:val="20"/>
              </w:rPr>
            </w:pPr>
            <w:r>
              <w:rPr>
                <w:rFonts w:hint="eastAsia" w:ascii="宋体" w:hAnsi="宋体" w:cs="宋体"/>
                <w:color w:val="000000"/>
                <w:szCs w:val="21"/>
                <w:highlight w:val="none"/>
              </w:rPr>
              <w:t>生产车间及检验部门均按策划的要求配置了相应的检测设备，均采用委外送检的方式。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hint="eastAsia"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hint="eastAsia" w:ascii="宋体" w:hAnsi="宋体" w:eastAsia="宋体"/>
                <w:color w:val="FF0000"/>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hint="eastAsia" w:ascii="宋体" w:hAnsi="宋体" w:eastAsia="宋体"/>
                <w:color w:val="FF0000"/>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w:t>
            </w:r>
            <w:bookmarkStart w:id="21" w:name="_GoBack"/>
            <w:bookmarkEnd w:id="21"/>
            <w:r>
              <w:rPr>
                <w:rFonts w:hint="eastAsia" w:ascii="宋体" w:hAnsi="宋体" w:cs="宋体"/>
                <w:color w:val="000000"/>
                <w:szCs w:val="21"/>
              </w:rPr>
              <w:t>，未发生由于沟通不到位而影响工作的情况。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hint="eastAsia"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r>
              <w:rPr>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hint="eastAsia"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w:t>
            </w:r>
            <w:r>
              <w:rPr>
                <w:rFonts w:hint="eastAsia"/>
                <w:color w:val="000000" w:themeColor="text1"/>
                <w:sz w:val="20"/>
                <w:szCs w:val="20"/>
                <w:lang w:eastAsia="zh-CN"/>
              </w:rPr>
              <w:t>记录</w:t>
            </w:r>
            <w:r>
              <w:rPr>
                <w:rFonts w:hint="eastAsia"/>
                <w:color w:val="000000" w:themeColor="text1"/>
                <w:sz w:val="20"/>
                <w:szCs w:val="20"/>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hint="eastAsia" w:asciiTheme="minorEastAsia" w:hAnsiTheme="minorEastAsia" w:eastAsiaTheme="minorEastAsia"/>
                <w:b/>
                <w:color w:val="000000" w:themeColor="text1"/>
                <w:spacing w:val="-4"/>
                <w:sz w:val="20"/>
                <w:szCs w:val="20"/>
                <w:lang w:val="en-US" w:eastAsia="zh-CN"/>
              </w:rPr>
            </w:pPr>
            <w:r>
              <w:rPr>
                <w:rFonts w:hint="eastAsia" w:asciiTheme="minorEastAsia" w:hAnsiTheme="minorEastAsia" w:eastAsiaTheme="minorEastAsia"/>
                <w:b/>
                <w:color w:val="000000" w:themeColor="text1"/>
                <w:spacing w:val="-4"/>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ind w:left="210" w:leftChars="100" w:firstLine="100" w:firstLineChars="50"/>
              <w:jc w:val="left"/>
              <w:rPr>
                <w:rFonts w:hint="default" w:eastAsia="宋体"/>
                <w:b/>
                <w:color w:val="000000" w:themeColor="text1"/>
                <w:sz w:val="20"/>
                <w:szCs w:val="20"/>
                <w:lang w:val="en-US" w:eastAsia="zh-CN"/>
              </w:rPr>
            </w:pPr>
            <w:r>
              <w:rPr>
                <w:rFonts w:hint="eastAsia"/>
                <w:b/>
                <w:sz w:val="20"/>
                <w:szCs w:val="20"/>
              </w:rPr>
              <w:t>特种设备</w:t>
            </w:r>
            <w:r>
              <w:rPr>
                <w:rFonts w:hint="eastAsia"/>
                <w:b/>
                <w:sz w:val="20"/>
                <w:szCs w:val="20"/>
                <w:lang w:eastAsia="zh-CN"/>
              </w:rPr>
              <w:t>：</w:t>
            </w:r>
            <w:r>
              <w:rPr>
                <w:rFonts w:hint="eastAsia"/>
                <w:b/>
                <w:sz w:val="20"/>
                <w:szCs w:val="20"/>
                <w:lang w:val="en-US" w:eastAsia="zh-CN"/>
              </w:rPr>
              <w:t>行车4台，3台在用，并进行了维护保养及检定，1台已停用。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rFonts w:hint="eastAsia" w:eastAsia="宋体"/>
                <w:color w:val="FF0000"/>
                <w:sz w:val="20"/>
                <w:szCs w:val="20"/>
                <w:lang w:val="en-US" w:eastAsia="zh-CN"/>
              </w:rPr>
            </w:pPr>
            <w:r>
              <w:rPr>
                <w:rFonts w:hint="eastAsia" w:asciiTheme="minorEastAsia" w:hAnsiTheme="minorEastAsia" w:eastAsiaTheme="minorEastAsia"/>
                <w:b/>
                <w:color w:val="000000" w:themeColor="text1"/>
                <w:spacing w:val="-4"/>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525" w:firstLineChars="2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w:t>
            </w:r>
            <w:r>
              <w:rPr>
                <w:rFonts w:hint="eastAsia" w:ascii="宋体" w:hAnsi="宋体" w:cs="宋体"/>
                <w:color w:val="000000"/>
                <w:szCs w:val="21"/>
                <w:highlight w:val="none"/>
              </w:rPr>
              <w:t>得到沟通和监视评价，通过数据的汇总统计、描述性统计等方法对目标进行了测量，总体已达到或超过了规定的目标值。通过2019年</w:t>
            </w:r>
            <w:r>
              <w:rPr>
                <w:rFonts w:hint="eastAsia" w:ascii="宋体" w:hAnsi="宋体" w:cs="宋体"/>
                <w:color w:val="000000"/>
                <w:szCs w:val="21"/>
                <w:highlight w:val="none"/>
                <w:lang w:val="en-US" w:eastAsia="zh-CN"/>
              </w:rPr>
              <w:t>6</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11</w:t>
            </w:r>
            <w:r>
              <w:rPr>
                <w:rFonts w:hint="eastAsia" w:ascii="宋体" w:hAnsi="宋体" w:cs="宋体"/>
                <w:color w:val="000000"/>
                <w:szCs w:val="21"/>
                <w:highlight w:val="none"/>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rFonts w:hint="eastAsia"/>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w:t>
            </w:r>
            <w:r>
              <w:rPr>
                <w:rFonts w:hint="eastAsia" w:ascii="宋体" w:hAnsi="宋体" w:cs="宋体"/>
                <w:color w:val="000000"/>
                <w:szCs w:val="21"/>
                <w:highlight w:val="none"/>
              </w:rPr>
              <w:t>顾客投诉处理及顾客满意度评价做了明确的规定，并按规定对顾客反馈及时处理，但在顾客反馈信息的利用上不够，需要改善。近年来未发生重大顾客投诉和产品质量事故。顾客满意度调查按规定实施，201</w:t>
            </w:r>
            <w:r>
              <w:rPr>
                <w:rFonts w:hint="eastAsia" w:ascii="宋体" w:hAnsi="宋体" w:cs="宋体"/>
                <w:color w:val="000000"/>
                <w:szCs w:val="21"/>
                <w:highlight w:val="none"/>
                <w:lang w:val="en-US" w:eastAsia="zh-CN"/>
              </w:rPr>
              <w:t>9</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9</w:t>
            </w:r>
            <w:r>
              <w:rPr>
                <w:rFonts w:hint="eastAsia" w:ascii="宋体" w:hAnsi="宋体" w:cs="宋体"/>
                <w:color w:val="000000"/>
                <w:szCs w:val="21"/>
                <w:highlight w:val="none"/>
              </w:rPr>
              <w:t>月实施，满意度评价</w:t>
            </w:r>
            <w:r>
              <w:rPr>
                <w:rFonts w:hint="eastAsia" w:ascii="宋体" w:hAnsi="宋体" w:cs="宋体"/>
                <w:color w:val="000000"/>
                <w:szCs w:val="21"/>
                <w:highlight w:val="none"/>
                <w:lang w:val="en-US" w:eastAsia="zh-CN"/>
              </w:rPr>
              <w:t>99%</w:t>
            </w:r>
            <w:r>
              <w:rPr>
                <w:rFonts w:hint="eastAsia" w:ascii="宋体" w:hAnsi="宋体" w:cs="宋体"/>
                <w:color w:val="000000"/>
                <w:szCs w:val="21"/>
                <w:highlight w:val="none"/>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rPr>
              <w:t>3.</w:t>
            </w:r>
            <w:r>
              <w:rPr>
                <w:rFonts w:hint="eastAsia"/>
                <w:b/>
                <w:color w:val="000000" w:themeColor="text1"/>
                <w:sz w:val="20"/>
                <w:szCs w:val="20"/>
                <w:highlight w:val="none"/>
              </w:rPr>
              <w:t xml:space="preserve"> 内审（包括内审策划审核方案中考虑拟审核的过程和区域的状况和重要性）</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b/>
                <w:color w:val="FF0000"/>
                <w:sz w:val="20"/>
                <w:szCs w:val="20"/>
              </w:rPr>
            </w:pPr>
            <w:r>
              <w:rPr>
                <w:rFonts w:hint="eastAsia" w:ascii="宋体" w:hAnsi="宋体" w:cs="宋体"/>
                <w:color w:val="000000"/>
                <w:szCs w:val="21"/>
                <w:highlight w:val="none"/>
              </w:rPr>
              <w:t>建立有《内部审核控制程序》，规定了内审频次一年一次，内审时间：2019年</w:t>
            </w:r>
            <w:r>
              <w:rPr>
                <w:rFonts w:hint="eastAsia" w:ascii="宋体" w:hAnsi="宋体" w:cs="宋体"/>
                <w:color w:val="000000"/>
                <w:szCs w:val="21"/>
                <w:highlight w:val="none"/>
                <w:lang w:val="en-US" w:eastAsia="zh-CN"/>
              </w:rPr>
              <w:t>9</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25</w:t>
            </w:r>
            <w:r>
              <w:rPr>
                <w:rFonts w:hint="eastAsia" w:ascii="宋体" w:hAnsi="宋体" w:cs="宋体"/>
                <w:color w:val="000000"/>
                <w:szCs w:val="21"/>
                <w:highlight w:val="none"/>
              </w:rPr>
              <w:t>日，拟定了审核实施表，明确了内审范围，内审人员经培训合格上岗，能力满足要求，未出现审核本部门情况，内审不符合项</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 xml:space="preserve">项， </w:t>
            </w:r>
            <w:r>
              <w:rPr>
                <w:rFonts w:hint="eastAsia" w:ascii="宋体" w:hAnsi="宋体" w:cs="宋体"/>
                <w:szCs w:val="24"/>
              </w:rPr>
              <w:t>涉及</w:t>
            </w:r>
            <w:r>
              <w:rPr>
                <w:rFonts w:hint="eastAsia" w:ascii="宋体" w:hAnsi="宋体" w:cs="宋体"/>
                <w:szCs w:val="24"/>
                <w:lang w:eastAsia="zh-CN"/>
              </w:rPr>
              <w:t>市场部</w:t>
            </w:r>
            <w:r>
              <w:rPr>
                <w:rFonts w:hint="eastAsia" w:ascii="宋体" w:hAnsi="宋体" w:cs="宋体"/>
                <w:szCs w:val="24"/>
                <w:lang w:val="en-US" w:eastAsia="zh-CN"/>
              </w:rPr>
              <w:t>不符合</w:t>
            </w:r>
            <w:r>
              <w:rPr>
                <w:rFonts w:hint="eastAsia" w:ascii="宋体" w:hAnsi="宋体" w:cs="宋体"/>
                <w:szCs w:val="24"/>
              </w:rPr>
              <w:t>标准</w:t>
            </w:r>
            <w:r>
              <w:rPr>
                <w:rFonts w:hint="eastAsia"/>
                <w:sz w:val="21"/>
                <w:szCs w:val="21"/>
                <w:highlight w:val="none"/>
                <w:lang w:val="en-US" w:eastAsia="zh-CN"/>
              </w:rPr>
              <w:t>9.1.2</w:t>
            </w:r>
            <w:r>
              <w:rPr>
                <w:rFonts w:hint="eastAsia" w:ascii="宋体" w:hAnsi="宋体" w:cs="宋体"/>
                <w:szCs w:val="24"/>
              </w:rPr>
              <w:t>条款</w:t>
            </w:r>
            <w:r>
              <w:rPr>
                <w:rFonts w:hint="eastAsia" w:ascii="宋体" w:hAnsi="宋体" w:cs="宋体"/>
                <w:szCs w:val="24"/>
                <w:lang w:eastAsia="zh-CN"/>
              </w:rPr>
              <w:t>，</w:t>
            </w:r>
            <w:r>
              <w:rPr>
                <w:rFonts w:hint="eastAsia" w:ascii="宋体" w:hAnsi="宋体" w:cs="宋体"/>
                <w:color w:val="000000"/>
                <w:szCs w:val="21"/>
                <w:highlight w:val="none"/>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kern w:val="0"/>
                <w:sz w:val="21"/>
                <w:szCs w:val="21"/>
              </w:rPr>
              <w:t>2019年</w:t>
            </w:r>
            <w:r>
              <w:rPr>
                <w:rFonts w:hint="eastAsia" w:ascii="宋体" w:hAnsi="宋体"/>
                <w:kern w:val="0"/>
                <w:sz w:val="21"/>
                <w:szCs w:val="21"/>
                <w:lang w:val="en-US" w:eastAsia="zh-CN"/>
              </w:rPr>
              <w:t>10</w:t>
            </w:r>
            <w:r>
              <w:rPr>
                <w:rFonts w:hint="eastAsia" w:ascii="宋体" w:hAnsi="宋体"/>
                <w:kern w:val="0"/>
                <w:sz w:val="21"/>
                <w:szCs w:val="21"/>
              </w:rPr>
              <w:t>月</w:t>
            </w:r>
            <w:r>
              <w:rPr>
                <w:rFonts w:hint="eastAsia" w:ascii="宋体" w:hAnsi="宋体"/>
                <w:kern w:val="0"/>
                <w:sz w:val="21"/>
                <w:szCs w:val="21"/>
                <w:lang w:val="en-US" w:eastAsia="zh-CN"/>
              </w:rPr>
              <w:t>18</w:t>
            </w:r>
            <w:r>
              <w:rPr>
                <w:rFonts w:hint="eastAsia" w:ascii="宋体" w:hAnsi="宋体"/>
                <w:kern w:val="0"/>
                <w:sz w:val="21"/>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rFonts w:hint="eastAsia" w:eastAsia="宋体"/>
                <w:color w:val="FF0000"/>
                <w:sz w:val="20"/>
                <w:szCs w:val="20"/>
                <w:lang w:val="en-US" w:eastAsia="zh-CN"/>
              </w:rPr>
            </w:pPr>
            <w:r>
              <w:rPr>
                <w:rFonts w:hint="eastAsia"/>
                <w:color w:val="FF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hint="eastAsia" w:eastAsia="宋体"/>
                <w:b/>
                <w:color w:val="FF0000"/>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rFonts w:hint="eastAsia"/>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rFonts w:hint="default" w:eastAsia="宋体"/>
                <w:b/>
                <w:color w:val="FF0000"/>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pacing w:val="-20"/>
                <w:sz w:val="20"/>
                <w:szCs w:val="20"/>
                <w:lang w:eastAsia="zh-CN"/>
              </w:rPr>
            </w:pPr>
            <w:r>
              <w:rPr>
                <w:rFonts w:hint="eastAsia"/>
                <w:b/>
                <w:color w:val="000000" w:themeColor="text1"/>
                <w:spacing w:val="-20"/>
                <w:sz w:val="20"/>
                <w:szCs w:val="20"/>
                <w:lang w:eastAsia="zh-CN"/>
              </w:rPr>
              <w:t>3. 一阶段提出问题的整改情况?</w:t>
            </w:r>
          </w:p>
          <w:p>
            <w:pPr>
              <w:spacing w:line="240" w:lineRule="exact"/>
              <w:rPr>
                <w:rFonts w:hint="eastAsia" w:eastAsia="宋体"/>
                <w:b/>
                <w:color w:val="000000" w:themeColor="text1"/>
                <w:spacing w:val="-20"/>
                <w:sz w:val="20"/>
                <w:szCs w:val="20"/>
                <w:lang w:eastAsia="zh-CN"/>
              </w:rPr>
            </w:pPr>
            <w:r>
              <w:rPr>
                <w:rFonts w:hint="eastAsia"/>
                <w:b/>
                <w:color w:val="000000" w:themeColor="text1"/>
                <w:spacing w:val="-20"/>
                <w:sz w:val="20"/>
                <w:szCs w:val="20"/>
                <w:lang w:eastAsia="zh-CN"/>
              </w:rPr>
              <w:t>一阶段审核不符合情况：无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w:t>
      </w:r>
      <w:r>
        <w:rPr>
          <w:rFonts w:hint="eastAsia"/>
          <w:b/>
          <w:color w:val="000000" w:themeColor="text1"/>
          <w:lang w:val="en-US" w:eastAsia="zh-CN"/>
        </w:rPr>
        <w:t>0</w:t>
      </w:r>
      <w:r>
        <w:rPr>
          <w:rFonts w:hint="eastAsia"/>
          <w:b/>
          <w:color w:val="000000" w:themeColor="text1"/>
        </w:rPr>
        <w:t>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6"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8"/>
                <w:szCs w:val="28"/>
              </w:rPr>
            </w:pPr>
            <w:r>
              <w:rPr>
                <w:rFonts w:hint="eastAsia"/>
                <w:b/>
                <w:color w:val="000000" w:themeColor="text1"/>
                <w:spacing w:val="-10"/>
                <w:szCs w:val="21"/>
                <w:lang w:eastAsia="zh-CN"/>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8"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5"/>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289" w:firstLineChars="1560"/>
        <w:rPr>
          <w:rFonts w:hint="default" w:eastAsia="宋体"/>
          <w:b/>
          <w:color w:val="000000" w:themeColor="text1"/>
          <w:sz w:val="16"/>
          <w:szCs w:val="16"/>
          <w:lang w:val="en-US" w:eastAsia="zh-CN"/>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  </w:t>
      </w:r>
      <w:r>
        <w:rPr>
          <w:rFonts w:hint="eastAsia" w:asciiTheme="minorEastAsia" w:hAnsiTheme="minorEastAsia" w:eastAsiaTheme="minorEastAsia"/>
          <w:b/>
          <w:color w:val="000000" w:themeColor="text1"/>
          <w:lang w:val="en-US" w:eastAsia="zh-CN"/>
        </w:rPr>
        <w:t>2020年1月5日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zCs w:val="21"/>
          <w:lang w:val="en-US" w:eastAsia="zh-CN"/>
        </w:rPr>
        <w:t xml:space="preserve">1 </w:t>
      </w:r>
      <w:r>
        <w:rPr>
          <w:rFonts w:hint="eastAsia"/>
          <w:b/>
          <w:color w:val="000000" w:themeColor="text1"/>
          <w:szCs w:val="21"/>
        </w:rPr>
        <w:t>)个一般不符合，(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组长签字:                               日期: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szCs w:val="21"/>
        </w:rPr>
        <w:t xml:space="preserve">                          </w:t>
      </w:r>
      <w:r>
        <w:rPr>
          <w:rFonts w:hint="eastAsia"/>
          <w:b/>
          <w:color w:val="000000" w:themeColor="text1"/>
          <w:szCs w:val="21"/>
          <w:lang w:val="en-US" w:eastAsia="zh-CN"/>
        </w:rPr>
        <w:t xml:space="preserve">  </w:t>
      </w:r>
      <w:r>
        <w:rPr>
          <w:rFonts w:hint="eastAsia"/>
          <w:b/>
          <w:color w:val="000000" w:themeColor="text1"/>
          <w:szCs w:val="21"/>
        </w:rPr>
        <w:t xml:space="preserve">   日期: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szCs w:val="21"/>
        </w:rPr>
        <w:t xml:space="preserve">                          </w:t>
      </w:r>
      <w:r>
        <w:rPr>
          <w:rFonts w:hint="eastAsia"/>
          <w:b/>
          <w:color w:val="000000" w:themeColor="text1"/>
          <w:szCs w:val="21"/>
          <w:lang w:val="en-US" w:eastAsia="zh-CN"/>
        </w:rPr>
        <w:t xml:space="preserve"> </w:t>
      </w:r>
      <w:r>
        <w:rPr>
          <w:rFonts w:hint="eastAsia"/>
          <w:b/>
          <w:color w:val="000000" w:themeColor="text1"/>
          <w:szCs w:val="21"/>
        </w:rPr>
        <w:t xml:space="preserve">   日期: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rFonts w:ascii="宋体" w:hAnsi="宋体"/>
          <w:b/>
          <w:color w:val="000000" w:themeColor="text1"/>
          <w:sz w:val="26"/>
          <w:szCs w:val="26"/>
        </w:rPr>
      </w:pPr>
      <w:r>
        <w:rPr>
          <w:rFonts w:hint="eastAsia"/>
          <w:b/>
          <w:bCs/>
          <w:color w:val="000000" w:themeColor="text1"/>
          <w:szCs w:val="21"/>
        </w:rPr>
        <w:t xml:space="preserve">5. 对子证书/证书附件要求的组织，除在末次会议上确定注册范围外，还须附上子证书/证书附件的文字表达。(可另附页)  </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bookmarkStart w:id="20"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bookmarkEnd w:id="20"/>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CED4CA"/>
    <w:multiLevelType w:val="singleLevel"/>
    <w:tmpl w:val="DACED4CA"/>
    <w:lvl w:ilvl="0" w:tentative="0">
      <w:start w:val="1"/>
      <w:numFmt w:val="decimal"/>
      <w:suff w:val="nothing"/>
      <w:lvlText w:val="（%1）"/>
      <w:lvlJc w:val="left"/>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F1E0F62"/>
    <w:multiLevelType w:val="singleLevel"/>
    <w:tmpl w:val="5F1E0F62"/>
    <w:lvl w:ilvl="0" w:tentative="0">
      <w:start w:val="3"/>
      <w:numFmt w:val="decimal"/>
      <w:lvlText w:val="%1."/>
      <w:lvlJc w:val="left"/>
      <w:pPr>
        <w:tabs>
          <w:tab w:val="left" w:pos="312"/>
        </w:tabs>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8324A2"/>
    <w:rsid w:val="021366D6"/>
    <w:rsid w:val="087E4180"/>
    <w:rsid w:val="08826485"/>
    <w:rsid w:val="09FB6ED8"/>
    <w:rsid w:val="0B1F28E0"/>
    <w:rsid w:val="0B79114C"/>
    <w:rsid w:val="0F092A00"/>
    <w:rsid w:val="157B508C"/>
    <w:rsid w:val="159D2F6D"/>
    <w:rsid w:val="189263F2"/>
    <w:rsid w:val="19AC40CA"/>
    <w:rsid w:val="1B8E7025"/>
    <w:rsid w:val="1DCD127B"/>
    <w:rsid w:val="1F4D209B"/>
    <w:rsid w:val="234D40F1"/>
    <w:rsid w:val="2378615B"/>
    <w:rsid w:val="23B037A4"/>
    <w:rsid w:val="25C548ED"/>
    <w:rsid w:val="29A93AB1"/>
    <w:rsid w:val="2AEF5804"/>
    <w:rsid w:val="2C39336C"/>
    <w:rsid w:val="2E2B03F7"/>
    <w:rsid w:val="2FBD5A8A"/>
    <w:rsid w:val="30025D1D"/>
    <w:rsid w:val="35CF7E32"/>
    <w:rsid w:val="3A0C3D85"/>
    <w:rsid w:val="3FB96F25"/>
    <w:rsid w:val="40340E3F"/>
    <w:rsid w:val="442C1DE0"/>
    <w:rsid w:val="47F262F6"/>
    <w:rsid w:val="4A9D602A"/>
    <w:rsid w:val="4B251554"/>
    <w:rsid w:val="4BB06470"/>
    <w:rsid w:val="4F8C4A97"/>
    <w:rsid w:val="50AB53FF"/>
    <w:rsid w:val="50D70674"/>
    <w:rsid w:val="54811C41"/>
    <w:rsid w:val="55601D1B"/>
    <w:rsid w:val="566A4B0D"/>
    <w:rsid w:val="61F76C84"/>
    <w:rsid w:val="627D1B5A"/>
    <w:rsid w:val="65004302"/>
    <w:rsid w:val="67AD1E94"/>
    <w:rsid w:val="6B13057D"/>
    <w:rsid w:val="6BD277DC"/>
    <w:rsid w:val="6C8A4B31"/>
    <w:rsid w:val="6CBA3177"/>
    <w:rsid w:val="70484040"/>
    <w:rsid w:val="725E3B0B"/>
    <w:rsid w:val="74FA221E"/>
    <w:rsid w:val="77847699"/>
    <w:rsid w:val="77AB61AE"/>
    <w:rsid w:val="77D43BA3"/>
    <w:rsid w:val="783E1184"/>
    <w:rsid w:val="7D806D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Char1"/>
    <w:basedOn w:val="8"/>
    <w:link w:val="4"/>
    <w:uiPriority w:val="99"/>
    <w:rPr>
      <w:rFonts w:ascii="Times New Roman" w:hAnsi="Times New Roman" w:eastAsia="宋体" w:cs="Times New Roman"/>
      <w:sz w:val="18"/>
      <w:szCs w:val="18"/>
    </w:rPr>
  </w:style>
  <w:style w:type="character" w:customStyle="1" w:styleId="12">
    <w:name w:val="页脚 Char"/>
    <w:basedOn w:val="8"/>
    <w:link w:val="3"/>
    <w:uiPriority w:val="99"/>
    <w:rPr>
      <w:rFonts w:ascii="Times New Roman" w:hAnsi="Times New Roman" w:eastAsia="宋体" w:cs="Times New Roman"/>
      <w:sz w:val="18"/>
      <w:szCs w:val="18"/>
    </w:rPr>
  </w:style>
  <w:style w:type="character" w:customStyle="1" w:styleId="13">
    <w:name w:val="批注框文本 Char"/>
    <w:basedOn w:val="8"/>
    <w:link w:val="2"/>
    <w:semiHidden/>
    <w:qFormat/>
    <w:uiPriority w:val="99"/>
    <w:rPr>
      <w:rFonts w:ascii="Times New Roman" w:hAnsi="Times New Roman" w:eastAsia="宋体" w:cs="Times New Roman"/>
      <w:sz w:val="18"/>
      <w:szCs w:val="18"/>
    </w:rPr>
  </w:style>
  <w:style w:type="character" w:customStyle="1" w:styleId="14">
    <w:name w:val="页眉 Char"/>
    <w:uiPriority w:val="0"/>
    <w:rPr>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4</TotalTime>
  <ScaleCrop>false</ScaleCrop>
  <LinksUpToDate>false</LinksUpToDate>
  <CharactersWithSpaces>5143</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路人甲</cp:lastModifiedBy>
  <cp:lastPrinted>2019-05-13T03:19:00Z</cp:lastPrinted>
  <dcterms:modified xsi:type="dcterms:W3CDTF">2020-01-04T03:43:16Z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