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0893-2021-2022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纸张白度测量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≥</w:t>
            </w:r>
            <w:r>
              <w:rPr>
                <w:rFonts w:hint="eastAsia"/>
              </w:rPr>
              <w:t>87%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Calibri" w:hAnsi="宋体" w:eastAsia="宋体" w:cs="宋体"/>
                <w:szCs w:val="21"/>
              </w:rPr>
              <w:t>白度仪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0-100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%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Arial" w:hAnsi="Arial" w:eastAsia="宋体" w:cs="Arial"/>
                <w:szCs w:val="21"/>
              </w:rPr>
              <w:t>≤</w:t>
            </w:r>
            <w:bookmarkStart w:id="1" w:name="_GoBack"/>
            <w:bookmarkEnd w:id="1"/>
            <w:r>
              <w:rPr>
                <w:rFonts w:hint="eastAsia" w:ascii="Calibri" w:hAnsi="Calibri" w:eastAsia="宋体" w:cs="Times New Roman"/>
                <w:szCs w:val="21"/>
              </w:rPr>
              <w:t>0.5%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分辨率0.01%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波长为457nm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度测量过程控制规范</w:t>
            </w:r>
            <w:r>
              <w:rPr>
                <w:rFonts w:hint="eastAsia" w:ascii="Times New Roman" w:hAnsi="Times New Roman" w:eastAsia="宋体" w:cs="Times New Roman"/>
              </w:rPr>
              <w:t>》JF/Me/CX10.03-2020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JF-ZY02-2018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成品</w:t>
            </w:r>
            <w:r>
              <w:rPr>
                <w:rFonts w:hint="eastAsia"/>
                <w:sz w:val="24"/>
              </w:rPr>
              <w:t>检验作业指导书》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</w:rPr>
              <w:t>温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度：（23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±1）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℃、湿度：（</w:t>
            </w: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50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±2）RH%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张桂林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经培训合格上岗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Times New Roman" w:hAnsi="Times New Roman" w:eastAsia="宋体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Times New Roman" w:hAnsi="Times New Roman" w:eastAsia="宋体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度测量过程监视统计表</w:t>
            </w:r>
            <w:r>
              <w:rPr>
                <w:rFonts w:hint="eastAsia" w:ascii="Times New Roman" w:hAnsi="Times New Roman" w:eastAsia="宋体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Times New Roman" w:hAnsi="Times New Roman" w:eastAsia="宋体" w:cs="Times New Roman"/>
              </w:rPr>
              <w:t>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169545</wp:posOffset>
                  </wp:positionV>
                  <wp:extent cx="614680" cy="385445"/>
                  <wp:effectExtent l="0" t="0" r="0" b="5080"/>
                  <wp:wrapNone/>
                  <wp:docPr id="3" name="图片 3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至9月16日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3810</wp:posOffset>
            </wp:positionV>
            <wp:extent cx="1062355" cy="379095"/>
            <wp:effectExtent l="0" t="0" r="4445" b="1905"/>
            <wp:wrapNone/>
            <wp:docPr id="6" name="图片 6" descr="c3a55f276f8759b5efa04ebaa5e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3a55f276f8759b5efa04ebaa5ea7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A61CF"/>
    <w:multiLevelType w:val="singleLevel"/>
    <w:tmpl w:val="F42A61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C7E92"/>
    <w:rsid w:val="1BE44BBC"/>
    <w:rsid w:val="36767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2022-09-16T08:18:17Z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