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autoSpaceDE w:val="0"/>
        <w:autoSpaceDN w:val="0"/>
        <w:adjustRightInd w:val="0"/>
        <w:spacing w:line="360" w:lineRule="exact"/>
        <w:ind w:firstLine="1523" w:firstLineChars="544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en-US" w:eastAsia="zh-CN"/>
        </w:rPr>
        <w:t>Φ2.4mm锌层重量检测</w:t>
      </w:r>
      <w:r>
        <w:rPr>
          <w:rFonts w:hint="eastAsia" w:ascii="宋体" w:cs="宋体"/>
          <w:kern w:val="0"/>
          <w:sz w:val="28"/>
          <w:szCs w:val="28"/>
        </w:rPr>
        <w:t>的测量不确定度评定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、概述</w:t>
      </w:r>
    </w:p>
    <w:p>
      <w:pPr>
        <w:tabs>
          <w:tab w:val="center" w:pos="4612"/>
        </w:tabs>
        <w:spacing w:line="400" w:lineRule="exact"/>
        <w:rPr>
          <w:rFonts w:hint="default" w:eastAsia="宋体"/>
          <w:sz w:val="24"/>
          <w:szCs w:val="24"/>
          <w:lang w:val="en-US"/>
        </w:rPr>
      </w:pPr>
      <w:r>
        <w:rPr>
          <w:rFonts w:hint="eastAsia" w:ascii="宋体" w:hAnsi="宋体" w:cs="宋体"/>
          <w:kern w:val="0"/>
          <w:sz w:val="24"/>
          <w:szCs w:val="24"/>
        </w:rPr>
        <w:t>1.1</w:t>
      </w:r>
      <w:r>
        <w:rPr>
          <w:rFonts w:hint="eastAsia"/>
          <w:sz w:val="24"/>
          <w:szCs w:val="24"/>
        </w:rPr>
        <w:t>测量过程：</w:t>
      </w:r>
      <w:r>
        <w:rPr>
          <w:rFonts w:hint="eastAsia" w:eastAsia="宋体"/>
          <w:sz w:val="24"/>
          <w:szCs w:val="24"/>
          <w:lang w:val="en-US" w:eastAsia="zh-CN"/>
        </w:rPr>
        <w:t>Φ2.4mm锌层重量检测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1.2 测量依据：《电子天平操作规程》。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1.3 环境条件：温度</w:t>
      </w:r>
      <w:r>
        <w:rPr>
          <w:rFonts w:eastAsia="宋体"/>
          <w:sz w:val="24"/>
          <w:szCs w:val="24"/>
        </w:rPr>
        <w:t>23</w:t>
      </w:r>
      <w:r>
        <w:rPr>
          <w:rFonts w:hint="eastAsia" w:eastAsia="宋体"/>
          <w:sz w:val="24"/>
          <w:szCs w:val="24"/>
        </w:rPr>
        <w:t>℃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hint="eastAsia" w:eastAsia="宋体"/>
          <w:sz w:val="24"/>
          <w:szCs w:val="24"/>
        </w:rPr>
        <w:t>相对湿度</w:t>
      </w:r>
      <w:r>
        <w:rPr>
          <w:rFonts w:hint="eastAsia" w:ascii="宋体" w:hAnsi="宋体" w:eastAsia="宋体" w:cs="宋体"/>
          <w:sz w:val="24"/>
          <w:szCs w:val="24"/>
        </w:rPr>
        <w:t>﹤</w:t>
      </w:r>
      <w:r>
        <w:rPr>
          <w:rFonts w:hint="eastAsia" w:eastAsia="宋体"/>
          <w:sz w:val="24"/>
          <w:szCs w:val="24"/>
          <w:lang w:val="en-US" w:eastAsia="zh-CN"/>
        </w:rPr>
        <w:t>65</w:t>
      </w:r>
      <w:r>
        <w:rPr>
          <w:rFonts w:hint="eastAsia" w:eastAsia="宋体"/>
          <w:sz w:val="24"/>
          <w:szCs w:val="24"/>
        </w:rPr>
        <w:t>％RH</w:t>
      </w:r>
      <w:r>
        <w:rPr>
          <w:rFonts w:hint="eastAsia"/>
        </w:rPr>
        <w:t>。</w:t>
      </w:r>
    </w:p>
    <w:p>
      <w:pPr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1.4 测量设备：电子天平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sz w:val="24"/>
          <w:szCs w:val="24"/>
        </w:rPr>
        <w:t>0g</w:t>
      </w:r>
      <w:r>
        <w:rPr>
          <w:rFonts w:hint="eastAsia"/>
          <w:sz w:val="24"/>
          <w:szCs w:val="24"/>
        </w:rPr>
        <w:t>，量程</w:t>
      </w:r>
      <w:r>
        <w:rPr>
          <w:rFonts w:hint="eastAsia"/>
          <w:sz w:val="18"/>
          <w:szCs w:val="18"/>
          <w:highlight w:val="none"/>
          <w:lang w:val="en-US" w:eastAsia="zh-CN"/>
        </w:rPr>
        <w:t>0≤e≤50g</w:t>
      </w:r>
      <w:r>
        <w:rPr>
          <w:rFonts w:hint="eastAsia" w:eastAsia="宋体"/>
          <w:sz w:val="24"/>
          <w:szCs w:val="24"/>
        </w:rPr>
        <w:t>时</w:t>
      </w:r>
      <w:r>
        <w:rPr>
          <w:rFonts w:hint="eastAsia"/>
          <w:sz w:val="24"/>
          <w:szCs w:val="24"/>
        </w:rPr>
        <w:t>，最大允许误差为</w:t>
      </w:r>
      <w:r>
        <w:rPr>
          <w:rFonts w:hint="eastAsia" w:ascii="宋体"/>
          <w:sz w:val="24"/>
          <w:szCs w:val="24"/>
        </w:rPr>
        <w:t>±</w:t>
      </w:r>
      <w:r>
        <w:rPr>
          <w:rFonts w:hint="eastAsia" w:eastAsia="宋体"/>
          <w:sz w:val="24"/>
          <w:szCs w:val="24"/>
          <w:lang w:val="en-US" w:eastAsia="zh-CN"/>
        </w:rPr>
        <w:t>0.0005</w:t>
      </w:r>
      <w:r>
        <w:rPr>
          <w:rFonts w:eastAsia="宋体"/>
          <w:sz w:val="24"/>
          <w:szCs w:val="24"/>
        </w:rPr>
        <w:t>g</w:t>
      </w:r>
      <w:r>
        <w:rPr>
          <w:rFonts w:hint="eastAsia" w:eastAsia="宋体"/>
          <w:sz w:val="24"/>
          <w:szCs w:val="24"/>
        </w:rPr>
        <w:t>；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、建立数学模型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f</w:t>
      </w:r>
      <w:r>
        <w:rPr>
          <w:rFonts w:ascii="宋体" w:hAnsi="宋体" w:cs="宋体"/>
          <w:kern w:val="0"/>
          <w:sz w:val="24"/>
          <w:szCs w:val="24"/>
        </w:rPr>
        <w:t>=m</w:t>
      </w:r>
    </w:p>
    <w:p>
      <w:pPr>
        <w:autoSpaceDE w:val="0"/>
        <w:autoSpaceDN w:val="0"/>
        <w:adjustRightInd w:val="0"/>
        <w:ind w:firstLine="240" w:firstLineChars="1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式中：f为被测物体的质量；</w:t>
      </w:r>
      <w:r>
        <w:rPr>
          <w:rFonts w:ascii="宋体" w:hAnsi="宋体" w:cs="宋体"/>
          <w:kern w:val="0"/>
          <w:sz w:val="24"/>
          <w:szCs w:val="24"/>
        </w:rPr>
        <w:t>m</w:t>
      </w:r>
      <w:r>
        <w:rPr>
          <w:rFonts w:hint="eastAsia" w:ascii="宋体" w:hAnsi="宋体" w:cs="宋体"/>
          <w:kern w:val="0"/>
          <w:sz w:val="24"/>
          <w:szCs w:val="24"/>
        </w:rPr>
        <w:t>为电子分析天平显示的质量。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3、标准不确定度分量计算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3．</w:t>
      </w:r>
      <w:r>
        <w:rPr>
          <w:rFonts w:ascii="宋体" w:hAnsi="宋体" w:cs="宋体"/>
          <w:kern w:val="0"/>
          <w:sz w:val="24"/>
          <w:szCs w:val="24"/>
        </w:rPr>
        <w:t xml:space="preserve">1 </w:t>
      </w:r>
      <w:r>
        <w:rPr>
          <w:rFonts w:hint="eastAsia" w:ascii="宋体" w:hAnsi="宋体" w:cs="宋体"/>
          <w:kern w:val="0"/>
          <w:sz w:val="24"/>
          <w:szCs w:val="24"/>
        </w:rPr>
        <w:t>由测量重复性导致的标准不确定度分量</w:t>
      </w:r>
      <w:r>
        <w:rPr>
          <w:rFonts w:ascii="宋体" w:hAnsi="宋体" w:cs="宋体"/>
          <w:kern w:val="0"/>
          <w:position w:val="-10"/>
          <w:sz w:val="24"/>
          <w:szCs w:val="24"/>
        </w:rPr>
        <w:object>
          <v:shape id="_x0000_i1025" o:spt="75" type="#_x0000_t75" style="height:18pt;width:29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 xml:space="preserve"> ，</w:t>
      </w:r>
      <w:r>
        <w:rPr>
          <w:rFonts w:ascii="宋体" w:hAnsi="宋体" w:cs="宋体"/>
          <w:kern w:val="0"/>
          <w:position w:val="-10"/>
          <w:sz w:val="24"/>
          <w:szCs w:val="24"/>
        </w:rPr>
        <w:object>
          <v:shape id="_x0000_i1026" o:spt="75" type="#_x0000_t75" style="height:17.25pt;width:9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tabs>
          <w:tab w:val="center" w:pos="4612"/>
        </w:tabs>
        <w:spacing w:line="480" w:lineRule="exact"/>
        <w:ind w:left="279" w:leftChars="133"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由测量重复性导致的标准不确定度</w:t>
      </w:r>
      <w:r>
        <w:rPr>
          <w:rFonts w:hint="eastAsia" w:ascii="宋体" w:hAnsi="宋体"/>
          <w:sz w:val="24"/>
          <w:szCs w:val="24"/>
        </w:rPr>
        <w:t>分量</w:t>
      </w:r>
      <w:r>
        <w:rPr>
          <w:rFonts w:ascii="宋体" w:hAnsi="宋体" w:cs="宋体"/>
          <w:kern w:val="0"/>
          <w:position w:val="-10"/>
          <w:sz w:val="24"/>
          <w:szCs w:val="24"/>
        </w:rPr>
        <w:object>
          <v:shape id="_x0000_i1027" o:spt="75" type="#_x0000_t75" style="height:17.25pt;width:30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采用A类评定。选择一只</w:t>
      </w:r>
      <w:r>
        <w:rPr>
          <w:rFonts w:hint="eastAsia" w:eastAsia="宋体"/>
          <w:sz w:val="24"/>
          <w:szCs w:val="24"/>
          <w:lang w:val="en-US" w:eastAsia="zh-CN"/>
        </w:rPr>
        <w:t>238g</w:t>
      </w:r>
      <w:r>
        <w:rPr>
          <w:rFonts w:hint="eastAsia" w:ascii="宋体" w:hAnsi="宋体"/>
          <w:sz w:val="24"/>
          <w:szCs w:val="24"/>
          <w:lang w:eastAsia="zh-CN"/>
        </w:rPr>
        <w:t>实物</w:t>
      </w:r>
      <w:r>
        <w:rPr>
          <w:rFonts w:hint="eastAsia" w:ascii="宋体" w:hAnsi="宋体"/>
          <w:sz w:val="24"/>
          <w:szCs w:val="24"/>
        </w:rPr>
        <w:t>，分别放在电子天平上,</w:t>
      </w:r>
      <w:r>
        <w:rPr>
          <w:rFonts w:hint="eastAsia" w:ascii="宋体" w:hAnsi="宋体" w:cs="宋体"/>
          <w:kern w:val="0"/>
          <w:sz w:val="24"/>
          <w:szCs w:val="24"/>
        </w:rPr>
        <w:t>在重复性条件下连续测量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hint="eastAsia" w:ascii="宋体" w:hAnsi="宋体" w:cs="宋体"/>
          <w:kern w:val="0"/>
          <w:sz w:val="24"/>
          <w:szCs w:val="24"/>
        </w:rPr>
        <w:t>次，得到测量列为：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eastAsia="宋体"/>
          <w:sz w:val="24"/>
          <w:szCs w:val="24"/>
          <w:lang w:val="en-US" w:eastAsia="zh-CN"/>
        </w:rPr>
        <w:t>.39、</w:t>
      </w:r>
      <w:r>
        <w:rPr>
          <w:rFonts w:hint="eastAsia" w:eastAsia="宋体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eastAsia="宋体"/>
          <w:sz w:val="24"/>
          <w:szCs w:val="24"/>
          <w:lang w:val="en-US" w:eastAsia="zh-CN"/>
        </w:rPr>
        <w:t>.38</w:t>
      </w:r>
      <w:r>
        <w:rPr>
          <w:rFonts w:hint="eastAsia" w:eastAsia="宋体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eastAsia="宋体"/>
          <w:sz w:val="24"/>
          <w:szCs w:val="24"/>
        </w:rPr>
        <w:t>.</w:t>
      </w:r>
      <w:r>
        <w:rPr>
          <w:rFonts w:hint="eastAsia" w:eastAsia="宋体"/>
          <w:sz w:val="24"/>
          <w:szCs w:val="24"/>
          <w:lang w:val="en-US" w:eastAsia="zh-CN"/>
        </w:rPr>
        <w:t>38</w:t>
      </w:r>
      <w:r>
        <w:rPr>
          <w:rFonts w:hint="eastAsia" w:eastAsia="宋体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eastAsia="宋体"/>
          <w:sz w:val="24"/>
          <w:szCs w:val="24"/>
          <w:lang w:val="en-US" w:eastAsia="zh-CN"/>
        </w:rPr>
        <w:t>.39</w:t>
      </w:r>
      <w:r>
        <w:rPr>
          <w:rFonts w:hint="eastAsia" w:eastAsia="宋体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eastAsia="宋体"/>
          <w:sz w:val="24"/>
          <w:szCs w:val="24"/>
          <w:lang w:val="en-US" w:eastAsia="zh-CN"/>
        </w:rPr>
        <w:t>.39</w:t>
      </w:r>
      <w:r>
        <w:rPr>
          <w:rFonts w:hint="eastAsia" w:eastAsia="宋体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eastAsia="宋体"/>
          <w:sz w:val="24"/>
          <w:szCs w:val="24"/>
          <w:lang w:val="en-US" w:eastAsia="zh-CN"/>
        </w:rPr>
        <w:t>.35</w:t>
      </w:r>
      <w:r>
        <w:rPr>
          <w:rFonts w:hint="eastAsia" w:eastAsia="宋体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eastAsia="宋体"/>
          <w:sz w:val="24"/>
          <w:szCs w:val="24"/>
          <w:lang w:val="en-US" w:eastAsia="zh-CN"/>
        </w:rPr>
        <w:t>.35</w:t>
      </w:r>
      <w:r>
        <w:rPr>
          <w:rFonts w:hint="eastAsia" w:eastAsia="宋体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eastAsia="宋体"/>
          <w:sz w:val="24"/>
          <w:szCs w:val="24"/>
          <w:lang w:val="en-US" w:eastAsia="zh-CN"/>
        </w:rPr>
        <w:t>.36</w:t>
      </w:r>
      <w:r>
        <w:rPr>
          <w:rFonts w:hint="eastAsia" w:eastAsia="宋体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eastAsia="宋体"/>
          <w:sz w:val="24"/>
          <w:szCs w:val="24"/>
          <w:lang w:val="en-US" w:eastAsia="zh-CN"/>
        </w:rPr>
        <w:t>.36、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eastAsia="宋体"/>
          <w:sz w:val="24"/>
          <w:szCs w:val="24"/>
          <w:lang w:val="en-US" w:eastAsia="zh-CN"/>
        </w:rPr>
        <w:t>.35</w:t>
      </w:r>
      <w:r>
        <w:rPr>
          <w:rFonts w:eastAsia="宋体"/>
          <w:sz w:val="24"/>
          <w:szCs w:val="24"/>
        </w:rPr>
        <w:t xml:space="preserve"> (</w:t>
      </w:r>
      <w:r>
        <w:rPr>
          <w:rFonts w:hint="eastAsia" w:eastAsia="宋体"/>
          <w:sz w:val="24"/>
          <w:szCs w:val="24"/>
        </w:rPr>
        <w:t>单位：</w:t>
      </w:r>
      <w:r>
        <w:rPr>
          <w:rFonts w:eastAsia="宋体"/>
          <w:sz w:val="24"/>
          <w:szCs w:val="24"/>
        </w:rPr>
        <w:t>g)</w:t>
      </w:r>
      <w:r>
        <w:rPr>
          <w:rFonts w:hint="eastAsia" w:eastAsia="宋体"/>
          <w:sz w:val="24"/>
          <w:szCs w:val="24"/>
        </w:rPr>
        <w:t>。</w:t>
      </w:r>
    </w:p>
    <w:p>
      <w:pPr>
        <w:autoSpaceDE w:val="0"/>
        <w:autoSpaceDN w:val="0"/>
        <w:adjustRightInd w:val="0"/>
        <w:ind w:firstLine="360" w:firstLineChars="15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平均值为：</w:t>
      </w:r>
      <w:r>
        <w:rPr>
          <w:rFonts w:ascii="宋体" w:hAnsi="宋体" w:cs="宋体"/>
          <w:kern w:val="0"/>
          <w:position w:val="-6"/>
          <w:sz w:val="24"/>
          <w:szCs w:val="24"/>
        </w:rPr>
        <w:object>
          <v:shape id="_x0000_i1028" o:spt="75" type="#_x0000_t75" style="height:17.25pt;width:1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 xml:space="preserve"> =</w:t>
      </w:r>
      <w:r>
        <w:rPr>
          <w:rFonts w:ascii="宋体" w:hAnsi="宋体" w:cs="宋体"/>
          <w:kern w:val="0"/>
          <w:position w:val="-28"/>
          <w:sz w:val="24"/>
          <w:szCs w:val="24"/>
        </w:rPr>
        <w:object>
          <v:shape id="_x0000_i1029" o:spt="75" type="#_x0000_t75" style="height:33.75pt;width:50.2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eastAsia="宋体"/>
          <w:sz w:val="24"/>
          <w:szCs w:val="24"/>
          <w:lang w:val="en-US" w:eastAsia="zh-CN"/>
        </w:rPr>
        <w:t>.37g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单次测量的标准差：s=</w:t>
      </w:r>
      <w:r>
        <w:rPr>
          <w:rFonts w:ascii="宋体" w:hAnsi="宋体" w:cs="宋体"/>
          <w:kern w:val="0"/>
          <w:position w:val="-26"/>
          <w:sz w:val="24"/>
          <w:szCs w:val="24"/>
        </w:rPr>
        <w:object>
          <v:shape id="_x0000_i1030" o:spt="75" type="#_x0000_t75" style="height:51.75pt;width:75.7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=</w:t>
      </w:r>
      <w:r>
        <w:rPr>
          <w:rFonts w:hint="eastAsia" w:eastAsia="宋体"/>
          <w:sz w:val="24"/>
          <w:szCs w:val="24"/>
          <w:lang w:val="en-US" w:eastAsia="zh-CN"/>
        </w:rPr>
        <w:t>0.014g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平均值的标准差为s(</w:t>
      </w:r>
      <w:r>
        <w:rPr>
          <w:rFonts w:ascii="宋体" w:hAnsi="宋体" w:cs="宋体"/>
          <w:kern w:val="0"/>
          <w:position w:val="-4"/>
          <w:sz w:val="24"/>
          <w:szCs w:val="24"/>
        </w:rPr>
        <w:object>
          <v:shape id="_x0000_i1031" o:spt="75" type="#_x0000_t75" style="height:23.25pt;width:9.7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)=</w:t>
      </w:r>
      <w:r>
        <w:rPr>
          <w:rFonts w:ascii="宋体" w:hAnsi="宋体" w:cs="宋体"/>
          <w:kern w:val="0"/>
          <w:position w:val="-30"/>
          <w:sz w:val="24"/>
          <w:szCs w:val="24"/>
        </w:rPr>
        <w:object>
          <v:shape id="_x0000_i1032" o:spt="75" type="#_x0000_t75" style="height:35.25pt;width:21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=</w:t>
      </w:r>
      <w:r>
        <w:rPr>
          <w:rFonts w:hint="eastAsia" w:eastAsia="宋体"/>
          <w:sz w:val="24"/>
          <w:szCs w:val="24"/>
          <w:lang w:val="en-US" w:eastAsia="zh-CN"/>
        </w:rPr>
        <w:t>0.0044g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由重复性测量导致的标准不确定度</w:t>
      </w:r>
      <w:r>
        <w:rPr>
          <w:rFonts w:ascii="宋体" w:hAnsi="宋体" w:cs="宋体"/>
          <w:kern w:val="0"/>
          <w:position w:val="-10"/>
          <w:sz w:val="24"/>
          <w:szCs w:val="24"/>
        </w:rPr>
        <w:object>
          <v:shape id="_x0000_i1033" o:spt="75" type="#_x0000_t75" style="height:17.25pt;width:30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 xml:space="preserve"> =s(</w:t>
      </w:r>
      <w:r>
        <w:rPr>
          <w:rFonts w:ascii="宋体" w:hAnsi="宋体" w:cs="宋体"/>
          <w:kern w:val="0"/>
          <w:position w:val="-4"/>
          <w:sz w:val="24"/>
          <w:szCs w:val="24"/>
        </w:rPr>
        <w:object>
          <v:shape id="_x0000_i1034" o:spt="75" type="#_x0000_t75" style="height:23.25pt;width:9.7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1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)=</w:t>
      </w:r>
      <w:r>
        <w:rPr>
          <w:rFonts w:hint="eastAsia" w:eastAsia="宋体"/>
          <w:sz w:val="24"/>
          <w:szCs w:val="24"/>
          <w:lang w:val="en-US" w:eastAsia="zh-CN"/>
        </w:rPr>
        <w:t>0.044g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3．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 xml:space="preserve"> 由电子天平的分辨力导致的标准不确定度分量</w:t>
      </w:r>
      <w:r>
        <w:rPr>
          <w:rFonts w:ascii="宋体" w:hAnsi="宋体" w:cs="宋体"/>
          <w:kern w:val="0"/>
          <w:position w:val="-10"/>
          <w:sz w:val="24"/>
          <w:szCs w:val="24"/>
        </w:rPr>
        <w:object>
          <v:shape id="_x0000_i1035" o:spt="75" type="#_x0000_t75" style="height:17.25pt;width:3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2">
            <o:LockedField>false</o:LockedField>
          </o:OLEObject>
        </w:objec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由电子天平的分辨力0.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>1g导致的标准不确定度分量</w:t>
      </w:r>
      <w:r>
        <w:rPr>
          <w:rFonts w:ascii="宋体" w:hAnsi="宋体" w:cs="宋体"/>
          <w:kern w:val="0"/>
          <w:position w:val="-10"/>
          <w:sz w:val="24"/>
          <w:szCs w:val="24"/>
        </w:rPr>
        <w:object>
          <v:shape id="_x0000_i1036" o:spt="75" type="#_x0000_t75" style="height:17.25pt;width:3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4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采用B类评定,则区间半宽度为a=</w:t>
      </w:r>
      <w:r>
        <w:rPr>
          <w:rFonts w:ascii="宋体" w:hAnsi="宋体" w:cs="宋体"/>
          <w:kern w:val="0"/>
          <w:position w:val="-24"/>
          <w:sz w:val="24"/>
          <w:szCs w:val="24"/>
        </w:rPr>
        <w:object>
          <v:shape id="_x0000_i1037" o:spt="75" type="#_x0000_t75" style="height:32.25pt;width:12.7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5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,假设可能值在区间内为</w:t>
      </w:r>
      <w:r>
        <w:rPr>
          <w:rFonts w:hint="eastAsia" w:ascii="宋体" w:cs="宋体"/>
          <w:kern w:val="0"/>
          <w:sz w:val="24"/>
          <w:szCs w:val="24"/>
        </w:rPr>
        <w:t>均匀分布,查表得k=</w:t>
      </w:r>
      <w:r>
        <w:rPr>
          <w:rFonts w:ascii="宋体" w:cs="宋体"/>
          <w:kern w:val="0"/>
          <w:position w:val="-6"/>
          <w:sz w:val="24"/>
          <w:szCs w:val="24"/>
        </w:rPr>
        <w:object>
          <v:shape id="_x0000_i1038" o:spt="75" type="#_x0000_t75" style="height:18pt;width:18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7">
            <o:LockedField>false</o:LockedField>
          </o:OLEObject>
        </w:object>
      </w:r>
      <w:r>
        <w:rPr>
          <w:rFonts w:hint="eastAsia" w:ascii="宋体" w:cs="宋体"/>
          <w:kern w:val="0"/>
          <w:sz w:val="24"/>
          <w:szCs w:val="24"/>
        </w:rPr>
        <w:t>,因此由分</w:t>
      </w:r>
      <w:r>
        <w:rPr>
          <w:rFonts w:hint="eastAsia" w:ascii="宋体" w:hAnsi="宋体" w:cs="宋体"/>
          <w:kern w:val="0"/>
          <w:sz w:val="24"/>
          <w:szCs w:val="24"/>
        </w:rPr>
        <w:t>辨力导致的标准不确定度</w:t>
      </w:r>
      <w:r>
        <w:rPr>
          <w:rFonts w:ascii="宋体" w:hAnsi="宋体" w:cs="宋体"/>
          <w:kern w:val="0"/>
          <w:position w:val="-10"/>
          <w:sz w:val="24"/>
          <w:szCs w:val="24"/>
        </w:rPr>
        <w:object>
          <v:shape id="_x0000_i1039" o:spt="75" type="#_x0000_t75" style="height:17.25pt;width:3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29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ascii="宋体" w:hAnsi="宋体" w:cs="宋体"/>
          <w:kern w:val="0"/>
          <w:position w:val="-8"/>
          <w:sz w:val="24"/>
          <w:szCs w:val="24"/>
        </w:rPr>
        <w:object>
          <v:shape id="_x0000_i1040" o:spt="75" type="#_x0000_t75" style="height:17.25pt;width:9.7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0">
            <o:LockedField>false</o:LockedField>
          </o:OLEObject>
        </w:object>
      </w:r>
      <w:r>
        <w:rPr>
          <w:rFonts w:ascii="宋体" w:hAnsi="宋体" w:cs="宋体"/>
          <w:kern w:val="0"/>
          <w:position w:val="-28"/>
          <w:sz w:val="24"/>
          <w:szCs w:val="24"/>
        </w:rPr>
        <w:object>
          <v:shape id="_x0000_i1041" o:spt="75" type="#_x0000_t75" style="height:33.25pt;width:105.8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2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=</w:t>
      </w:r>
      <w:r>
        <w:rPr>
          <w:rFonts w:hint="eastAsia" w:hAnsi="宋体" w:eastAsia="宋体"/>
          <w:color w:val="auto"/>
          <w:sz w:val="24"/>
          <w:szCs w:val="24"/>
          <w:highlight w:val="none"/>
        </w:rPr>
        <w:t>0.0</w:t>
      </w:r>
      <w:r>
        <w:rPr>
          <w:rFonts w:hint="eastAsia" w:hAnsi="宋体" w:eastAsia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hAnsi="宋体" w:eastAsia="宋体"/>
          <w:color w:val="auto"/>
          <w:sz w:val="24"/>
          <w:szCs w:val="24"/>
          <w:highlight w:val="none"/>
        </w:rPr>
        <w:t>29g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3.3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由电子天平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偏载引入</w:t>
      </w:r>
      <w:r>
        <w:rPr>
          <w:rFonts w:hint="eastAsia" w:ascii="宋体" w:hAnsi="宋体" w:cs="宋体"/>
          <w:kern w:val="0"/>
          <w:sz w:val="24"/>
          <w:szCs w:val="24"/>
        </w:rPr>
        <w:t>的标准不确定度分量</w:t>
      </w:r>
      <w:r>
        <w:rPr>
          <w:rFonts w:ascii="宋体" w:hAnsi="宋体" w:cs="宋体"/>
          <w:kern w:val="0"/>
          <w:position w:val="-12"/>
          <w:sz w:val="24"/>
          <w:szCs w:val="24"/>
        </w:rPr>
        <w:object>
          <v:shape id="_x0000_i1042" o:spt="75" type="#_x0000_t75" style="height:18pt;width:32.2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4">
            <o:LockedField>false</o:LockedField>
          </o:OLEObject>
        </w:object>
      </w:r>
    </w:p>
    <w:p>
      <w:pPr>
        <w:autoSpaceDE w:val="0"/>
        <w:autoSpaceDN w:val="0"/>
        <w:adjustRightInd w:val="0"/>
        <w:ind w:left="120" w:hanging="120" w:hangingChars="50"/>
        <w:jc w:val="left"/>
        <w:rPr>
          <w:rFonts w:hint="eastAsia" w:asci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</w:t>
      </w:r>
      <w:r>
        <w:rPr>
          <w:rFonts w:hint="eastAsia" w:ascii="宋体" w:cs="宋体"/>
          <w:kern w:val="0"/>
          <w:sz w:val="24"/>
          <w:szCs w:val="24"/>
        </w:rPr>
        <w:t>由检定证书可知，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22</w:t>
      </w:r>
      <w:r>
        <w:rPr>
          <w:rFonts w:ascii="宋体" w:cs="宋体"/>
          <w:kern w:val="0"/>
          <w:sz w:val="24"/>
          <w:szCs w:val="24"/>
        </w:rPr>
        <w:t>0g</w:t>
      </w:r>
      <w:r>
        <w:rPr>
          <w:rFonts w:hint="eastAsia" w:ascii="宋体" w:cs="宋体"/>
          <w:kern w:val="0"/>
          <w:sz w:val="24"/>
          <w:szCs w:val="24"/>
        </w:rPr>
        <w:t>电子天平，</w:t>
      </w:r>
      <w:r>
        <w:rPr>
          <w:rFonts w:hint="eastAsia"/>
          <w:sz w:val="24"/>
          <w:szCs w:val="24"/>
        </w:rPr>
        <w:t>量程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0&lt;m≤50</w:t>
      </w:r>
      <w:r>
        <w:rPr>
          <w:rFonts w:ascii="宋体" w:hAnsi="宋体"/>
          <w:sz w:val="24"/>
          <w:szCs w:val="24"/>
        </w:rPr>
        <w:t>g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/>
          <w:sz w:val="24"/>
          <w:szCs w:val="24"/>
        </w:rPr>
        <w:t>，最大允许误差为</w:t>
      </w:r>
      <w:r>
        <w:rPr>
          <w:rFonts w:hint="eastAsia" w:ascii="宋体"/>
          <w:sz w:val="24"/>
          <w:szCs w:val="24"/>
        </w:rPr>
        <w:t>±</w:t>
      </w:r>
      <w:r>
        <w:rPr>
          <w:rFonts w:hint="eastAsia" w:ascii="宋体"/>
          <w:sz w:val="24"/>
          <w:szCs w:val="24"/>
          <w:lang w:val="en-US" w:eastAsia="zh-CN"/>
        </w:rPr>
        <w:t>0.00</w:t>
      </w:r>
      <w:r>
        <w:rPr>
          <w:rFonts w:hint="eastAsia"/>
          <w:sz w:val="24"/>
          <w:szCs w:val="24"/>
          <w:lang w:val="en-US" w:eastAsia="zh-CN"/>
        </w:rPr>
        <w:t>05</w:t>
      </w:r>
      <w:r>
        <w:rPr>
          <w:sz w:val="24"/>
          <w:szCs w:val="24"/>
        </w:rPr>
        <w:t>g</w:t>
      </w:r>
      <w:r>
        <w:rPr>
          <w:rFonts w:hint="eastAsia" w:ascii="宋体" w:cs="宋体"/>
          <w:kern w:val="0"/>
          <w:sz w:val="24"/>
          <w:szCs w:val="24"/>
        </w:rPr>
        <w:t>，</w:t>
      </w:r>
      <w:r>
        <w:rPr>
          <w:rFonts w:hint="eastAsia" w:ascii="宋体" w:hAnsi="宋体" w:cs="宋体"/>
          <w:kern w:val="0"/>
          <w:sz w:val="24"/>
          <w:szCs w:val="24"/>
        </w:rPr>
        <w:t>由电子天平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偏载引入</w:t>
      </w:r>
      <w:r>
        <w:rPr>
          <w:rFonts w:hint="eastAsia" w:ascii="宋体" w:hAnsi="宋体" w:cs="宋体"/>
          <w:kern w:val="0"/>
          <w:sz w:val="24"/>
          <w:szCs w:val="24"/>
        </w:rPr>
        <w:t>的标准不确定度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：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 xml:space="preserve">           </w:t>
      </w:r>
      <w:r>
        <w:rPr>
          <w:rFonts w:ascii="宋体" w:cs="宋体"/>
          <w:kern w:val="0"/>
          <w:position w:val="-12"/>
          <w:sz w:val="24"/>
          <w:szCs w:val="24"/>
        </w:rPr>
        <w:object>
          <v:shape id="_x0000_i1043" o:spt="75" type="#_x0000_t75" style="height:18pt;width:32.2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6">
            <o:LockedField>false</o:LockedField>
          </o:OLEObject>
        </w:object>
      </w:r>
      <w:r>
        <w:rPr>
          <w:rFonts w:hint="eastAsia" w:ascii="宋体" w:cs="宋体"/>
          <w:kern w:val="0"/>
          <w:sz w:val="24"/>
          <w:szCs w:val="24"/>
        </w:rPr>
        <w:t>=</w:t>
      </w:r>
      <w:r>
        <w:rPr>
          <w:rFonts w:ascii="宋体" w:cs="宋体"/>
          <w:kern w:val="0"/>
          <w:position w:val="-28"/>
          <w:sz w:val="24"/>
          <w:szCs w:val="24"/>
        </w:rPr>
        <w:object>
          <v:shape id="_x0000_i1044" o:spt="75" type="#_x0000_t75" style="height:33.25pt;width:83.1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38">
            <o:LockedField>false</o:LockedField>
          </o:OLEObject>
        </w:object>
      </w:r>
      <w:r>
        <w:rPr>
          <w:rFonts w:hint="eastAsia" w:ascii="宋体" w:cs="宋体"/>
          <w:kern w:val="0"/>
          <w:sz w:val="24"/>
          <w:szCs w:val="24"/>
        </w:rPr>
        <w:t>g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温度变化、人员能力、上级检定计量标准器导致的标准不确定度分量可忽略不计。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4、合成标准不确定度</w:t>
      </w:r>
    </w:p>
    <w:p>
      <w:pPr>
        <w:spacing w:line="360" w:lineRule="auto"/>
        <w:rPr>
          <w:rFonts w:asci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 w:ascii="宋体" w:cs="宋体"/>
          <w:kern w:val="0"/>
          <w:sz w:val="24"/>
          <w:szCs w:val="24"/>
        </w:rPr>
        <w:t>由于各分量相互独立，可以用方和根法合成计算合成标准不确定度，</w:t>
      </w:r>
    </w:p>
    <w:p>
      <w:pPr>
        <w:autoSpaceDE w:val="0"/>
        <w:autoSpaceDN w:val="0"/>
        <w:adjustRightInd w:val="0"/>
        <w:ind w:firstLine="840" w:firstLineChars="350"/>
        <w:jc w:val="left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即：</w:t>
      </w:r>
      <w:r>
        <w:rPr>
          <w:rFonts w:ascii="宋体" w:cs="宋体"/>
          <w:kern w:val="0"/>
          <w:position w:val="-8"/>
          <w:sz w:val="24"/>
          <w:szCs w:val="24"/>
        </w:rPr>
        <w:object>
          <v:shape id="_x0000_i1045" o:spt="75" type="#_x0000_t75" style="height:15.75pt;width:38.25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0">
            <o:LockedField>false</o:LockedField>
          </o:OLEObject>
        </w:object>
      </w:r>
      <w:r>
        <w:rPr>
          <w:rFonts w:ascii="宋体" w:cs="宋体"/>
          <w:kern w:val="0"/>
          <w:position w:val="-12"/>
          <w:sz w:val="24"/>
          <w:szCs w:val="24"/>
        </w:rPr>
        <w:object>
          <v:shape id="_x0000_i1046" o:spt="75" type="#_x0000_t75" style="height:21.75pt;width:141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2">
            <o:LockedField>false</o:LockedField>
          </o:OLEObject>
        </w:object>
      </w:r>
    </w:p>
    <w:p>
      <w:pPr>
        <w:autoSpaceDE w:val="0"/>
        <w:autoSpaceDN w:val="0"/>
        <w:adjustRightInd w:val="0"/>
        <w:ind w:firstLine="1320" w:firstLineChars="550"/>
        <w:jc w:val="left"/>
        <w:rPr>
          <w:rFonts w:hint="eastAsia"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=</w:t>
      </w:r>
      <w:r>
        <w:rPr>
          <w:rFonts w:ascii="宋体" w:cs="宋体"/>
          <w:kern w:val="0"/>
          <w:position w:val="-12"/>
          <w:sz w:val="24"/>
          <w:szCs w:val="24"/>
        </w:rPr>
        <w:object>
          <v:shape id="_x0000_i1047" o:spt="75" type="#_x0000_t75" style="height:22pt;width:18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4">
            <o:LockedField>false</o:LockedField>
          </o:OLEObject>
        </w:objec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 xml:space="preserve">           =</w:t>
      </w:r>
      <w:r>
        <w:rPr>
          <w:rFonts w:hint="eastAsia" w:hAnsi="宋体" w:eastAsia="宋体"/>
          <w:color w:val="auto"/>
          <w:sz w:val="24"/>
          <w:szCs w:val="24"/>
          <w:highlight w:val="none"/>
          <w:lang w:val="en-US" w:eastAsia="zh-CN"/>
        </w:rPr>
        <w:t>0.044g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 xml:space="preserve"> 5、扩展不确定度的评定` </w:t>
      </w:r>
    </w:p>
    <w:p>
      <w:pPr>
        <w:autoSpaceDE w:val="0"/>
        <w:autoSpaceDN w:val="0"/>
        <w:adjustRightInd w:val="0"/>
        <w:ind w:firstLine="472" w:firstLineChars="197"/>
        <w:jc w:val="left"/>
        <w:rPr>
          <w:rFonts w:hint="eastAsia" w:ascii="宋体" w:cs="宋体"/>
          <w:kern w:val="0"/>
          <w:sz w:val="24"/>
          <w:szCs w:val="24"/>
        </w:rPr>
      </w:pPr>
      <w:r>
        <w:rPr>
          <w:rFonts w:hAnsi="宋体"/>
          <w:sz w:val="24"/>
          <w:szCs w:val="24"/>
        </w:rPr>
        <w:t>取包含因子</w:t>
      </w:r>
      <w:r>
        <w:rPr>
          <w:position w:val="-6"/>
          <w:sz w:val="24"/>
          <w:szCs w:val="24"/>
        </w:rPr>
        <w:object>
          <v:shape id="_x0000_i1048" o:spt="75" type="#_x0000_t75" style="height:14.25pt;width:29.25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46">
            <o:LockedField>false</o:LockedField>
          </o:OLEObject>
        </w:object>
      </w:r>
      <w:r>
        <w:rPr>
          <w:rFonts w:hAnsi="宋体"/>
          <w:sz w:val="24"/>
          <w:szCs w:val="24"/>
        </w:rPr>
        <w:t>，扩展不确定度为</w:t>
      </w:r>
      <w:r>
        <w:rPr>
          <w:sz w:val="24"/>
          <w:szCs w:val="24"/>
        </w:rPr>
        <w:t xml:space="preserve"> </w:t>
      </w:r>
      <w:r>
        <w:rPr>
          <w:rFonts w:hint="eastAsia" w:ascii="宋体" w:cs="宋体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ind w:firstLine="712" w:firstLineChars="297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hAnsi="宋体"/>
          <w:i/>
          <w:iCs/>
          <w:color w:val="auto"/>
          <w:sz w:val="24"/>
          <w:szCs w:val="24"/>
          <w:highlight w:val="none"/>
        </w:rPr>
        <w:t>U</w:t>
      </w:r>
      <w:r>
        <w:rPr>
          <w:rFonts w:hint="eastAsia" w:hAnsi="宋体"/>
          <w:color w:val="auto"/>
          <w:sz w:val="24"/>
          <w:szCs w:val="24"/>
          <w:highlight w:val="none"/>
        </w:rPr>
        <w:t>=k</w:t>
      </w:r>
      <w:r>
        <w:rPr>
          <w:rFonts w:hint="eastAsia" w:hAnsi="宋体"/>
          <w:color w:val="auto"/>
          <w:sz w:val="24"/>
          <w:szCs w:val="24"/>
          <w:highlight w:val="none"/>
        </w:rPr>
        <w:object>
          <v:shape id="_x0000_i1049" o:spt="75" type="#_x0000_t75" style="height:15.75pt;width:38.25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48">
            <o:LockedField>false</o:LockedField>
          </o:OLEObject>
        </w:object>
      </w:r>
      <w:r>
        <w:rPr>
          <w:rFonts w:hint="eastAsia" w:hAnsi="宋体"/>
          <w:color w:val="auto"/>
          <w:sz w:val="24"/>
          <w:szCs w:val="24"/>
          <w:highlight w:val="none"/>
        </w:rPr>
        <w:t>2×0.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044</w:t>
      </w:r>
      <w:r>
        <w:rPr>
          <w:rFonts w:hint="eastAsia" w:hAnsi="宋体"/>
          <w:color w:val="auto"/>
          <w:sz w:val="24"/>
          <w:szCs w:val="24"/>
          <w:highlight w:val="none"/>
        </w:rPr>
        <w:t>=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0.088</w:t>
      </w:r>
      <w:r>
        <w:rPr>
          <w:rFonts w:hint="eastAsia" w:hAnsi="宋体"/>
          <w:color w:val="auto"/>
          <w:sz w:val="24"/>
          <w:szCs w:val="24"/>
          <w:highlight w:val="none"/>
        </w:rPr>
        <w:t xml:space="preserve">g </w:t>
      </w:r>
      <w:r>
        <w:rPr>
          <w:rFonts w:hint="eastAsia" w:ascii="宋体" w:cs="宋体"/>
          <w:kern w:val="0"/>
          <w:sz w:val="24"/>
          <w:szCs w:val="24"/>
        </w:rPr>
        <w:t xml:space="preserve">  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测量不确定度</w:t>
      </w:r>
      <w:r>
        <w:rPr>
          <w:rFonts w:hint="eastAsia" w:hAnsi="宋体"/>
          <w:sz w:val="24"/>
          <w:szCs w:val="24"/>
        </w:rPr>
        <w:t>的</w:t>
      </w:r>
      <w:r>
        <w:rPr>
          <w:rFonts w:hAnsi="宋体"/>
          <w:sz w:val="24"/>
          <w:szCs w:val="24"/>
        </w:rPr>
        <w:t>报告</w:t>
      </w:r>
      <w:r>
        <w:rPr>
          <w:rFonts w:hint="eastAsia" w:hAnsi="宋体"/>
          <w:sz w:val="24"/>
          <w:szCs w:val="24"/>
        </w:rPr>
        <w:t>与表示</w:t>
      </w:r>
    </w:p>
    <w:p>
      <w:pPr>
        <w:spacing w:line="360" w:lineRule="auto"/>
        <w:ind w:left="359" w:leftChars="171"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电子天平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sz w:val="24"/>
          <w:szCs w:val="24"/>
        </w:rPr>
        <w:t>0g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  <w:lang w:val="en-US" w:eastAsia="zh-CN"/>
        </w:rPr>
        <w:t>10.33g实物</w:t>
      </w:r>
      <w:r>
        <w:rPr>
          <w:rFonts w:hint="eastAsia"/>
          <w:sz w:val="24"/>
          <w:szCs w:val="24"/>
        </w:rPr>
        <w:t>称重过程中测量结果的扩展不确定度为</w:t>
      </w:r>
      <w:r>
        <w:rPr>
          <w:rFonts w:hint="eastAsia" w:hAnsi="宋体"/>
          <w:sz w:val="24"/>
          <w:szCs w:val="24"/>
        </w:rPr>
        <w:t xml:space="preserve"> </w:t>
      </w:r>
    </w:p>
    <w:p>
      <w:pPr>
        <w:spacing w:line="360" w:lineRule="auto"/>
        <w:ind w:firstLine="1440" w:firstLineChars="600"/>
        <w:rPr>
          <w:color w:val="auto"/>
          <w:sz w:val="28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f</w:t>
      </w:r>
      <w:r>
        <w:rPr>
          <w:rFonts w:hint="eastAsia" w:hAnsi="宋体"/>
          <w:color w:val="auto"/>
          <w:sz w:val="24"/>
          <w:szCs w:val="24"/>
          <w:highlight w:val="none"/>
        </w:rPr>
        <w:t>=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10.33</w:t>
      </w:r>
      <w:r>
        <w:rPr>
          <w:rFonts w:hint="eastAsia" w:hAnsi="宋体"/>
          <w:color w:val="auto"/>
          <w:sz w:val="24"/>
          <w:szCs w:val="24"/>
          <w:highlight w:val="none"/>
        </w:rPr>
        <w:t xml:space="preserve">g   </w:t>
      </w:r>
      <w:r>
        <w:rPr>
          <w:rFonts w:hint="eastAsia" w:hAnsi="宋体"/>
          <w:i/>
          <w:iCs/>
          <w:color w:val="auto"/>
          <w:sz w:val="24"/>
          <w:szCs w:val="24"/>
          <w:highlight w:val="none"/>
        </w:rPr>
        <w:t>U</w:t>
      </w:r>
      <w:r>
        <w:rPr>
          <w:rFonts w:hint="eastAsia" w:hAnsi="宋体"/>
          <w:color w:val="auto"/>
          <w:sz w:val="24"/>
          <w:szCs w:val="24"/>
          <w:highlight w:val="none"/>
        </w:rPr>
        <w:t>=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0.088</w:t>
      </w:r>
      <w:r>
        <w:rPr>
          <w:rFonts w:hint="eastAsia" w:hAnsi="宋体"/>
          <w:color w:val="auto"/>
          <w:sz w:val="24"/>
          <w:szCs w:val="24"/>
          <w:highlight w:val="none"/>
        </w:rPr>
        <w:t xml:space="preserve">g, </w:t>
      </w:r>
      <w:r>
        <w:rPr>
          <w:color w:val="auto"/>
          <w:position w:val="-6"/>
          <w:sz w:val="24"/>
          <w:szCs w:val="24"/>
          <w:highlight w:val="none"/>
        </w:rPr>
        <w:object>
          <v:shape id="_x0000_i1050" o:spt="75" type="#_x0000_t75" style="height:14.25pt;width:29.25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49">
            <o:LockedField>false</o:LockedField>
          </o:OLEObject>
        </w:object>
      </w:r>
    </w:p>
    <w:p>
      <w:pPr>
        <w:rPr>
          <w:szCs w:val="24"/>
        </w:rPr>
      </w:pPr>
    </w:p>
    <w:p>
      <w:pPr>
        <w:spacing w:line="360" w:lineRule="auto"/>
        <w:ind w:firstLine="1440" w:firstLineChars="600"/>
        <w:rPr>
          <w:rFonts w:hint="eastAsia" w:hAnsi="宋体" w:eastAsia="宋体"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ind w:firstLine="1440" w:firstLineChars="600"/>
        <w:rPr>
          <w:rFonts w:hint="eastAsia" w:hAnsi="宋体" w:eastAsia="宋体"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ind w:firstLine="1440" w:firstLineChars="600"/>
        <w:rPr>
          <w:rFonts w:hint="eastAsia" w:hAnsi="宋体" w:eastAsia="宋体"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rPr>
          <w:rFonts w:hint="eastAsia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eastAsia="宋体"/>
          <w:color w:val="auto"/>
          <w:sz w:val="24"/>
          <w:szCs w:val="24"/>
          <w:highlight w:val="none"/>
          <w:lang w:eastAsia="zh-CN"/>
        </w:rPr>
        <w:t>评定人：</w:t>
      </w:r>
      <w:r>
        <w:rPr>
          <w:rFonts w:hint="eastAsia" w:hAnsi="宋体"/>
          <w:color w:val="auto"/>
          <w:sz w:val="24"/>
          <w:szCs w:val="24"/>
          <w:highlight w:val="none"/>
          <w:lang w:eastAsia="zh-CN"/>
        </w:rPr>
        <w:t>赵小盼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1200" cy="274320"/>
            <wp:effectExtent l="0" t="0" r="0" b="4445"/>
            <wp:docPr id="3" name="图片 3" descr="121a9192a53c93ab0a906625538f2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1a9192a53c93ab0a906625538f2de"/>
                    <pic:cNvPicPr>
                      <a:picLocks noChangeAspect="1"/>
                    </pic:cNvPicPr>
                  </pic:nvPicPr>
                  <pic:blipFill>
                    <a:blip r:embed="rId50">
                      <a:clrChange>
                        <a:clrFrom>
                          <a:srgbClr val="A0A09E">
                            <a:alpha val="100000"/>
                          </a:srgbClr>
                        </a:clrFrom>
                        <a:clrTo>
                          <a:srgbClr val="A0A09E">
                            <a:alpha val="100000"/>
                            <a:alpha val="0"/>
                          </a:srgbClr>
                        </a:clrTo>
                      </a:clrChange>
                    </a:blip>
                    <a:srcRect l="15467" t="47082" r="68075" b="48162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E30FA"/>
    <w:multiLevelType w:val="multilevel"/>
    <w:tmpl w:val="5A9E30FA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2"/>
      <w:numFmt w:val="decimal"/>
      <w:isLgl/>
      <w:lvlText w:val="%1.%2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GZiMWRlMjcxMTI2YWQ3MWVkMTVjMTcyZTdkOTkifQ=="/>
  </w:docVars>
  <w:rsids>
    <w:rsidRoot w:val="00380E22"/>
    <w:rsid w:val="00047E9B"/>
    <w:rsid w:val="00081656"/>
    <w:rsid w:val="000936BD"/>
    <w:rsid w:val="000B32D6"/>
    <w:rsid w:val="001342C9"/>
    <w:rsid w:val="001459FC"/>
    <w:rsid w:val="00162EFE"/>
    <w:rsid w:val="00163A22"/>
    <w:rsid w:val="00201F21"/>
    <w:rsid w:val="00205B2B"/>
    <w:rsid w:val="002642F5"/>
    <w:rsid w:val="002A5F50"/>
    <w:rsid w:val="002C3620"/>
    <w:rsid w:val="002E40B3"/>
    <w:rsid w:val="00334B6F"/>
    <w:rsid w:val="00354569"/>
    <w:rsid w:val="00380E22"/>
    <w:rsid w:val="003C161C"/>
    <w:rsid w:val="00436711"/>
    <w:rsid w:val="00462797"/>
    <w:rsid w:val="004F0F4B"/>
    <w:rsid w:val="004F541C"/>
    <w:rsid w:val="00514D53"/>
    <w:rsid w:val="00533EF6"/>
    <w:rsid w:val="005B49B6"/>
    <w:rsid w:val="00644054"/>
    <w:rsid w:val="006546F1"/>
    <w:rsid w:val="006A0D7B"/>
    <w:rsid w:val="006A412C"/>
    <w:rsid w:val="0074122F"/>
    <w:rsid w:val="007D6D62"/>
    <w:rsid w:val="007E5416"/>
    <w:rsid w:val="00823182"/>
    <w:rsid w:val="00901370"/>
    <w:rsid w:val="0092441E"/>
    <w:rsid w:val="009647D5"/>
    <w:rsid w:val="009A6C71"/>
    <w:rsid w:val="009E0A34"/>
    <w:rsid w:val="009E79C5"/>
    <w:rsid w:val="00A0601A"/>
    <w:rsid w:val="00A37F8E"/>
    <w:rsid w:val="00A65E19"/>
    <w:rsid w:val="00AD06BC"/>
    <w:rsid w:val="00AE62CD"/>
    <w:rsid w:val="00AF2122"/>
    <w:rsid w:val="00B654CB"/>
    <w:rsid w:val="00B84768"/>
    <w:rsid w:val="00BA3FEA"/>
    <w:rsid w:val="00BE01DD"/>
    <w:rsid w:val="00BE282E"/>
    <w:rsid w:val="00C26DE4"/>
    <w:rsid w:val="00CB3D9A"/>
    <w:rsid w:val="00CF5202"/>
    <w:rsid w:val="00D1702F"/>
    <w:rsid w:val="00D26BB8"/>
    <w:rsid w:val="00D46588"/>
    <w:rsid w:val="00D772A5"/>
    <w:rsid w:val="00D9773F"/>
    <w:rsid w:val="00DD3149"/>
    <w:rsid w:val="00E064E9"/>
    <w:rsid w:val="00E122C5"/>
    <w:rsid w:val="00E134CD"/>
    <w:rsid w:val="00E13592"/>
    <w:rsid w:val="00E34AF0"/>
    <w:rsid w:val="00E5662E"/>
    <w:rsid w:val="00E8132E"/>
    <w:rsid w:val="00EF7E82"/>
    <w:rsid w:val="00F66BF3"/>
    <w:rsid w:val="00F77404"/>
    <w:rsid w:val="02DC580A"/>
    <w:rsid w:val="05951229"/>
    <w:rsid w:val="09096A95"/>
    <w:rsid w:val="0D545F82"/>
    <w:rsid w:val="0E11689D"/>
    <w:rsid w:val="11A74054"/>
    <w:rsid w:val="1BDC5D44"/>
    <w:rsid w:val="1F2577AB"/>
    <w:rsid w:val="2273138D"/>
    <w:rsid w:val="29522288"/>
    <w:rsid w:val="33FD477F"/>
    <w:rsid w:val="3D556EDD"/>
    <w:rsid w:val="3ED92B3C"/>
    <w:rsid w:val="4E8C3E20"/>
    <w:rsid w:val="50B020B2"/>
    <w:rsid w:val="565B0AAE"/>
    <w:rsid w:val="56FD0556"/>
    <w:rsid w:val="5B5947CD"/>
    <w:rsid w:val="5E324763"/>
    <w:rsid w:val="611044C3"/>
    <w:rsid w:val="635B344F"/>
    <w:rsid w:val="67264255"/>
    <w:rsid w:val="70D746A6"/>
    <w:rsid w:val="77827756"/>
    <w:rsid w:val="79DC2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numbering" Target="numbering.xml"/><Relationship Id="rId50" Type="http://schemas.openxmlformats.org/officeDocument/2006/relationships/image" Target="media/image21.jpeg"/><Relationship Id="rId5" Type="http://schemas.openxmlformats.org/officeDocument/2006/relationships/image" Target="media/image1.wmf"/><Relationship Id="rId49" Type="http://schemas.openxmlformats.org/officeDocument/2006/relationships/oleObject" Target="embeddings/oleObject26.bin"/><Relationship Id="rId48" Type="http://schemas.openxmlformats.org/officeDocument/2006/relationships/oleObject" Target="embeddings/oleObject25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4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3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2.bin"/><Relationship Id="rId41" Type="http://schemas.openxmlformats.org/officeDocument/2006/relationships/image" Target="media/image17.wmf"/><Relationship Id="rId40" Type="http://schemas.openxmlformats.org/officeDocument/2006/relationships/oleObject" Target="embeddings/oleObject21.bin"/><Relationship Id="rId4" Type="http://schemas.openxmlformats.org/officeDocument/2006/relationships/oleObject" Target="embeddings/oleObject1.bin"/><Relationship Id="rId39" Type="http://schemas.openxmlformats.org/officeDocument/2006/relationships/image" Target="media/image16.wmf"/><Relationship Id="rId38" Type="http://schemas.openxmlformats.org/officeDocument/2006/relationships/oleObject" Target="embeddings/oleObject20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9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8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7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6.bin"/><Relationship Id="rId3" Type="http://schemas.openxmlformats.org/officeDocument/2006/relationships/theme" Target="theme/theme1.xml"/><Relationship Id="rId29" Type="http://schemas.openxmlformats.org/officeDocument/2006/relationships/oleObject" Target="embeddings/oleObject15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4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3.bin"/><Relationship Id="rId24" Type="http://schemas.openxmlformats.org/officeDocument/2006/relationships/oleObject" Target="embeddings/oleObject12.bin"/><Relationship Id="rId23" Type="http://schemas.openxmlformats.org/officeDocument/2006/relationships/image" Target="media/image9.wmf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7D53-53CF-4CAC-9601-12C65D914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632</Words>
  <Characters>811</Characters>
  <Lines>4</Lines>
  <Paragraphs>1</Paragraphs>
  <TotalTime>0</TotalTime>
  <ScaleCrop>false</ScaleCrop>
  <LinksUpToDate>false</LinksUpToDate>
  <CharactersWithSpaces>868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2016-12-17T08:49:00Z</dcterms:created>
  <dc:creator>user</dc:creator>
  <cp:lastModifiedBy>yingjie</cp:lastModifiedBy>
  <cp:lastPrinted>2016-12-18T01:05:00Z</cp:lastPrinted>
  <dcterms:modified xsi:type="dcterms:W3CDTF">2022-09-15T05:55:24Z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0382C0A2D9E1409691D35C739B94524D</vt:lpwstr>
  </property>
</Properties>
</file>