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wordWrap w:val="0"/>
        <w:spacing w:line="360" w:lineRule="auto"/>
        <w:jc w:val="right"/>
        <w:rPr>
          <w:rFonts w:ascii="Times New Roman" w:hAnsi="Times New Roman" w:eastAsia="黑体"/>
          <w:sz w:val="20"/>
        </w:rPr>
      </w:pPr>
      <w:r>
        <w:rPr>
          <w:rFonts w:ascii="Times New Roman" w:hAnsi="Times New Roman"/>
          <w:bCs/>
          <w:kern w:val="0"/>
          <w:sz w:val="20"/>
        </w:rPr>
        <w:t>编号：</w:t>
      </w:r>
      <w:bookmarkStart w:id="0" w:name="合同编号"/>
      <w:r>
        <w:rPr>
          <w:rStyle w:val="9"/>
          <w:rFonts w:ascii="Times New Roman" w:hAnsi="Times New Roman" w:cs="Times New Roman"/>
          <w:szCs w:val="22"/>
          <w:u w:val="single"/>
          <w:lang w:val="zh-CN"/>
        </w:rPr>
        <w:t>0629-2022</w:t>
      </w:r>
      <w:bookmarkEnd w:id="0"/>
    </w:p>
    <w:p>
      <w:pPr>
        <w:widowControl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b/>
          <w:bCs/>
          <w:kern w:val="0"/>
          <w:sz w:val="28"/>
          <w:szCs w:val="28"/>
        </w:rPr>
        <w:t>不符合项报告</w:t>
      </w:r>
    </w:p>
    <w:tbl>
      <w:tblPr>
        <w:tblStyle w:val="5"/>
        <w:tblpPr w:leftFromText="180" w:rightFromText="180" w:vertAnchor="text" w:horzAnchor="margin" w:tblpX="-129" w:tblpY="299"/>
        <w:tblW w:w="9180" w:type="dxa"/>
        <w:tblCellSpacing w:w="0" w:type="dxa"/>
        <w:tblInd w:w="0" w:type="dxa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outset" w:color="000000" w:sz="6" w:space="0"/>
          <w:insideV w:val="outset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1"/>
        <w:gridCol w:w="4678"/>
        <w:gridCol w:w="1701"/>
        <w:gridCol w:w="1510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  <w:tblCellSpacing w:w="0" w:type="dxa"/>
        </w:trPr>
        <w:tc>
          <w:tcPr>
            <w:tcW w:w="1291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企业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名称：            </w:t>
            </w: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河北中北电力金具有限公司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不符合报告编号：</w:t>
            </w:r>
          </w:p>
        </w:tc>
        <w:tc>
          <w:tcPr>
            <w:tcW w:w="1510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01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spacing w:line="360" w:lineRule="exact"/>
              <w:ind w:firstLine="210" w:firstLineChars="100"/>
              <w:jc w:val="both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受审核部门</w:t>
            </w:r>
            <w:r>
              <w:rPr>
                <w:rFonts w:ascii="宋体" w:hAnsi="宋体" w:cs="宋体"/>
                <w:kern w:val="0"/>
                <w:szCs w:val="21"/>
              </w:rPr>
              <w:t>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综合部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                 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ascii="宋体" w:hAnsi="宋体" w:cs="宋体"/>
                <w:kern w:val="0"/>
                <w:szCs w:val="21"/>
              </w:rPr>
              <w:t>陪同人员: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霍松华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6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不符合事实描述：</w:t>
            </w:r>
          </w:p>
          <w:p>
            <w:pPr>
              <w:widowControl/>
              <w:spacing w:line="360" w:lineRule="auto"/>
              <w:ind w:firstLine="420" w:firstLineChars="200"/>
              <w:jc w:val="left"/>
              <w:rPr>
                <w:rFonts w:hint="eastAsia"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抽查企业标准DL/T 768.3-2002《电力金具制造质量 冲压件》标准，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该标准已作废</w:t>
            </w:r>
            <w:r>
              <w:rPr>
                <w:rFonts w:hint="eastAsia" w:ascii="Times New Roman" w:hAnsi="Times New Roman" w:cs="Times New Roman"/>
                <w:color w:val="auto"/>
                <w:szCs w:val="21"/>
                <w:lang w:eastAsia="zh-CN"/>
              </w:rPr>
              <w:t>，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该标准已更新为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DL/T 768.3-2017《电力金具制造质量 第三部分：冲压件（规范）》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eastAsia="zh-CN"/>
              </w:rPr>
              <w:t>，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不符合GB/T19022-2003标准中 6.2.1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eastAsia="zh-CN"/>
              </w:rPr>
              <w:t>程序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条款的规定要求。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合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认证</w:t>
            </w:r>
            <w:r>
              <w:rPr>
                <w:rStyle w:val="9"/>
                <w:rFonts w:asciiTheme="minorEastAsia" w:hAnsiTheme="minorEastAsia" w:eastAsiaTheme="minorEastAsia"/>
                <w:sz w:val="21"/>
                <w:szCs w:val="21"/>
                <w:lang w:val="zh-CN"/>
              </w:rPr>
              <w:t>审核准则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条</w:t>
            </w:r>
            <w:r>
              <w:rPr>
                <w:rFonts w:ascii="宋体" w:hAnsi="宋体" w:cs="宋体"/>
                <w:kern w:val="0"/>
                <w:szCs w:val="21"/>
              </w:rPr>
              <w:t>款号：</w:t>
            </w:r>
            <w:r>
              <w:rPr>
                <w:rFonts w:hint="eastAsia" w:ascii="宋体" w:hAnsi="Times New Roman" w:eastAsia="宋体" w:cs="宋体"/>
                <w:kern w:val="0"/>
                <w:szCs w:val="21"/>
                <w:u w:val="single"/>
                <w:lang w:val="en-US" w:eastAsia="zh-CN"/>
              </w:rPr>
              <w:t>GB/T 19022-2003</w:t>
            </w:r>
            <w:r>
              <w:rPr>
                <w:rFonts w:hint="eastAsia" w:ascii="宋体" w:hAnsi="宋体"/>
                <w:szCs w:val="22"/>
                <w:u w:val="single"/>
                <w:lang w:val="en-US" w:eastAsia="zh-CN"/>
              </w:rPr>
              <w:t>标准中</w:t>
            </w:r>
            <w:r>
              <w:rPr>
                <w:rFonts w:hint="eastAsia" w:ascii="宋体" w:hAnsi="Times New Roman" w:eastAsia="宋体" w:cs="宋体"/>
                <w:kern w:val="0"/>
                <w:szCs w:val="21"/>
                <w:u w:val="single"/>
                <w:lang w:val="en-US" w:eastAsia="zh-CN"/>
              </w:rPr>
              <w:t>6.</w:t>
            </w:r>
            <w:r>
              <w:rPr>
                <w:rFonts w:hint="eastAsia" w:ascii="宋体" w:hAnsi="Times New Roman" w:cs="宋体"/>
                <w:kern w:val="0"/>
                <w:szCs w:val="21"/>
                <w:u w:val="single"/>
                <w:lang w:val="en-US" w:eastAsia="zh-CN"/>
              </w:rPr>
              <w:t>2</w:t>
            </w:r>
            <w:r>
              <w:rPr>
                <w:rFonts w:hint="eastAsia" w:ascii="宋体" w:hAnsi="Times New Roman" w:eastAsia="宋体" w:cs="宋体"/>
                <w:kern w:val="0"/>
                <w:szCs w:val="21"/>
                <w:u w:val="single"/>
                <w:lang w:val="en-US" w:eastAsia="zh-CN"/>
              </w:rPr>
              <w:t>.1</w:t>
            </w:r>
            <w:r>
              <w:rPr>
                <w:rFonts w:hint="eastAsia" w:ascii="宋体" w:hAnsi="Times New Roman" w:cs="宋体"/>
                <w:kern w:val="0"/>
                <w:szCs w:val="21"/>
                <w:u w:val="single"/>
                <w:lang w:val="en-US" w:eastAsia="zh-CN"/>
              </w:rPr>
              <w:t xml:space="preserve"> 程序 </w:t>
            </w:r>
            <w:r>
              <w:rPr>
                <w:rFonts w:hint="eastAsia" w:ascii="宋体" w:hAnsi="Times New Roman" w:eastAsia="宋体" w:cs="宋体"/>
                <w:kern w:val="0"/>
                <w:szCs w:val="21"/>
                <w:u w:val="single"/>
                <w:lang w:val="en-US" w:eastAsia="zh-CN"/>
              </w:rPr>
              <w:t>条款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不符合程度：主要不符合____；次要不符合__</w:t>
            </w:r>
            <w:r>
              <w:rPr>
                <w:rFonts w:hint="default" w:ascii="Arial" w:hAnsi="Arial" w:cs="Arial"/>
                <w:kern w:val="0"/>
                <w:szCs w:val="21"/>
                <w:u w:val="single"/>
              </w:rPr>
              <w:t>√</w:t>
            </w:r>
            <w:r>
              <w:rPr>
                <w:rFonts w:ascii="宋体" w:hAnsi="宋体" w:cs="宋体"/>
                <w:kern w:val="0"/>
                <w:szCs w:val="21"/>
              </w:rPr>
              <w:t>___；</w:t>
            </w:r>
          </w:p>
          <w:p>
            <w:pPr>
              <w:widowControl/>
              <w:spacing w:line="360" w:lineRule="auto"/>
              <w:jc w:val="left"/>
              <w:rPr>
                <w:rFonts w:hint="default" w:eastAsia="宋体"/>
                <w:u w:val="single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审核员(签名)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  <w:t xml:space="preserve">  </w:t>
            </w:r>
            <w:r>
              <w:rPr>
                <w:rFonts w:hint="eastAsia" w:eastAsiaTheme="minorEastAsia"/>
                <w:u w:val="single"/>
                <w:lang w:eastAsia="zh-CN"/>
              </w:rPr>
              <w:drawing>
                <wp:inline distT="0" distB="0" distL="114300" distR="114300">
                  <wp:extent cx="878205" cy="317500"/>
                  <wp:effectExtent l="0" t="0" r="10795" b="0"/>
                  <wp:docPr id="1" name="图片 1" descr="李修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李修权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u w:val="single"/>
                <w:lang w:val="en-US" w:eastAsia="zh-CN"/>
              </w:rPr>
              <w:t xml:space="preserve"> </w:t>
            </w:r>
            <w:r>
              <w:rPr>
                <w:rFonts w:ascii="宋体" w:hAnsi="宋体" w:cs="宋体"/>
                <w:kern w:val="0"/>
                <w:szCs w:val="21"/>
              </w:rPr>
              <w:t xml:space="preserve"> 陪同人员(签名)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  <w:t xml:space="preserve">  </w:t>
            </w:r>
            <w:r>
              <w:rPr>
                <w:rFonts w:hint="eastAsia" w:eastAsiaTheme="minorEastAsia"/>
                <w:u w:val="single"/>
                <w:lang w:eastAsia="zh-CN"/>
              </w:rPr>
              <w:drawing>
                <wp:inline distT="0" distB="0" distL="114300" distR="114300">
                  <wp:extent cx="658495" cy="325755"/>
                  <wp:effectExtent l="0" t="0" r="1905" b="4445"/>
                  <wp:docPr id="9" name="图片 9" descr="db788a4febf8c8d845e24434adfda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b788a4febf8c8d845e24434adfda3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9E9D9B">
                                  <a:alpha val="100000"/>
                                </a:srgbClr>
                              </a:clrFrom>
                              <a:clrTo>
                                <a:srgbClr val="9E9D9B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37384" t="38613" r="44487" b="54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32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  <w:t xml:space="preserve"> </w:t>
            </w:r>
          </w:p>
          <w:p>
            <w:pPr>
              <w:widowControl/>
              <w:spacing w:line="360" w:lineRule="auto"/>
              <w:jc w:val="left"/>
              <w:rPr>
                <w:rFonts w:hint="eastAsia" w:eastAsiaTheme="minorEastAsia"/>
                <w:u w:val="single"/>
                <w:lang w:eastAsia="zh-CN"/>
              </w:rPr>
            </w:pP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代表（签名）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  <w:t xml:space="preserve"> </w:t>
            </w:r>
            <w:r>
              <w:rPr>
                <w:rFonts w:hint="eastAsia" w:eastAsiaTheme="minorEastAsia"/>
                <w:u w:val="single"/>
                <w:lang w:eastAsia="zh-CN"/>
              </w:rPr>
              <w:drawing>
                <wp:inline distT="0" distB="0" distL="114300" distR="114300">
                  <wp:extent cx="633095" cy="306705"/>
                  <wp:effectExtent l="0" t="0" r="0" b="10795"/>
                  <wp:docPr id="7" name="图片 7" descr="3b12b6dedb1801acabfe2e4d528e5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3b12b6dedb1801acabfe2e4d528e5d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A19D9C">
                                  <a:alpha val="100000"/>
                                </a:srgbClr>
                              </a:clrFrom>
                              <a:clrTo>
                                <a:srgbClr val="A19D9C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38267" t="24707" r="44487" b="690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30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  <w:t xml:space="preserve"> </w:t>
            </w:r>
          </w:p>
          <w:p>
            <w:pPr>
              <w:widowControl/>
              <w:spacing w:line="360" w:lineRule="auto"/>
              <w:ind w:firstLine="5670" w:firstLineChars="270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日期: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2022年09月14日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8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纠正措施:</w:t>
            </w:r>
          </w:p>
          <w:p>
            <w:pPr>
              <w:widowControl/>
              <w:spacing w:line="360" w:lineRule="auto"/>
              <w:jc w:val="left"/>
              <w:rPr>
                <w:rFonts w:hint="eastAsia"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1、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依据DL/T 768.3-2002《电力金具制造质量 冲压件》标准进行查新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，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新标准为DL/T 768.3-2017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，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《电力金具制造质量第三部分：冲压件（规范）》，</w:t>
            </w:r>
            <w:r>
              <w:rPr>
                <w:rFonts w:hint="eastAsia" w:ascii="宋体" w:hAnsi="宋体"/>
                <w:color w:val="auto"/>
                <w:szCs w:val="21"/>
                <w:lang w:eastAsia="zh-CN"/>
              </w:rPr>
              <w:t>对内容进行</w:t>
            </w:r>
            <w:r>
              <w:rPr>
                <w:rFonts w:hint="eastAsia" w:ascii="Times New Roman" w:hAnsi="Times New Roman" w:eastAsia="宋体" w:cs="Times New Roman"/>
                <w:bCs/>
                <w:color w:val="auto"/>
                <w:szCs w:val="21"/>
                <w:lang w:val="en-US" w:eastAsia="zh-CN"/>
              </w:rPr>
              <w:t>确认无误后使用</w:t>
            </w:r>
            <w:r>
              <w:rPr>
                <w:rFonts w:hint="eastAsia" w:ascii="Times New Roman" w:hAnsi="Times New Roman" w:cs="Times New Roman"/>
                <w:bCs/>
                <w:color w:val="auto"/>
                <w:szCs w:val="21"/>
                <w:lang w:val="en-US" w:eastAsia="zh-CN"/>
              </w:rPr>
              <w:t>；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。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 w:ascii="宋体" w:hAnsi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对其他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所用各类标准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进行查新、梳理，加强管理；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bookmarkStart w:id="1" w:name="_GoBack"/>
            <w:bookmarkEnd w:id="1"/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代表签名: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626110" cy="302895"/>
                  <wp:effectExtent l="0" t="0" r="0" b="1905"/>
                  <wp:docPr id="10" name="图片 10" descr="3b12b6dedb1801acabfe2e4d528e5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3b12b6dedb1801acabfe2e4d528e5d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A19D9C">
                                  <a:alpha val="100000"/>
                                </a:srgbClr>
                              </a:clrFrom>
                              <a:clrTo>
                                <a:srgbClr val="A19D9C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38267" t="24707" r="44487" b="690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" cy="30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 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ascii="宋体" w:hAnsi="宋体" w:cs="宋体"/>
                <w:kern w:val="0"/>
                <w:szCs w:val="21"/>
              </w:rPr>
              <w:t>审核员签名: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878205" cy="317500"/>
                  <wp:effectExtent l="0" t="0" r="10795" b="0"/>
                  <wp:docPr id="2" name="图片 2" descr="李修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李修权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7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纠正措施完成情况:</w:t>
            </w:r>
          </w:p>
          <w:p>
            <w:pPr>
              <w:widowControl/>
              <w:spacing w:line="360" w:lineRule="auto"/>
              <w:ind w:firstLine="420" w:firstLineChars="20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纠正措施已落实，验证有效。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审核组代表签名: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878205" cy="317500"/>
                  <wp:effectExtent l="0" t="0" r="10795" b="0"/>
                  <wp:docPr id="3" name="图片 3" descr="李修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李修权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val="en-US" w:eastAsia="zh-CN"/>
              </w:rPr>
              <w:t xml:space="preserve">                        </w:t>
            </w:r>
            <w:r>
              <w:rPr>
                <w:rFonts w:hint="eastAsia" w:ascii="宋体" w:hAnsi="宋体" w:cs="宋体"/>
                <w:kern w:val="0"/>
                <w:szCs w:val="21"/>
              </w:rPr>
              <w:t>日期: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2022年09月14日</w:t>
            </w:r>
          </w:p>
        </w:tc>
      </w:tr>
    </w:tbl>
    <w:p>
      <w:pPr>
        <w:widowControl/>
        <w:jc w:val="center"/>
        <w:rPr>
          <w:rFonts w:ascii="宋体" w:hAnsi="宋体" w:cs="宋体"/>
          <w:kern w:val="0"/>
          <w:sz w:val="28"/>
          <w:szCs w:val="28"/>
        </w:rPr>
      </w:pPr>
    </w:p>
    <w:p>
      <w:pPr>
        <w:jc w:val="right"/>
      </w:pPr>
      <w:r>
        <w:rPr>
          <w:rFonts w:hint="eastAsia"/>
        </w:rPr>
        <w:t>可另附页</w:t>
      </w:r>
    </w:p>
    <w:p>
      <w:pPr>
        <w:jc w:val="right"/>
      </w:pPr>
    </w:p>
    <w:sectPr>
      <w:headerReference r:id="rId3" w:type="default"/>
      <w:pgSz w:w="11906" w:h="16838"/>
      <w:pgMar w:top="1440" w:right="1800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62230</wp:posOffset>
          </wp:positionV>
          <wp:extent cx="485775" cy="485775"/>
          <wp:effectExtent l="19050" t="0" r="9525" b="0"/>
          <wp:wrapTopAndBottom/>
          <wp:docPr id="31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2049" o:spid="_x0000_s2049" o:spt="202" type="#_x0000_t202" style="position:absolute;left:0pt;margin-left:289.7pt;margin-top:14.1pt;height:20.6pt;width:173.9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/>
                    <w:sz w:val="22"/>
                  </w:rPr>
                </w:pPr>
                <w:r>
                  <w:rPr>
                    <w:rFonts w:ascii="Times New Roman" w:hAnsi="Times New Roman"/>
                    <w:szCs w:val="21"/>
                  </w:rPr>
                  <w:t>ISC-A-I-</w:t>
                </w:r>
                <w:r>
                  <w:rPr>
                    <w:rFonts w:hint="eastAsia" w:ascii="Times New Roman" w:hAnsi="Times New Roman"/>
                    <w:szCs w:val="21"/>
                  </w:rPr>
                  <w:t>11</w:t>
                </w:r>
                <w:r>
                  <w:rPr>
                    <w:rFonts w:ascii="Times New Roman" w:hAnsi="Times New Roman"/>
                    <w:sz w:val="22"/>
                  </w:rPr>
                  <w:t>不符合项报告</w:t>
                </w:r>
                <w:r>
                  <w:rPr>
                    <w:rFonts w:hint="eastAsia" w:ascii="Times New Roman" w:hAnsi="Times New Roman"/>
                    <w:sz w:val="22"/>
                  </w:rPr>
                  <w:t>（07版）</w:t>
                </w:r>
              </w:p>
            </w:txbxContent>
          </v:textbox>
        </v:shape>
      </w:pict>
    </w: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750" w:firstLineChars="447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2050" o:spid="_x0000_s2050" o:spt="20" style="position:absolute;left:0pt;margin-left:-14.25pt;margin-top:0pt;height:0.05pt;width:472pt;z-index:251660288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2B10749"/>
    <w:multiLevelType w:val="singleLevel"/>
    <w:tmpl w:val="A2B10749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RjZGZiMWRlMjcxMTI2YWQ3MWVkMTVjMTcyZTdkOTkifQ=="/>
  </w:docVars>
  <w:rsids>
    <w:rsidRoot w:val="00000000"/>
    <w:rsid w:val="2EFC28C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Font Style99"/>
    <w:qFormat/>
    <w:uiPriority w:val="0"/>
    <w:rPr>
      <w:rFonts w:ascii="黑体" w:eastAsia="黑体" w:cs="黑体"/>
      <w:sz w:val="20"/>
      <w:szCs w:val="20"/>
    </w:rPr>
  </w:style>
  <w:style w:type="character" w:customStyle="1" w:styleId="10">
    <w:name w:val="批注框文本 Char"/>
    <w:basedOn w:val="6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161</Words>
  <Characters>234</Characters>
  <Lines>2</Lines>
  <Paragraphs>1</Paragraphs>
  <TotalTime>2</TotalTime>
  <ScaleCrop>false</ScaleCrop>
  <LinksUpToDate>false</LinksUpToDate>
  <CharactersWithSpaces>317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2015-10-10T05:30:00Z</dcterms:created>
  <dc:creator>alexander chang</dc:creator>
  <cp:lastModifiedBy>yingjie</cp:lastModifiedBy>
  <dcterms:modified xsi:type="dcterms:W3CDTF">2022-09-14T02:01:51Z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0A0B3EB73BBE4D1887942E68BFBA17ED</vt:lpwstr>
  </property>
</Properties>
</file>