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0686-2019-Q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德阳市辉勇机械有限公司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德阳市辉勇机械有限公司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四川省德阳市旌阳区城区乡千佛村</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618000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四川省德阳市旌阳区城区乡千佛村</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618000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汪海清</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13038246925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0838-2870911</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黄仁金</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陈先宁</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617109250@qq.com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机械零部件的加工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管理手册、程序文件、管理评审、内部审核等。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部门：</w:t>
      </w:r>
      <w:r>
        <w:rPr>
          <w:rFonts w:hint="eastAsia" w:ascii="宋体" w:hAnsi="宋体"/>
          <w:b/>
          <w:color w:val="000000"/>
          <w:sz w:val="20"/>
          <w:szCs w:val="20"/>
          <w:highlight w:val="none"/>
          <w:lang w:val="en-US" w:eastAsia="zh-CN"/>
        </w:rPr>
        <w:t>行政部、生产技术部、市场部</w:t>
      </w:r>
    </w:p>
    <w:p>
      <w:pPr>
        <w:spacing w:line="300" w:lineRule="auto"/>
        <w:ind w:firstLine="269" w:firstLineChars="134"/>
        <w:rPr>
          <w:rFonts w:hint="default" w:ascii="宋体" w:eastAsia="宋体"/>
          <w:b/>
          <w:color w:val="000000"/>
          <w:sz w:val="20"/>
          <w:szCs w:val="20"/>
          <w:highlight w:val="none"/>
          <w:u w:val="single"/>
          <w:lang w:val="en-US" w:eastAsia="zh-CN"/>
        </w:rPr>
      </w:pPr>
      <w:r>
        <w:rPr>
          <w:rFonts w:hint="eastAsia" w:ascii="宋体" w:hAnsi="宋体"/>
          <w:b/>
          <w:color w:val="000000"/>
          <w:sz w:val="20"/>
          <w:szCs w:val="20"/>
          <w:highlight w:val="none"/>
        </w:rPr>
        <w:t>场所：</w:t>
      </w:r>
      <w:r>
        <w:rPr>
          <w:rFonts w:hint="eastAsia" w:ascii="宋体" w:hAnsi="宋体"/>
          <w:b/>
          <w:color w:val="000000"/>
          <w:sz w:val="20"/>
          <w:szCs w:val="20"/>
          <w:highlight w:val="none"/>
          <w:lang w:val="en-US" w:eastAsia="zh-CN"/>
        </w:rPr>
        <w:t>办公室、生产现场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机械零部件的加工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val="en-US" w:eastAsia="zh-CN"/>
              </w:rPr>
              <w:t>行政部、生产技术部、市场部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四川省德阳市旌阳区城区乡千佛村</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四川省德阳市旌阳区城区乡千佛村</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highlight w:val="none"/>
              </w:rPr>
            </w:pPr>
            <w:r>
              <w:rPr>
                <w:rFonts w:hint="eastAsia" w:ascii="宋体" w:hAnsi="宋体"/>
                <w:color w:val="000000"/>
                <w:sz w:val="20"/>
                <w:szCs w:val="20"/>
                <w:highlight w:val="none"/>
              </w:rPr>
              <w:t>产品生产工艺</w:t>
            </w:r>
            <w:r>
              <w:rPr>
                <w:rFonts w:ascii="宋体" w:hAnsi="宋体"/>
                <w:color w:val="000000"/>
                <w:sz w:val="20"/>
                <w:szCs w:val="20"/>
                <w:highlight w:val="none"/>
              </w:rPr>
              <w:t>/</w:t>
            </w:r>
          </w:p>
          <w:p>
            <w:pPr>
              <w:rPr>
                <w:rFonts w:ascii="宋体"/>
                <w:color w:val="000000"/>
                <w:sz w:val="20"/>
                <w:szCs w:val="20"/>
                <w:highlight w:val="none"/>
              </w:rPr>
            </w:pPr>
            <w:r>
              <w:rPr>
                <w:rFonts w:hint="eastAsia" w:ascii="宋体" w:hAnsi="宋体"/>
                <w:color w:val="000000"/>
                <w:sz w:val="20"/>
                <w:szCs w:val="20"/>
                <w:highlight w:val="none"/>
              </w:rPr>
              <w:t>服务提供流程</w:t>
            </w:r>
          </w:p>
        </w:tc>
        <w:tc>
          <w:tcPr>
            <w:tcW w:w="7427" w:type="dxa"/>
          </w:tcPr>
          <w:p>
            <w:pPr>
              <w:widowControl/>
              <w:spacing w:line="400" w:lineRule="exact"/>
              <w:ind w:left="210" w:hanging="210" w:hangingChars="100"/>
              <w:rPr>
                <w:rFonts w:hint="default" w:ascii="宋体" w:hAnsi="宋体" w:cs="宋体"/>
                <w:sz w:val="21"/>
                <w:szCs w:val="21"/>
                <w:lang w:val="en-US"/>
              </w:rPr>
            </w:pPr>
            <w:r>
              <w:rPr>
                <w:rFonts w:hint="eastAsia" w:ascii="宋体" w:hAnsi="宋体" w:cs="宋体"/>
                <w:sz w:val="21"/>
                <w:szCs w:val="21"/>
                <w:lang w:val="en-US" w:eastAsia="zh-CN"/>
              </w:rPr>
              <w:t>起吊—粗车—半精车—精车—锯料头—起吊</w:t>
            </w:r>
          </w:p>
          <w:p>
            <w:pPr>
              <w:rPr>
                <w:rFonts w:ascii="宋体"/>
                <w:color w:val="000000"/>
                <w:sz w:val="20"/>
                <w:szCs w:val="20"/>
                <w:highlight w:val="none"/>
              </w:rPr>
            </w:pP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highlight w:val="none"/>
              </w:rPr>
            </w:pPr>
            <w:r>
              <w:rPr>
                <w:rFonts w:hint="eastAsia" w:ascii="宋体" w:hAnsi="宋体"/>
                <w:color w:val="000000"/>
                <w:spacing w:val="-10"/>
                <w:sz w:val="20"/>
                <w:szCs w:val="20"/>
                <w:highlight w:val="none"/>
              </w:rPr>
              <w:t>关键过程（</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w:t>
            </w:r>
          </w:p>
        </w:tc>
        <w:tc>
          <w:tcPr>
            <w:tcW w:w="7427" w:type="dxa"/>
          </w:tcPr>
          <w:p>
            <w:pPr>
              <w:rPr>
                <w:rFonts w:ascii="宋体"/>
                <w:color w:val="000000"/>
                <w:sz w:val="20"/>
                <w:szCs w:val="20"/>
                <w:highlight w:val="none"/>
              </w:rPr>
            </w:pPr>
            <w:r>
              <w:rPr>
                <w:rFonts w:hint="eastAsia" w:ascii="宋体" w:hAnsi="宋体"/>
                <w:color w:val="000000"/>
                <w:sz w:val="20"/>
                <w:szCs w:val="20"/>
                <w:highlight w:val="none"/>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需要确认过程（</w:t>
            </w:r>
            <w:r>
              <w:rPr>
                <w:rFonts w:ascii="宋体" w:hAnsi="宋体"/>
                <w:color w:val="000000"/>
                <w:sz w:val="20"/>
                <w:szCs w:val="20"/>
                <w:highlight w:val="none"/>
              </w:rPr>
              <w:t>QMS</w:t>
            </w:r>
            <w:r>
              <w:rPr>
                <w:rFonts w:hint="eastAsia" w:ascii="宋体" w:hAnsi="宋体"/>
                <w:color w:val="000000"/>
                <w:sz w:val="20"/>
                <w:szCs w:val="20"/>
                <w:highlight w:val="none"/>
              </w:rPr>
              <w:t>）</w:t>
            </w:r>
          </w:p>
        </w:tc>
        <w:tc>
          <w:tcPr>
            <w:tcW w:w="7427" w:type="dxa"/>
          </w:tcPr>
          <w:p>
            <w:pPr>
              <w:rPr>
                <w:rFonts w:hint="default" w:ascii="宋体" w:eastAsia="宋体"/>
                <w:color w:val="000000"/>
                <w:spacing w:val="-10"/>
                <w:sz w:val="20"/>
                <w:szCs w:val="20"/>
                <w:highlight w:val="none"/>
                <w:lang w:val="en-US" w:eastAsia="zh-CN"/>
              </w:rPr>
            </w:pPr>
            <w:r>
              <w:rPr>
                <w:rFonts w:hint="eastAsia" w:ascii="宋体" w:hAnsi="宋体"/>
                <w:color w:val="000000"/>
                <w:sz w:val="20"/>
                <w:szCs w:val="20"/>
                <w:highlight w:val="none"/>
              </w:rPr>
              <w:t>需要确认过程：</w:t>
            </w:r>
            <w:r>
              <w:rPr>
                <w:rFonts w:hint="eastAsia" w:ascii="宋体" w:hAnsi="宋体"/>
                <w:color w:val="000000"/>
                <w:sz w:val="20"/>
                <w:szCs w:val="20"/>
                <w:highlight w:val="none"/>
                <w:lang w:val="en-US" w:eastAsia="zh-CN"/>
              </w:rPr>
              <w:t>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highlight w:val="none"/>
              </w:rPr>
            </w:pP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否明确了过程的确认方法</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否明确了过程的确认准则</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highlight w:val="none"/>
              </w:rPr>
            </w:pPr>
            <w:r>
              <w:rPr>
                <w:rFonts w:hint="eastAsia" w:ascii="宋体" w:hAnsi="宋体"/>
                <w:color w:val="000000"/>
                <w:spacing w:val="-10"/>
                <w:sz w:val="20"/>
                <w:szCs w:val="20"/>
                <w:highlight w:val="none"/>
              </w:rPr>
              <w:t>外包过程（</w:t>
            </w:r>
            <w:r>
              <w:rPr>
                <w:rFonts w:ascii="宋体" w:hAnsi="宋体"/>
                <w:color w:val="000000"/>
                <w:spacing w:val="-10"/>
                <w:sz w:val="20"/>
                <w:szCs w:val="20"/>
                <w:highlight w:val="none"/>
              </w:rPr>
              <w:t>QMS</w:t>
            </w:r>
            <w:r>
              <w:rPr>
                <w:rFonts w:hint="eastAsia" w:ascii="宋体" w:hAnsi="宋体"/>
                <w:color w:val="000000"/>
                <w:spacing w:val="-10"/>
                <w:sz w:val="20"/>
                <w:szCs w:val="20"/>
                <w:highlight w:val="none"/>
              </w:rPr>
              <w:t>）</w:t>
            </w:r>
          </w:p>
        </w:tc>
        <w:tc>
          <w:tcPr>
            <w:tcW w:w="7427" w:type="dxa"/>
          </w:tcPr>
          <w:p>
            <w:pPr>
              <w:rPr>
                <w:rFonts w:hint="eastAsia" w:ascii="宋体" w:eastAsia="宋体"/>
                <w:color w:val="000000"/>
                <w:spacing w:val="-10"/>
                <w:sz w:val="20"/>
                <w:szCs w:val="20"/>
                <w:highlight w:val="none"/>
                <w:lang w:val="en-US" w:eastAsia="zh-CN"/>
              </w:rPr>
            </w:pPr>
            <w:r>
              <w:rPr>
                <w:rFonts w:hint="eastAsia" w:ascii="宋体" w:hAnsi="宋体"/>
                <w:color w:val="000000"/>
                <w:sz w:val="20"/>
                <w:szCs w:val="20"/>
                <w:highlight w:val="none"/>
              </w:rPr>
              <w:t>外包过程有：</w:t>
            </w:r>
            <w:r>
              <w:rPr>
                <w:rFonts w:hint="eastAsia" w:ascii="宋体" w:hAnsi="宋体"/>
                <w:color w:val="00000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highlight w:val="none"/>
              </w:rPr>
            </w:pPr>
          </w:p>
        </w:tc>
        <w:tc>
          <w:tcPr>
            <w:tcW w:w="7427" w:type="dxa"/>
          </w:tcPr>
          <w:p>
            <w:pPr>
              <w:rPr>
                <w:rFonts w:ascii="宋体"/>
                <w:color w:val="000000"/>
                <w:spacing w:val="-10"/>
                <w:sz w:val="20"/>
                <w:szCs w:val="20"/>
                <w:highlight w:val="none"/>
              </w:rPr>
            </w:pPr>
            <w:r>
              <w:rPr>
                <w:rFonts w:hint="eastAsia" w:ascii="宋体" w:hAnsi="宋体"/>
                <w:color w:val="000000"/>
                <w:sz w:val="20"/>
                <w:szCs w:val="20"/>
                <w:highlight w:val="none"/>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highlight w:val="none"/>
              </w:rPr>
            </w:pPr>
            <w:r>
              <w:rPr>
                <w:rFonts w:hint="eastAsia" w:ascii="宋体" w:hAnsi="宋体"/>
                <w:color w:val="000000"/>
                <w:sz w:val="20"/>
                <w:szCs w:val="20"/>
                <w:highlight w:val="none"/>
              </w:rPr>
              <w:t>主要设备</w:t>
            </w: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主要设备：</w:t>
            </w:r>
            <w:r>
              <w:rPr>
                <w:rFonts w:hint="eastAsia" w:ascii="宋体" w:hAnsi="宋体" w:cs="宋体"/>
                <w:sz w:val="21"/>
                <w:szCs w:val="21"/>
                <w:highlight w:val="none"/>
                <w:lang w:val="en-US" w:eastAsia="zh-CN"/>
              </w:rPr>
              <w:t>数控重型卧式车床、重卧车床、数控落地式镗铣床、数控双柱立式车床、镗床立式车床、锯床、行车等20余台套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设备是否满足要求</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hint="eastAsia" w:ascii="宋体" w:eastAsia="宋体"/>
                <w:color w:val="000000"/>
                <w:sz w:val="20"/>
                <w:szCs w:val="20"/>
                <w:highlight w:val="none"/>
                <w:lang w:val="en-US" w:eastAsia="zh-CN"/>
              </w:rPr>
            </w:pPr>
            <w:r>
              <w:rPr>
                <w:rFonts w:hint="eastAsia" w:ascii="宋体" w:hAnsi="宋体"/>
                <w:color w:val="000000"/>
                <w:sz w:val="20"/>
                <w:szCs w:val="20"/>
                <w:highlight w:val="none"/>
              </w:rPr>
              <w:t>特种设备：</w:t>
            </w:r>
            <w:r>
              <w:rPr>
                <w:rFonts w:hint="eastAsia" w:ascii="宋体" w:hAnsi="宋体"/>
                <w:color w:val="000000"/>
                <w:sz w:val="20"/>
                <w:szCs w:val="20"/>
                <w:highlight w:val="none"/>
                <w:lang w:val="en-US"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主要监视和测量</w:t>
            </w:r>
          </w:p>
          <w:p>
            <w:pPr>
              <w:rPr>
                <w:rFonts w:ascii="宋体"/>
                <w:color w:val="000000"/>
                <w:sz w:val="20"/>
                <w:szCs w:val="20"/>
                <w:highlight w:val="none"/>
              </w:rPr>
            </w:pPr>
            <w:r>
              <w:rPr>
                <w:rFonts w:hint="eastAsia" w:ascii="宋体" w:hAnsi="宋体"/>
                <w:color w:val="000000"/>
                <w:sz w:val="20"/>
                <w:szCs w:val="20"/>
                <w:highlight w:val="none"/>
              </w:rPr>
              <w:t>设备</w:t>
            </w:r>
          </w:p>
        </w:tc>
        <w:tc>
          <w:tcPr>
            <w:tcW w:w="7427" w:type="dxa"/>
          </w:tcPr>
          <w:p>
            <w:pPr>
              <w:rPr>
                <w:rFonts w:ascii="宋体"/>
                <w:color w:val="000000"/>
                <w:sz w:val="20"/>
                <w:szCs w:val="20"/>
                <w:highlight w:val="none"/>
              </w:rPr>
            </w:pPr>
            <w:r>
              <w:rPr>
                <w:rFonts w:hint="eastAsia" w:ascii="宋体"/>
                <w:color w:val="000000"/>
                <w:sz w:val="20"/>
                <w:szCs w:val="20"/>
                <w:highlight w:val="none"/>
              </w:rPr>
              <w:t>监视和测量设备（请简述主要监视和测量设备）：</w:t>
            </w:r>
            <w:r>
              <w:rPr>
                <w:rFonts w:hint="eastAsia" w:ascii="宋体" w:hAnsi="宋体" w:cs="宋体"/>
                <w:sz w:val="21"/>
                <w:szCs w:val="21"/>
                <w:highlight w:val="none"/>
                <w:lang w:val="en-US" w:eastAsia="zh-CN"/>
              </w:rPr>
              <w:t>游标卡尺、千分尺、百分表、万能角度尺等40余件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47</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w:t>
            </w:r>
            <w:r>
              <w:rPr>
                <w:rFonts w:hint="eastAsia" w:ascii="宋体" w:hAnsi="宋体"/>
                <w:b/>
                <w:color w:val="000000"/>
                <w:sz w:val="20"/>
                <w:szCs w:val="20"/>
                <w:lang w:eastAsia="zh-CN"/>
              </w:rPr>
              <w:t>、</w:t>
            </w:r>
            <w:r>
              <w:rPr>
                <w:rFonts w:hint="eastAsia" w:ascii="宋体" w:hAnsi="宋体"/>
                <w:b/>
                <w:color w:val="000000"/>
                <w:sz w:val="20"/>
                <w:szCs w:val="20"/>
              </w:rPr>
              <w:t>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default"/>
                <w:szCs w:val="21"/>
                <w:highlight w:val="none"/>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w:t>
            </w:r>
            <w:r>
              <w:rPr>
                <w:rFonts w:hint="eastAsia"/>
                <w:szCs w:val="21"/>
                <w:highlight w:val="none"/>
              </w:rPr>
              <w:t>审核控制程序》，于2019年</w:t>
            </w:r>
            <w:r>
              <w:rPr>
                <w:rFonts w:hint="eastAsia"/>
                <w:szCs w:val="21"/>
                <w:highlight w:val="none"/>
                <w:lang w:val="en-US" w:eastAsia="zh-CN"/>
              </w:rPr>
              <w:t>9</w:t>
            </w:r>
            <w:r>
              <w:rPr>
                <w:rFonts w:hint="eastAsia"/>
                <w:szCs w:val="21"/>
                <w:highlight w:val="none"/>
              </w:rPr>
              <w:t>月</w:t>
            </w:r>
            <w:r>
              <w:rPr>
                <w:rFonts w:hint="eastAsia"/>
                <w:szCs w:val="21"/>
                <w:highlight w:val="none"/>
                <w:lang w:val="en-US" w:eastAsia="zh-CN"/>
              </w:rPr>
              <w:t>25日</w:t>
            </w:r>
            <w:r>
              <w:rPr>
                <w:rFonts w:hint="eastAsia"/>
                <w:szCs w:val="21"/>
                <w:highlight w:val="none"/>
              </w:rPr>
              <w:t>进行了内部审核。内部审核组组成:</w:t>
            </w:r>
            <w:r>
              <w:rPr>
                <w:rFonts w:hint="eastAsia"/>
                <w:szCs w:val="21"/>
                <w:highlight w:val="none"/>
                <w:lang w:val="en-US" w:eastAsia="zh-CN"/>
              </w:rPr>
              <w:t xml:space="preserve">      </w:t>
            </w:r>
            <w:r>
              <w:rPr>
                <w:rFonts w:hint="eastAsia"/>
                <w:szCs w:val="21"/>
                <w:highlight w:val="none"/>
                <w:lang w:eastAsia="zh-CN"/>
              </w:rPr>
              <w:t>组长：</w:t>
            </w:r>
            <w:r>
              <w:rPr>
                <w:rFonts w:hint="eastAsia"/>
                <w:szCs w:val="21"/>
                <w:highlight w:val="none"/>
                <w:lang w:val="en-US" w:eastAsia="zh-CN"/>
              </w:rPr>
              <w:t>陈先宁</w:t>
            </w:r>
          </w:p>
          <w:p>
            <w:pPr>
              <w:spacing w:line="400" w:lineRule="exact"/>
              <w:rPr>
                <w:rFonts w:hint="default"/>
                <w:szCs w:val="21"/>
                <w:lang w:val="en-US"/>
              </w:rPr>
            </w:pPr>
            <w:r>
              <w:rPr>
                <w:rFonts w:hint="eastAsia"/>
                <w:szCs w:val="21"/>
                <w:highlight w:val="none"/>
                <w:lang w:eastAsia="zh-CN"/>
              </w:rPr>
              <w:t xml:space="preserve">   </w:t>
            </w:r>
            <w:r>
              <w:rPr>
                <w:rFonts w:hint="eastAsia"/>
                <w:szCs w:val="21"/>
                <w:highlight w:val="none"/>
                <w:lang w:val="en-US" w:eastAsia="zh-CN"/>
              </w:rPr>
              <w:t xml:space="preserve">                   </w:t>
            </w:r>
            <w:r>
              <w:rPr>
                <w:rFonts w:hint="eastAsia"/>
                <w:szCs w:val="21"/>
                <w:highlight w:val="none"/>
                <w:lang w:eastAsia="zh-CN"/>
              </w:rPr>
              <w:t xml:space="preserve"> 组员：</w:t>
            </w:r>
            <w:r>
              <w:rPr>
                <w:rFonts w:hint="eastAsia"/>
                <w:szCs w:val="21"/>
                <w:highlight w:val="none"/>
                <w:lang w:val="en-US" w:eastAsia="zh-CN"/>
              </w:rPr>
              <w:t>汪海清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w:t>
            </w:r>
            <w:r>
              <w:rPr>
                <w:rFonts w:hint="eastAsia"/>
                <w:szCs w:val="21"/>
                <w:highlight w:val="none"/>
              </w:rPr>
              <w:t>序》，于</w:t>
            </w:r>
            <w:r>
              <w:rPr>
                <w:rFonts w:hint="eastAsia" w:ascii="宋体" w:hAnsi="宋体"/>
                <w:kern w:val="0"/>
                <w:szCs w:val="21"/>
                <w:highlight w:val="none"/>
              </w:rPr>
              <w:t>2019年</w:t>
            </w:r>
            <w:r>
              <w:rPr>
                <w:rFonts w:hint="eastAsia" w:ascii="宋体" w:hAnsi="宋体"/>
                <w:kern w:val="0"/>
                <w:szCs w:val="21"/>
                <w:highlight w:val="none"/>
                <w:lang w:val="en-US" w:eastAsia="zh-CN"/>
              </w:rPr>
              <w:t>10</w:t>
            </w:r>
            <w:r>
              <w:rPr>
                <w:rFonts w:hint="eastAsia" w:ascii="宋体" w:hAnsi="宋体"/>
                <w:kern w:val="0"/>
                <w:szCs w:val="21"/>
                <w:highlight w:val="none"/>
              </w:rPr>
              <w:t>月</w:t>
            </w:r>
            <w:r>
              <w:rPr>
                <w:rFonts w:hint="eastAsia" w:ascii="宋体" w:hAnsi="宋体"/>
                <w:kern w:val="0"/>
                <w:szCs w:val="21"/>
                <w:highlight w:val="none"/>
                <w:lang w:val="en-US" w:eastAsia="zh-CN"/>
              </w:rPr>
              <w:t>18</w:t>
            </w:r>
            <w:r>
              <w:rPr>
                <w:rFonts w:hint="eastAsia" w:ascii="宋体" w:hAnsi="宋体"/>
                <w:kern w:val="0"/>
                <w:szCs w:val="21"/>
                <w:highlight w:val="none"/>
              </w:rPr>
              <w:t>日</w:t>
            </w:r>
            <w:r>
              <w:rPr>
                <w:rFonts w:hint="eastAsia"/>
                <w:szCs w:val="21"/>
                <w:highlight w:val="none"/>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b/>
          <w:color w:val="000000"/>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2020.01.01</w:t>
      </w:r>
    </w:p>
    <w:p>
      <w:pPr>
        <w:ind w:firstLine="5644" w:firstLineChars="2677"/>
        <w:rPr>
          <w:rFonts w:hint="eastAsia" w:ascii="宋体" w:hAnsi="宋体"/>
          <w:b/>
          <w:color w:val="000000"/>
          <w:lang w:val="en-US" w:eastAsia="zh-CN"/>
        </w:rPr>
      </w:pPr>
    </w:p>
    <w:p>
      <w:pPr>
        <w:ind w:firstLine="5644" w:firstLineChars="2677"/>
        <w:rPr>
          <w:rFonts w:hint="default" w:ascii="宋体" w:hAnsi="宋体"/>
          <w:b/>
          <w:color w:val="000000"/>
          <w:lang w:val="en-US" w:eastAsia="zh-CN"/>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D35225"/>
    <w:rsid w:val="070213AA"/>
    <w:rsid w:val="07296446"/>
    <w:rsid w:val="0A64081C"/>
    <w:rsid w:val="0C491149"/>
    <w:rsid w:val="0D6C68D2"/>
    <w:rsid w:val="146C59FD"/>
    <w:rsid w:val="19C140D2"/>
    <w:rsid w:val="1ABC7E19"/>
    <w:rsid w:val="1E690047"/>
    <w:rsid w:val="21383EA8"/>
    <w:rsid w:val="242C3E25"/>
    <w:rsid w:val="24C054B0"/>
    <w:rsid w:val="33923755"/>
    <w:rsid w:val="366573F4"/>
    <w:rsid w:val="37F454E3"/>
    <w:rsid w:val="3DBF5BC6"/>
    <w:rsid w:val="3F0659B2"/>
    <w:rsid w:val="48D30234"/>
    <w:rsid w:val="49270650"/>
    <w:rsid w:val="4B357401"/>
    <w:rsid w:val="4DC04991"/>
    <w:rsid w:val="5BE8710E"/>
    <w:rsid w:val="5ED50F7C"/>
    <w:rsid w:val="65FF3880"/>
    <w:rsid w:val="67FA1FC4"/>
    <w:rsid w:val="6D372E98"/>
    <w:rsid w:val="6F260EDC"/>
    <w:rsid w:val="6F477833"/>
    <w:rsid w:val="70C15746"/>
    <w:rsid w:val="7E3828BD"/>
    <w:rsid w:val="7E7954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2020-01-04T08:07:18Z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