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江西天晟金属设备有限公司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0881-2021-QEO-2022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江西省宜春市樟树市洋湖工业园东阁粮库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黄海辉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生产地址江西省宜春市樟树市洋湖工业园东阁粮库/经营地址：江西省樟树市杏佛路88号曼哈顿国际都会31栋一单元906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汪建香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0795-7869869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15970509713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Q：骨灰盒存放架的制造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E：骨灰盒存放架的制造所涉及场所的相关环境管理活动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O：骨灰盒存放架的制造所涉及场所的相关职业健康安全管理活动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E：23.01.01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Q:42,E:42,O:42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减少到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33</w:t>
            </w:r>
            <w:r>
              <w:rPr>
                <w:rFonts w:hint="eastAsia" w:ascii="宋体" w:hAnsi="宋体"/>
                <w:color w:val="000000"/>
              </w:rPr>
              <w:t>人；组织结构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tbl>
            <w:tblPr>
              <w:tblStyle w:val="7"/>
              <w:tblpPr w:leftFromText="180" w:rightFromText="180" w:vertAnchor="text" w:horzAnchor="page" w:tblpXSpec="center" w:tblpY="94"/>
              <w:tblOverlap w:val="never"/>
              <w:tblW w:w="882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5"/>
              <w:gridCol w:w="78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2" w:hRule="atLeast"/>
                <w:jc w:val="center"/>
              </w:trPr>
              <w:tc>
                <w:tcPr>
                  <w:tcW w:w="945" w:type="dxa"/>
                  <w:shd w:val="clear" w:color="auto" w:fill="auto"/>
                  <w:vAlign w:val="top"/>
                </w:tcPr>
                <w:p>
                  <w:pPr>
                    <w:pStyle w:val="16"/>
                    <w:jc w:val="both"/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管理层</w:t>
                  </w:r>
                </w:p>
                <w:p>
                  <w:pPr>
                    <w:pStyle w:val="16"/>
                    <w:jc w:val="both"/>
                    <w:rPr>
                      <w:color w:val="auto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安全事务代表</w:t>
                  </w:r>
                </w:p>
              </w:tc>
              <w:tc>
                <w:tcPr>
                  <w:tcW w:w="788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0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57"/>
                    <w:jc w:val="both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Q/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E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/O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：4.1理解组织及其环境、4.2理解相关方的需求和期望、4.3确定管理体系的范围、4.4管理体系及其过程、5.1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领导作用、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5.2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管理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方针、5.3组织的岗位、职责和权限、6.1应对风险和机遇的措施、6.2目标及其实现的策划、7.1资源、7.4沟通/信息交流、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9.3管理评审、10.1改进、10.3持续改进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0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57"/>
                    <w:jc w:val="both"/>
                    <w:textAlignment w:val="auto"/>
                    <w:rPr>
                      <w:rFonts w:hint="default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Q:6.3体系变更、8.3删减确认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0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57"/>
                    <w:jc w:val="both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O:5.4协商与参与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0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57"/>
                    <w:jc w:val="both"/>
                    <w:textAlignment w:val="auto"/>
                    <w:rPr>
                      <w:rFonts w:ascii="宋体" w:hAnsi="宋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对上次审核问题整改情况的确认；事故事件及起处理情况，环境、安全监测情况、证书标志使用情况等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2" w:hRule="atLeast"/>
                <w:jc w:val="center"/>
              </w:trPr>
              <w:tc>
                <w:tcPr>
                  <w:tcW w:w="945" w:type="dxa"/>
                  <w:shd w:val="clear" w:color="auto" w:fill="auto"/>
                  <w:vAlign w:val="top"/>
                </w:tcPr>
                <w:p>
                  <w:pPr>
                    <w:pStyle w:val="16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both"/>
                    <w:textAlignment w:val="auto"/>
                    <w:rPr>
                      <w:rFonts w:ascii="宋体" w:hAnsi="宋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行政部</w:t>
                  </w:r>
                </w:p>
              </w:tc>
              <w:tc>
                <w:tcPr>
                  <w:tcW w:w="788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0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57"/>
                    <w:jc w:val="both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Q: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5.3组织的岗位、职责和权限、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目标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及控制的策划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7.1资源、7.1.2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人员、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7.2能力、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7.3意识、7.5成文信息、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7.1.6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组织的知识、9.1.1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监视、测量、分析和评价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10.2改进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ascii="宋体" w:hAnsi="宋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E/O:5.3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组织的岗位、职责和权限、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目标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及控制的策划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6.1.2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环境因素/危险源的识别与评价、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6.1.4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措施的策划、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7.1资源、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7.2能力、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7.3意识、7.5成文信息、8.1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运行策划和控制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8.2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应急准备和响应、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9.1.1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监视、测量、分析和评价、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9.1.3分析与评价、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9.2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内部审核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10.2改进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2" w:hRule="atLeast"/>
                <w:jc w:val="center"/>
              </w:trPr>
              <w:tc>
                <w:tcPr>
                  <w:tcW w:w="94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12" w:lineRule="auto"/>
                    <w:jc w:val="both"/>
                    <w:textAlignment w:val="auto"/>
                    <w:rPr>
                      <w:rFonts w:hint="default" w:ascii="宋体" w:hAnsi="宋体" w:eastAsia="宋体" w:cs="Times New Roman"/>
                      <w:b/>
                      <w:bCs/>
                      <w:color w:val="auto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788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0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57"/>
                    <w:jc w:val="both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Q:5.3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组织的岗位、职责和权限、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目标、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7.1.3基础设施、7.1.4过程环境、8.1运行策划、8.5生产过程控制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default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E/O: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5.3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组织的岗位、职责和权限、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目标、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6.1.2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环境因素/危险源的识别与评价、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6.1.4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措施的策划、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6.1.3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合规义务、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9.1.2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合规性评价、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8.1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运行策划和控制、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8.2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应急准备和响应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2" w:hRule="atLeast"/>
                <w:jc w:val="center"/>
              </w:trPr>
              <w:tc>
                <w:tcPr>
                  <w:tcW w:w="945" w:type="dxa"/>
                  <w:shd w:val="clear" w:color="auto" w:fill="auto"/>
                  <w:vAlign w:val="top"/>
                </w:tcPr>
                <w:p>
                  <w:pPr>
                    <w:pStyle w:val="16"/>
                    <w:jc w:val="both"/>
                    <w:rPr>
                      <w:rFonts w:ascii="宋体" w:hAnsi="宋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供销部</w:t>
                  </w:r>
                </w:p>
              </w:tc>
              <w:tc>
                <w:tcPr>
                  <w:tcW w:w="788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Q: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5.3组织的岗位、职责和权限、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目标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8.2顾客要求、8.4外部提供控制、8.5.5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交付后的活动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9.1.2顾客满意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E/O: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5.3组织的岗位、职责和权限、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目标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6.1.2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环境因素/危险源的识别与评价、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6.1.4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措施的策划、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8.1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运行策划和控制、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8.2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应急准备和响应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2" w:hRule="atLeast"/>
                <w:jc w:val="center"/>
              </w:trPr>
              <w:tc>
                <w:tcPr>
                  <w:tcW w:w="945" w:type="dxa"/>
                  <w:shd w:val="clear" w:color="auto" w:fill="auto"/>
                  <w:vAlign w:val="top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 w:eastAsia="楷体_GB2312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品质部</w:t>
                  </w:r>
                </w:p>
              </w:tc>
              <w:tc>
                <w:tcPr>
                  <w:tcW w:w="788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Q:5.3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组织的岗位、职责和权限、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目标、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8.6放行、8.7不合格品控制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E/O:5.3组织的岗位、职责和权限、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目标、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6.1.2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环境因素/危险源的识别与评价、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6.1.4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措施的策划、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8.1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运行策划和控制、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8.2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应急准备和响应</w:t>
                  </w:r>
                </w:p>
              </w:tc>
            </w:tr>
          </w:tbl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 w:ascii="宋体" w:hAnsi="宋体"/>
                <w:sz w:val="24"/>
                <w:lang w:eastAsia="zh-CN"/>
              </w:rPr>
              <w:t>关注产品检测报告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39BF7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1797</Words>
  <Characters>1977</Characters>
  <Lines>16</Lines>
  <Paragraphs>4</Paragraphs>
  <TotalTime>3</TotalTime>
  <ScaleCrop>false</ScaleCrop>
  <LinksUpToDate>false</LinksUpToDate>
  <CharactersWithSpaces>2486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2022-09-24T09:19:27Z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