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right"/>
        <w:rPr>
          <w:sz w:val="24"/>
          <w:szCs w:val="24"/>
        </w:rPr>
      </w:pPr>
      <w:r>
        <w:rPr>
          <w:rFonts w:hint="eastAsia" w:ascii="宋体" w:hAnsi="宋体"/>
          <w:sz w:val="24"/>
          <w:szCs w:val="24"/>
        </w:rPr>
        <w:t xml:space="preserve"> 编  号：</w:t>
      </w:r>
      <w:bookmarkStart w:id="0" w:name="合同编号"/>
      <w:r>
        <w:rPr>
          <w:sz w:val="24"/>
          <w:szCs w:val="24"/>
        </w:rPr>
        <w:t>0673-2019-Q</w:t>
      </w:r>
      <w:bookmarkEnd w:id="0"/>
    </w:p>
    <w:p>
      <w:pPr>
        <w:snapToGrid w:val="0"/>
        <w:spacing w:after="94" w:afterLines="30"/>
        <w:jc w:val="right"/>
        <w:rPr>
          <w:sz w:val="24"/>
          <w:szCs w:val="24"/>
        </w:rPr>
      </w:pPr>
    </w:p>
    <w:p>
      <w:pPr>
        <w:snapToGrid w:val="0"/>
        <w:spacing w:after="94" w:afterLines="30"/>
        <w:jc w:val="right"/>
        <w:rPr>
          <w:sz w:val="24"/>
          <w:szCs w:val="2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1" w:name="组织名称"/>
      <w:r>
        <w:rPr>
          <w:rFonts w:ascii="楷体" w:hAnsi="楷体" w:eastAsia="楷体"/>
          <w:b/>
          <w:color w:val="000000" w:themeColor="text1"/>
          <w:sz w:val="32"/>
          <w:szCs w:val="32"/>
          <w:u w:val="single"/>
        </w:rPr>
        <w:t>宜宾市戎天机械厂</w:t>
      </w:r>
      <w:bookmarkEnd w:id="1"/>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2" w:name="Q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3" w:name="E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4" w:name="S勾选"/>
      <w:r>
        <w:rPr>
          <w:rFonts w:hint="eastAsia" w:ascii="楷体" w:hAnsi="楷体" w:eastAsia="楷体"/>
          <w:b/>
          <w:color w:val="000000" w:themeColor="text1"/>
          <w:sz w:val="32"/>
          <w:szCs w:val="32"/>
        </w:rPr>
        <w:t>□</w:t>
      </w:r>
      <w:bookmarkEnd w:id="4"/>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9"/>
          <w:rFonts w:hint="eastAsia" w:ascii="楷体" w:hAnsi="楷体" w:eastAsia="楷体"/>
          <w:b/>
          <w:sz w:val="36"/>
          <w:szCs w:val="36"/>
        </w:rPr>
        <w:t>www.china-isc.org.cn</w:t>
      </w:r>
      <w:r>
        <w:fldChar w:fldCharType="end"/>
      </w: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6"/>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李林</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17.10.02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lang w:eastAsia="zh-CN"/>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0"/>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5" w:name="审核依据"/>
      <w:r>
        <w:rPr>
          <w:rFonts w:hint="eastAsia" w:ascii="宋体" w:hAnsi="宋体"/>
          <w:b/>
          <w:color w:val="000000" w:themeColor="text1"/>
          <w:spacing w:val="-10"/>
          <w:sz w:val="20"/>
          <w:szCs w:val="20"/>
        </w:rPr>
        <w:t>GB/T 19001-2016idtISO 9001:2015</w:t>
      </w:r>
      <w:bookmarkEnd w:id="5"/>
      <w:r>
        <w:rPr>
          <w:rFonts w:hint="eastAsia" w:ascii="宋体" w:hAnsi="宋体"/>
          <w:b/>
          <w:color w:val="000000" w:themeColor="text1"/>
          <w:sz w:val="26"/>
          <w:szCs w:val="26"/>
        </w:rPr>
        <w:t>四、受审核方基本信息</w:t>
      </w:r>
    </w:p>
    <w:tbl>
      <w:tblPr>
        <w:tblStyle w:val="6"/>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6" w:name="组织名称Add1"/>
            <w:r>
              <w:rPr>
                <w:rFonts w:ascii="宋体" w:hAnsi="宋体"/>
                <w:b/>
                <w:color w:val="000000" w:themeColor="text1"/>
                <w:sz w:val="20"/>
                <w:szCs w:val="20"/>
              </w:rPr>
              <w:t>宜宾市戎天机械厂</w:t>
            </w:r>
            <w:bookmarkEnd w:id="6"/>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7" w:name="企业人数"/>
            <w:r>
              <w:rPr>
                <w:rFonts w:ascii="宋体" w:hAnsi="宋体"/>
                <w:b/>
                <w:color w:val="000000" w:themeColor="text1"/>
                <w:sz w:val="20"/>
                <w:szCs w:val="20"/>
              </w:rPr>
              <w:t>16</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8" w:name="注册地址"/>
            <w:r>
              <w:rPr>
                <w:rFonts w:ascii="宋体" w:hAnsi="宋体"/>
                <w:b/>
                <w:color w:val="000000" w:themeColor="text1"/>
                <w:sz w:val="20"/>
                <w:szCs w:val="20"/>
              </w:rPr>
              <w:t>宜宾市翠屏区象鼻街道方水村</w:t>
            </w:r>
            <w:bookmarkEnd w:id="8"/>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9" w:name="注册邮编"/>
            <w:r>
              <w:rPr>
                <w:rFonts w:ascii="宋体" w:hAnsi="宋体"/>
                <w:b/>
                <w:color w:val="000000" w:themeColor="text1"/>
                <w:spacing w:val="-20"/>
                <w:sz w:val="20"/>
                <w:szCs w:val="20"/>
              </w:rPr>
              <w:t>644012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jc w:val="center"/>
              <w:rPr>
                <w:rFonts w:ascii="宋体" w:hAnsi="宋体"/>
                <w:b/>
                <w:color w:val="000000" w:themeColor="text1"/>
                <w:sz w:val="20"/>
                <w:szCs w:val="20"/>
              </w:rPr>
            </w:pPr>
            <w:bookmarkStart w:id="10" w:name="办公地址"/>
            <w:r>
              <w:rPr>
                <w:rFonts w:ascii="宋体" w:hAnsi="宋体"/>
                <w:b/>
                <w:color w:val="000000" w:themeColor="text1"/>
                <w:sz w:val="20"/>
                <w:szCs w:val="20"/>
              </w:rPr>
              <w:t>宜宾市翠屏区思坡镇会诗村</w:t>
            </w:r>
            <w:bookmarkEnd w:id="10"/>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1" w:name="办公邮编"/>
            <w:r>
              <w:rPr>
                <w:rFonts w:ascii="宋体" w:hAnsi="宋体"/>
                <w:b/>
                <w:color w:val="000000" w:themeColor="text1"/>
                <w:sz w:val="20"/>
                <w:szCs w:val="20"/>
              </w:rPr>
              <w:t>644019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2" w:name="联系人"/>
            <w:r>
              <w:rPr>
                <w:rFonts w:ascii="宋体" w:hAnsi="宋体"/>
                <w:b/>
                <w:color w:val="000000" w:themeColor="text1"/>
                <w:sz w:val="20"/>
                <w:szCs w:val="20"/>
              </w:rPr>
              <w:t>樊平</w:t>
            </w:r>
            <w:bookmarkEnd w:id="12"/>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3" w:name="联系人电话"/>
            <w:r>
              <w:rPr>
                <w:rFonts w:ascii="宋体" w:hAnsi="宋体"/>
                <w:b/>
                <w:color w:val="000000" w:themeColor="text1"/>
                <w:sz w:val="20"/>
                <w:szCs w:val="20"/>
              </w:rPr>
              <w:t>13808292472</w:t>
            </w:r>
            <w:bookmarkEnd w:id="13"/>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4" w:name="联系人传真"/>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5" w:name="法人"/>
            <w:r>
              <w:rPr>
                <w:rFonts w:ascii="宋体" w:hAnsi="宋体"/>
                <w:b/>
                <w:color w:val="000000" w:themeColor="text1"/>
                <w:sz w:val="20"/>
                <w:szCs w:val="20"/>
              </w:rPr>
              <w:t>樊平</w:t>
            </w:r>
            <w:bookmarkEnd w:id="1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6" w:name="最高管理者"/>
            <w:bookmarkEnd w:id="16"/>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7" w:name="管理者代表"/>
            <w:r>
              <w:rPr>
                <w:rFonts w:ascii="宋体" w:hAnsi="宋体"/>
                <w:b/>
                <w:color w:val="000000" w:themeColor="text1"/>
                <w:sz w:val="20"/>
                <w:szCs w:val="20"/>
              </w:rPr>
              <w:t>何柏才</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8" w:name="审核范围"/>
            <w:r>
              <w:rPr>
                <w:rFonts w:ascii="宋体" w:hAnsi="宋体"/>
                <w:b/>
                <w:color w:val="000000" w:themeColor="text1"/>
                <w:sz w:val="20"/>
                <w:szCs w:val="20"/>
              </w:rPr>
              <w:t>机械零部件的加工</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9" w:name="专业代码"/>
            <w:r>
              <w:rPr>
                <w:rFonts w:ascii="宋体" w:hAnsi="宋体"/>
                <w:b/>
                <w:color w:val="000000" w:themeColor="text1"/>
                <w:sz w:val="20"/>
                <w:szCs w:val="20"/>
              </w:rPr>
              <w:t>17.10.02</w:t>
            </w:r>
            <w:bookmarkEnd w:id="19"/>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20" w:name="体系运行时间"/>
            <w:r>
              <w:rPr>
                <w:rFonts w:ascii="宋体" w:hAnsi="宋体"/>
                <w:b/>
                <w:color w:val="000000" w:themeColor="text1"/>
                <w:sz w:val="20"/>
                <w:szCs w:val="20"/>
              </w:rPr>
              <w:t>2019-07-20 0:00:00</w:t>
            </w:r>
            <w:bookmarkEnd w:id="20"/>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行政部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rPr>
              <w:t>生</w:t>
            </w:r>
            <w:r>
              <w:rPr>
                <w:rFonts w:hint="eastAsia" w:ascii="宋体" w:hAnsi="宋体"/>
                <w:b/>
                <w:color w:val="000000" w:themeColor="text1"/>
                <w:sz w:val="20"/>
                <w:szCs w:val="20"/>
                <w:lang w:eastAsia="zh-CN"/>
              </w:rPr>
              <w:t>产</w:t>
            </w:r>
            <w:r>
              <w:rPr>
                <w:rFonts w:hint="eastAsia" w:ascii="宋体" w:hAnsi="宋体"/>
                <w:b/>
                <w:color w:val="000000" w:themeColor="text1"/>
                <w:sz w:val="20"/>
                <w:szCs w:val="20"/>
                <w:lang w:val="en-US" w:eastAsia="zh-CN"/>
              </w:rPr>
              <w:t>技质</w:t>
            </w:r>
            <w:r>
              <w:rPr>
                <w:rFonts w:hint="eastAsia" w:ascii="宋体" w:hAnsi="宋体"/>
                <w:b/>
                <w:color w:val="000000" w:themeColor="text1"/>
                <w:sz w:val="20"/>
                <w:szCs w:val="20"/>
                <w:lang w:eastAsia="zh-CN"/>
              </w:rPr>
              <w:t>部</w:t>
            </w:r>
          </w:p>
        </w:tc>
        <w:tc>
          <w:tcPr>
            <w:tcW w:w="6804" w:type="dxa"/>
            <w:vAlign w:val="top"/>
          </w:tcPr>
          <w:p>
            <w:pPr>
              <w:jc w:val="left"/>
              <w:rPr>
                <w:rFonts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不合格品控制；纠正和预防措施控制；策划管理；过程监控管理；产品验收管理；监视和测量设备管理；服务过程管理；设备设施管理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val="en-US" w:eastAsia="zh-CN"/>
              </w:rPr>
              <w:t>经营部</w:t>
            </w:r>
          </w:p>
        </w:tc>
        <w:tc>
          <w:tcPr>
            <w:tcW w:w="6804" w:type="dxa"/>
            <w:vAlign w:val="top"/>
          </w:tcPr>
          <w:p>
            <w:pPr>
              <w:jc w:val="left"/>
              <w:rPr>
                <w:rFonts w:hint="default" w:ascii="宋体" w:hAnsi="宋体" w:eastAsia="宋体" w:cs="Times New Roman"/>
                <w:b/>
                <w:color w:val="000000" w:themeColor="text1"/>
                <w:spacing w:val="-20"/>
                <w:kern w:val="2"/>
                <w:sz w:val="20"/>
                <w:szCs w:val="20"/>
                <w:u w:val="single"/>
                <w:lang w:val="en-US" w:eastAsia="zh-CN" w:bidi="ar-SA"/>
              </w:rPr>
            </w:pPr>
            <w:r>
              <w:rPr>
                <w:rFonts w:hint="eastAsia" w:ascii="宋体" w:hAnsi="宋体"/>
                <w:b/>
                <w:color w:val="000000" w:themeColor="text1"/>
                <w:sz w:val="20"/>
                <w:szCs w:val="20"/>
              </w:rPr>
              <w:t>合同管理；采购管理；</w:t>
            </w:r>
            <w:r>
              <w:rPr>
                <w:rFonts w:hint="eastAsia" w:ascii="宋体" w:hAnsi="宋体"/>
                <w:b/>
                <w:color w:val="000000" w:themeColor="text1"/>
                <w:sz w:val="20"/>
                <w:szCs w:val="20"/>
                <w:lang w:val="en-US" w:eastAsia="zh-CN"/>
              </w:rPr>
              <w:t>顾客满意度。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7"/>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7"/>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default" w:eastAsia="宋体"/>
                <w:b/>
                <w:color w:val="000000" w:themeColor="text1"/>
                <w:sz w:val="20"/>
                <w:szCs w:val="20"/>
                <w:lang w:val="en-US" w:eastAsia="zh-CN"/>
              </w:rPr>
            </w:pPr>
            <w:r>
              <w:rPr>
                <w:rFonts w:hint="eastAsia"/>
                <w:b/>
                <w:color w:val="000000" w:themeColor="text1"/>
                <w:sz w:val="20"/>
                <w:szCs w:val="20"/>
                <w:lang w:val="en-US" w:eastAsia="zh-CN"/>
              </w:rPr>
              <w:t>机械零部件的机加工</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□体系运行开始的</w:t>
      </w:r>
      <w:r>
        <w:rPr>
          <w:rFonts w:hint="eastAsia"/>
          <w:b/>
          <w:color w:val="000000" w:themeColor="text1"/>
          <w:spacing w:val="-10"/>
          <w:szCs w:val="21"/>
          <w:lang w:val="en-US" w:eastAsia="zh-CN"/>
        </w:rPr>
        <w:t>2019年07月20日至2019年12月30月</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lang w:eastAsia="zh-CN"/>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6"/>
        <w:tblpPr w:leftFromText="180" w:rightFromText="180" w:vertAnchor="text" w:horzAnchor="page" w:tblpX="894" w:tblpY="939"/>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bookmarkStart w:id="22" w:name="_GoBack"/>
            <w:r>
              <w:rPr>
                <w:rFonts w:hint="eastAsia" w:ascii="宋体" w:hAnsi="宋体"/>
                <w:b/>
                <w:color w:val="000000" w:themeColor="text1"/>
                <w:sz w:val="20"/>
                <w:szCs w:val="20"/>
              </w:rPr>
              <w:t>(一)策划的充分与合理性</w:t>
            </w:r>
          </w:p>
        </w:tc>
        <w:tc>
          <w:tcPr>
            <w:tcW w:w="9198" w:type="dxa"/>
          </w:tcPr>
          <w:p>
            <w:pPr>
              <w:spacing w:line="240" w:lineRule="exact"/>
              <w:rPr>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ind w:firstLine="420" w:firstLineChars="200"/>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80" w:lineRule="exact"/>
              <w:rPr>
                <w:rFonts w:hint="eastAsia" w:ascii="宋体" w:hAnsi="宋体"/>
                <w:b/>
                <w:color w:val="000000" w:themeColor="text1"/>
                <w:sz w:val="20"/>
                <w:szCs w:val="20"/>
              </w:rPr>
            </w:pPr>
            <w:r>
              <w:rPr>
                <w:rFonts w:hint="eastAsia" w:ascii="宋体" w:hAnsi="宋体"/>
                <w:lang w:eastAsia="zh-CN"/>
              </w:rPr>
              <w:t>☑</w:t>
            </w:r>
            <w:r>
              <w:rPr>
                <w:rFonts w:hint="eastAsia" w:ascii="宋体" w:hAnsi="宋体"/>
              </w:rPr>
              <w:t xml:space="preserve"> </w:t>
            </w:r>
            <w:r>
              <w:rPr>
                <w:rFonts w:hint="eastAsia" w:ascii="宋体" w:hAnsi="宋体"/>
                <w:b/>
                <w:color w:val="000000" w:themeColor="text1"/>
                <w:sz w:val="20"/>
                <w:szCs w:val="20"/>
              </w:rPr>
              <w:t>质量/</w:t>
            </w:r>
            <w:r>
              <w:rPr>
                <w:rFonts w:hint="eastAsia" w:ascii="宋体" w:hAnsi="宋体"/>
              </w:rPr>
              <w:t xml:space="preserve">□ </w:t>
            </w:r>
            <w:r>
              <w:rPr>
                <w:rFonts w:hint="eastAsia" w:ascii="宋体" w:hAnsi="宋体"/>
                <w:b/>
                <w:color w:val="000000" w:themeColor="text1"/>
                <w:sz w:val="20"/>
                <w:szCs w:val="20"/>
              </w:rPr>
              <w:t>环境/</w:t>
            </w:r>
            <w:r>
              <w:rPr>
                <w:rFonts w:hint="eastAsia" w:ascii="宋体" w:hAnsi="宋体"/>
              </w:rPr>
              <w:t xml:space="preserve">□ </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numPr>
                <w:ilvl w:val="0"/>
                <w:numId w:val="0"/>
              </w:numPr>
              <w:spacing w:line="280" w:lineRule="exact"/>
              <w:ind w:firstLine="210" w:firstLineChars="100"/>
              <w:rPr>
                <w:rFonts w:hint="eastAsia" w:eastAsia="宋体"/>
                <w:b/>
                <w:color w:val="000000" w:themeColor="text1"/>
                <w:lang w:val="en-US" w:eastAsia="zh-CN"/>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管理方针：质量第一、降本增效、精益求精、持续改进</w:t>
            </w:r>
            <w:r>
              <w:rPr>
                <w:rFonts w:hint="eastAsia" w:ascii="宋体" w:hAnsi="宋体"/>
                <w:color w:val="000000" w:themeColor="text1"/>
                <w:lang w:eastAsia="zh-CN"/>
              </w:rPr>
              <w:t xml:space="preserve"> </w:t>
            </w:r>
            <w:r>
              <w:rPr>
                <w:rFonts w:hint="eastAsia" w:ascii="宋体" w:hAnsi="宋体"/>
                <w:color w:val="000000" w:themeColor="text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b/>
                <w:color w:val="000000" w:themeColor="text1"/>
              </w:rPr>
            </w:pPr>
            <w:r>
              <w:rPr>
                <w:b/>
                <w:color w:val="000000" w:themeColor="text1"/>
              </w:rPr>
              <w:t>4、</w:t>
            </w:r>
            <w:r>
              <w:rPr>
                <w:rFonts w:hint="eastAsia"/>
                <w:b/>
                <w:color w:val="000000" w:themeColor="text1"/>
              </w:rPr>
              <w:t>风险识别与控制策划（QMS）</w:t>
            </w:r>
          </w:p>
          <w:p>
            <w:pPr>
              <w:spacing w:line="240" w:lineRule="exact"/>
              <w:ind w:firstLine="210" w:firstLineChars="100"/>
              <w:rPr>
                <w:rFonts w:ascii="宋体" w:hAnsi="宋体"/>
                <w:color w:val="000000" w:themeColor="text1"/>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spacing w:line="0" w:lineRule="atLeast"/>
              <w:jc w:val="left"/>
              <w:rPr>
                <w:rFonts w:hint="eastAsia" w:ascii="宋体" w:hAnsi="宋体"/>
                <w:szCs w:val="21"/>
              </w:rPr>
            </w:pPr>
            <w:r>
              <w:rPr>
                <w:rFonts w:hint="eastAsia" w:ascii="宋体" w:hAnsi="宋体"/>
                <w:b/>
                <w:color w:val="000000" w:themeColor="text1"/>
                <w:sz w:val="20"/>
                <w:szCs w:val="20"/>
              </w:rPr>
              <w:t>质量管理体系过程有：</w:t>
            </w:r>
            <w:r>
              <w:rPr>
                <w:rFonts w:hint="eastAsia" w:ascii="宋体" w:hAnsi="宋体"/>
                <w:szCs w:val="21"/>
              </w:rPr>
              <w:t xml:space="preserve">机械零部件的加工 </w:t>
            </w:r>
          </w:p>
          <w:p>
            <w:pPr>
              <w:tabs>
                <w:tab w:val="left" w:pos="540"/>
              </w:tabs>
              <w:spacing w:line="300" w:lineRule="exact"/>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其中关键过程有：</w:t>
            </w:r>
          </w:p>
          <w:p>
            <w:pPr>
              <w:tabs>
                <w:tab w:val="left" w:pos="540"/>
              </w:tabs>
              <w:spacing w:line="300" w:lineRule="exact"/>
              <w:ind w:left="201" w:hanging="201" w:hangingChars="100"/>
              <w:rPr>
                <w:rFonts w:hint="default" w:ascii="宋体" w:eastAsia="宋体"/>
                <w:sz w:val="24"/>
                <w:szCs w:val="22"/>
                <w:highlight w:val="none"/>
                <w:lang w:val="en-US" w:eastAsia="zh-CN"/>
              </w:rPr>
            </w:pPr>
            <w:r>
              <w:rPr>
                <w:rFonts w:hint="eastAsia" w:ascii="宋体" w:hAnsi="宋体"/>
                <w:b/>
                <w:color w:val="000000" w:themeColor="text1"/>
                <w:sz w:val="20"/>
                <w:szCs w:val="20"/>
                <w:highlight w:val="none"/>
              </w:rPr>
              <w:t>需要确认过程：</w:t>
            </w:r>
            <w:r>
              <w:rPr>
                <w:rFonts w:hint="eastAsia" w:ascii="宋体"/>
                <w:sz w:val="24"/>
                <w:szCs w:val="22"/>
                <w:highlight w:val="none"/>
              </w:rPr>
              <w:t xml:space="preserve"> </w:t>
            </w:r>
            <w:r>
              <w:rPr>
                <w:rFonts w:hint="eastAsia" w:ascii="宋体" w:hAnsi="宋体" w:cs="Times New Roman"/>
                <w:szCs w:val="21"/>
                <w:lang w:val="en-US" w:eastAsia="zh-CN"/>
              </w:rPr>
              <w:t>数控机加工过程</w:t>
            </w:r>
          </w:p>
          <w:p>
            <w:pPr>
              <w:tabs>
                <w:tab w:val="left" w:pos="540"/>
              </w:tabs>
              <w:spacing w:line="300" w:lineRule="exact"/>
              <w:ind w:left="201" w:hanging="201" w:hangingChars="100"/>
              <w:rPr>
                <w:rFonts w:ascii="宋体" w:hAnsi="宋体"/>
                <w:b/>
                <w:color w:val="000000" w:themeColor="text1"/>
                <w:szCs w:val="21"/>
              </w:rPr>
            </w:pPr>
            <w:r>
              <w:rPr>
                <w:rFonts w:ascii="宋体" w:hAnsi="宋体"/>
                <w:b/>
                <w:color w:val="000000" w:themeColor="text1"/>
                <w:sz w:val="20"/>
                <w:szCs w:val="20"/>
                <w:highlight w:val="none"/>
              </w:rPr>
              <w:pict>
                <v:shape id="_x0000_s2050" o:spid="_x0000_s2050" o:spt="32" type="#_x0000_t32" style="position:absolute;left:0pt;margin-left:55.15pt;margin-top:12.75pt;height:0pt;width:42pt;z-index:251673600;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highlight w:val="none"/>
              </w:rPr>
              <w:t xml:space="preserve">不适用条款是 </w:t>
            </w:r>
            <w:r>
              <w:rPr>
                <w:rFonts w:hint="eastAsia" w:ascii="宋体" w:hAnsi="宋体" w:cs="宋体"/>
                <w:sz w:val="21"/>
                <w:szCs w:val="21"/>
                <w:highlight w:val="none"/>
              </w:rPr>
              <w:t>8</w:t>
            </w:r>
            <w:r>
              <w:rPr>
                <w:rFonts w:hint="eastAsia" w:ascii="宋体" w:hAnsi="宋体"/>
                <w:b/>
                <w:color w:val="000000" w:themeColor="text1"/>
                <w:sz w:val="20"/>
                <w:szCs w:val="20"/>
                <w:highlight w:val="none"/>
              </w:rPr>
              <w:t>.3    ，不适用理由：</w:t>
            </w:r>
            <w:r>
              <w:rPr>
                <w:rFonts w:hint="eastAsia" w:ascii="宋体" w:hAnsi="宋体" w:cs="Times New Roman"/>
                <w:color w:val="000000"/>
                <w:szCs w:val="21"/>
                <w:lang w:val="en-US" w:eastAsia="zh-CN"/>
              </w:rPr>
              <w:t>公司</w:t>
            </w:r>
            <w:r>
              <w:rPr>
                <w:rFonts w:hint="eastAsia" w:ascii="宋体" w:hAnsi="宋体"/>
                <w:szCs w:val="21"/>
                <w:lang w:val="en-US" w:eastAsia="zh-CN"/>
              </w:rPr>
              <w:t>机械零部件的机加工</w:t>
            </w:r>
            <w:r>
              <w:rPr>
                <w:rFonts w:hint="eastAsia" w:ascii="宋体" w:hAnsi="宋体" w:cs="Times New Roman"/>
                <w:color w:val="000000"/>
                <w:szCs w:val="21"/>
                <w:lang w:val="en-US" w:eastAsia="zh-CN"/>
              </w:rPr>
              <w:t>依据客户图纸要求、国家技术标准生产。生产工艺成熟，模式固定</w:t>
            </w:r>
            <w:r>
              <w:rPr>
                <w:rFonts w:hint="eastAsia" w:ascii="宋体" w:hAnsi="宋体"/>
                <w:szCs w:val="21"/>
                <w:lang w:val="en-US" w:eastAsia="zh-CN"/>
              </w:rPr>
              <w:t xml:space="preserve">,因此标准8.3条款“产品和服务的设计和开发”要求不适用。不适用理由合理。            </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ind w:firstLine="301" w:firstLineChars="150"/>
              <w:rPr>
                <w:rFonts w:hint="eastAsia" w:asciiTheme="minorEastAsia" w:hAnsiTheme="minorEastAsia" w:eastAsiaTheme="minorEastAsia"/>
                <w:b/>
                <w:color w:val="000000" w:themeColor="text1"/>
                <w:sz w:val="20"/>
                <w:szCs w:val="20"/>
                <w:lang w:val="en-US" w:eastAsia="zh-CN"/>
              </w:rPr>
            </w:pPr>
            <w:r>
              <w:rPr>
                <w:rFonts w:hint="eastAsia" w:asciiTheme="minorEastAsia" w:hAnsiTheme="minorEastAsia" w:eastAsiaTheme="minor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ind w:firstLine="370" w:firstLineChars="200"/>
              <w:rPr>
                <w:rFonts w:hint="default" w:ascii="宋体" w:hAnsi="宋体" w:eastAsia="宋体"/>
                <w:b/>
                <w:color w:val="000000" w:themeColor="text1"/>
                <w:spacing w:val="-8"/>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trPr>
        <w:tc>
          <w:tcPr>
            <w:tcW w:w="720" w:type="dxa"/>
            <w:vMerge w:val="continue"/>
            <w:vAlign w:val="center"/>
          </w:tcPr>
          <w:p>
            <w:pPr>
              <w:spacing w:line="240" w:lineRule="exact"/>
              <w:jc w:val="center"/>
              <w:rPr>
                <w:b/>
                <w:color w:val="000000" w:themeColor="text1"/>
                <w:sz w:val="20"/>
              </w:rPr>
            </w:pPr>
          </w:p>
        </w:tc>
        <w:tc>
          <w:tcPr>
            <w:tcW w:w="9198" w:type="dxa"/>
          </w:tcPr>
          <w:p>
            <w:pPr>
              <w:tabs>
                <w:tab w:val="left" w:pos="540"/>
              </w:tabs>
              <w:spacing w:line="300" w:lineRule="exact"/>
              <w:rPr>
                <w:rFonts w:ascii="宋体" w:hAnsi="宋体"/>
                <w:b/>
                <w:color w:val="000000" w:themeColor="text1"/>
                <w:szCs w:val="21"/>
              </w:rPr>
            </w:pPr>
            <w:r>
              <w:rPr>
                <w:rFonts w:hint="eastAsia"/>
                <w:b/>
                <w:color w:val="000000" w:themeColor="text1"/>
                <w:szCs w:val="21"/>
              </w:rPr>
              <w:t xml:space="preserve">8. </w:t>
            </w:r>
            <w:r>
              <w:rPr>
                <w:rFonts w:hint="eastAsia" w:ascii="宋体" w:hAnsi="宋体"/>
                <w:b/>
                <w:color w:val="000000" w:themeColor="text1"/>
                <w:spacing w:val="-4"/>
                <w:szCs w:val="21"/>
              </w:rPr>
              <w:t>法律法规及其他要求</w:t>
            </w:r>
          </w:p>
          <w:p>
            <w:pPr>
              <w:numPr>
                <w:ilvl w:val="0"/>
                <w:numId w:val="3"/>
              </w:numPr>
              <w:tabs>
                <w:tab w:val="left" w:pos="540"/>
              </w:tabs>
              <w:spacing w:line="300" w:lineRule="exact"/>
              <w:rPr>
                <w:rFonts w:hint="eastAsia"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lang w:eastAsia="zh-CN"/>
              </w:rPr>
              <w:t>☑</w:t>
            </w:r>
            <w:r>
              <w:rPr>
                <w:rFonts w:hint="eastAsia" w:ascii="宋体" w:hAnsi="宋体"/>
                <w:b/>
                <w:color w:val="000000" w:themeColor="text1"/>
                <w:szCs w:val="21"/>
              </w:rPr>
              <w:t>法律法规获取充分，□法律法规获取有遗漏，缺少</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2</w:t>
            </w:r>
            <w:r>
              <w:rPr>
                <w:rFonts w:hint="eastAsia" w:ascii="宋体" w:hAnsi="宋体"/>
                <w:b/>
                <w:color w:val="000000" w:themeColor="text1"/>
                <w:szCs w:val="21"/>
                <w:lang w:eastAsia="zh-CN"/>
              </w:rPr>
              <w:t>）</w:t>
            </w:r>
            <w:r>
              <w:rPr>
                <w:rFonts w:hint="eastAsia" w:ascii="宋体" w:hAnsi="宋体"/>
                <w:b/>
                <w:color w:val="000000" w:themeColor="text1"/>
                <w:szCs w:val="21"/>
              </w:rPr>
              <w:t>结合公司的</w:t>
            </w:r>
            <w:r>
              <w:rPr>
                <w:rFonts w:hint="eastAsia" w:ascii="宋体" w:hAnsi="宋体"/>
                <w:b/>
                <w:color w:val="000000" w:themeColor="text1"/>
                <w:szCs w:val="21"/>
                <w:lang w:eastAsia="zh-CN"/>
              </w:rPr>
              <w:t>☑</w:t>
            </w:r>
            <w:r>
              <w:rPr>
                <w:rFonts w:hint="eastAsia" w:ascii="宋体" w:hAnsi="宋体"/>
                <w:b/>
                <w:color w:val="000000" w:themeColor="text1"/>
                <w:szCs w:val="21"/>
              </w:rPr>
              <w:t>产品/服务□环境因素□危险源，</w:t>
            </w:r>
            <w:r>
              <w:rPr>
                <w:rFonts w:hint="eastAsia" w:ascii="宋体" w:hAnsi="宋体"/>
                <w:b/>
                <w:color w:val="000000" w:themeColor="text1"/>
                <w:szCs w:val="21"/>
                <w:lang w:eastAsia="zh-CN"/>
              </w:rPr>
              <w:t>☑</w:t>
            </w:r>
            <w:r>
              <w:rPr>
                <w:rFonts w:hint="eastAsia" w:ascii="宋体" w:hAnsi="宋体"/>
                <w:b/>
                <w:color w:val="000000" w:themeColor="text1"/>
                <w:szCs w:val="21"/>
              </w:rPr>
              <w:t>确定 □未确定法律法规要求的具体条款，</w:t>
            </w:r>
          </w:p>
          <w:p>
            <w:pPr>
              <w:pStyle w:val="10"/>
              <w:numPr>
                <w:ilvl w:val="0"/>
                <w:numId w:val="0"/>
              </w:numPr>
              <w:tabs>
                <w:tab w:val="left" w:pos="540"/>
              </w:tabs>
              <w:spacing w:line="300" w:lineRule="exact"/>
              <w:ind w:leftChars="0"/>
              <w:rPr>
                <w:rFonts w:hint="eastAsia"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3</w:t>
            </w:r>
            <w:r>
              <w:rPr>
                <w:rFonts w:hint="eastAsia" w:ascii="宋体" w:hAnsi="宋体"/>
                <w:b/>
                <w:color w:val="000000" w:themeColor="text1"/>
                <w:szCs w:val="21"/>
                <w:lang w:eastAsia="zh-CN"/>
              </w:rPr>
              <w:t>）</w:t>
            </w:r>
            <w:r>
              <w:rPr>
                <w:rFonts w:hint="eastAsia" w:ascii="宋体" w:hAnsi="宋体"/>
                <w:b/>
                <w:color w:val="000000" w:themeColor="text1"/>
                <w:szCs w:val="21"/>
              </w:rPr>
              <w:t>法律法规的宣传方式：培训、会议、张贴。</w:t>
            </w:r>
          </w:p>
          <w:p>
            <w:pPr>
              <w:pStyle w:val="10"/>
              <w:numPr>
                <w:ilvl w:val="0"/>
                <w:numId w:val="0"/>
              </w:numPr>
              <w:tabs>
                <w:tab w:val="left" w:pos="540"/>
              </w:tabs>
              <w:spacing w:line="300" w:lineRule="exact"/>
              <w:ind w:leftChars="0"/>
              <w:rPr>
                <w:rFonts w:ascii="宋体" w:hAnsi="宋体"/>
                <w:b/>
                <w:color w:val="000000" w:themeColor="text1"/>
                <w:szCs w:val="21"/>
              </w:rPr>
            </w:pPr>
            <w:r>
              <w:rPr>
                <w:rFonts w:hint="eastAsia" w:ascii="宋体" w:hAnsi="宋体"/>
                <w:b/>
                <w:color w:val="000000" w:themeColor="text1"/>
                <w:szCs w:val="21"/>
                <w:lang w:eastAsia="zh-CN"/>
              </w:rPr>
              <w:t>（</w:t>
            </w:r>
            <w:r>
              <w:rPr>
                <w:rFonts w:hint="eastAsia" w:ascii="宋体" w:hAnsi="宋体"/>
                <w:b/>
                <w:color w:val="000000" w:themeColor="text1"/>
                <w:szCs w:val="21"/>
                <w:lang w:val="en-US" w:eastAsia="zh-CN"/>
              </w:rPr>
              <w:t>4</w:t>
            </w:r>
            <w:r>
              <w:rPr>
                <w:rFonts w:hint="eastAsia" w:ascii="宋体" w:hAnsi="宋体"/>
                <w:b/>
                <w:color w:val="000000" w:themeColor="text1"/>
                <w:szCs w:val="21"/>
                <w:lang w:eastAsia="zh-CN"/>
              </w:rPr>
              <w:t>）</w:t>
            </w: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9.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spacing w:line="30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spacing w:line="300" w:lineRule="exact"/>
              <w:ind w:firstLine="420" w:firstLineChars="200"/>
              <w:rPr>
                <w:rFonts w:hint="eastAsia" w:ascii="宋体" w:hAnsi="宋体" w:cs="宋体"/>
                <w:color w:val="000000"/>
                <w:kern w:val="0"/>
                <w:szCs w:val="21"/>
                <w:lang w:val="en-US" w:eastAsia="zh-CN"/>
              </w:rPr>
            </w:pPr>
            <w:r>
              <w:rPr>
                <w:rFonts w:hint="eastAsia" w:ascii="宋体" w:hAnsi="宋体" w:cs="宋体"/>
                <w:color w:val="000000"/>
                <w:kern w:val="0"/>
                <w:szCs w:val="21"/>
              </w:rPr>
              <w:t>质量目标</w:t>
            </w:r>
            <w:r>
              <w:rPr>
                <w:rFonts w:hint="eastAsia" w:ascii="宋体" w:hAnsi="宋体" w:cs="宋体"/>
                <w:color w:val="000000"/>
                <w:kern w:val="0"/>
                <w:szCs w:val="21"/>
                <w:lang w:val="en-US" w:eastAsia="zh-CN"/>
              </w:rPr>
              <w:t>：</w:t>
            </w:r>
          </w:p>
          <w:p>
            <w:pPr>
              <w:rPr>
                <w:rFonts w:hint="eastAsia" w:ascii="宋体" w:hAnsi="宋体"/>
                <w:sz w:val="21"/>
                <w:szCs w:val="21"/>
                <w:lang w:val="en-US" w:eastAsia="zh-CN"/>
              </w:rPr>
            </w:pPr>
            <w:r>
              <w:rPr>
                <w:rFonts w:hint="eastAsia" w:ascii="宋体" w:hAnsi="宋体"/>
                <w:sz w:val="21"/>
                <w:szCs w:val="21"/>
                <w:lang w:val="en-US" w:eastAsia="zh-CN"/>
              </w:rPr>
              <w:t>1. 产品一次合格率达95%以上；</w:t>
            </w:r>
          </w:p>
          <w:p>
            <w:pPr>
              <w:rPr>
                <w:rFonts w:hint="eastAsia" w:ascii="宋体" w:hAnsi="宋体"/>
                <w:sz w:val="21"/>
                <w:szCs w:val="21"/>
                <w:lang w:val="en-US" w:eastAsia="zh-CN"/>
              </w:rPr>
            </w:pPr>
            <w:r>
              <w:rPr>
                <w:rFonts w:hint="eastAsia" w:ascii="宋体" w:hAnsi="宋体"/>
                <w:sz w:val="21"/>
                <w:szCs w:val="21"/>
                <w:lang w:val="en-US" w:eastAsia="zh-CN"/>
              </w:rPr>
              <w:t xml:space="preserve">2. </w:t>
            </w:r>
            <w:r>
              <w:rPr>
                <w:rFonts w:hint="eastAsia" w:ascii="宋体" w:hAnsi="宋体"/>
                <w:sz w:val="21"/>
                <w:szCs w:val="21"/>
              </w:rPr>
              <w:t>产品出厂合格率</w:t>
            </w:r>
            <w:r>
              <w:rPr>
                <w:rFonts w:hint="eastAsia" w:ascii="宋体" w:hAnsi="宋体"/>
                <w:sz w:val="21"/>
                <w:szCs w:val="21"/>
                <w:lang w:val="en-US" w:eastAsia="zh-CN"/>
              </w:rPr>
              <w:t>达到</w:t>
            </w:r>
            <w:r>
              <w:rPr>
                <w:rFonts w:hint="eastAsia" w:ascii="宋体" w:hAnsi="宋体"/>
                <w:sz w:val="21"/>
                <w:szCs w:val="21"/>
              </w:rPr>
              <w:t>100%</w:t>
            </w:r>
            <w:r>
              <w:rPr>
                <w:rFonts w:hint="eastAsia" w:ascii="宋体" w:hAnsi="宋体"/>
                <w:sz w:val="21"/>
                <w:szCs w:val="21"/>
                <w:lang w:val="en-US" w:eastAsia="zh-CN"/>
              </w:rPr>
              <w:t>；</w:t>
            </w:r>
          </w:p>
          <w:p>
            <w:pPr>
              <w:spacing w:line="360" w:lineRule="auto"/>
              <w:jc w:val="left"/>
              <w:rPr>
                <w:rFonts w:ascii="宋体" w:hAnsi="宋体"/>
                <w:b/>
                <w:color w:val="000000" w:themeColor="text1"/>
              </w:rPr>
            </w:pPr>
            <w:r>
              <w:rPr>
                <w:rFonts w:hint="eastAsia" w:ascii="宋体" w:hAnsi="宋体"/>
                <w:sz w:val="21"/>
                <w:szCs w:val="21"/>
                <w:lang w:val="en-US" w:eastAsia="zh-CN"/>
              </w:rPr>
              <w:t>3. 顾客满意率达90%以上。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rPr>
              <w:t>10.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ind w:firstLine="420" w:firstLineChars="200"/>
              <w:rPr>
                <w:rFonts w:ascii="宋体" w:hAnsi="宋体"/>
                <w:b/>
                <w:color w:val="000000" w:themeColor="text1"/>
                <w:sz w:val="20"/>
                <w:szCs w:val="20"/>
              </w:rPr>
            </w:pPr>
            <w:r>
              <w:rPr>
                <w:rFonts w:hint="eastAsia" w:ascii="宋体" w:hAnsi="宋体" w:cs="宋体"/>
                <w:color w:val="000000" w:themeColor="text1"/>
              </w:rPr>
              <w:t>公司按照申请认证的标准要求，建立并形成了文件化的</w:t>
            </w:r>
            <w:r>
              <w:rPr>
                <w:rFonts w:hint="eastAsia" w:ascii="宋体" w:hAnsi="宋体"/>
                <w:color w:val="000000" w:themeColor="text1"/>
                <w:lang w:eastAsia="zh-CN"/>
              </w:rPr>
              <w:t>质量管理</w:t>
            </w:r>
            <w:r>
              <w:rPr>
                <w:rFonts w:hint="eastAsia" w:ascii="宋体" w:hAnsi="宋体" w:cs="宋体"/>
                <w:color w:val="000000" w:themeColor="text1"/>
              </w:rPr>
              <w:t>体系</w:t>
            </w:r>
            <w:r>
              <w:rPr>
                <w:rFonts w:hint="eastAsia" w:ascii="宋体" w:hAnsi="宋体" w:cs="宋体"/>
                <w:color w:val="000000" w:themeColor="text1"/>
                <w:lang w:eastAsia="zh-CN"/>
              </w:rPr>
              <w:t>文件</w:t>
            </w:r>
            <w:r>
              <w:rPr>
                <w:rFonts w:hint="eastAsia" w:ascii="宋体" w:hAnsi="宋体" w:cs="宋体"/>
                <w:color w:val="000000" w:themeColor="text1"/>
              </w:rPr>
              <w:t>，体系文件对管理体系各过程进行了识别确定、明确了各要素间的相互关系及其管控要求。公司体系文件于</w:t>
            </w:r>
            <w:r>
              <w:rPr>
                <w:rFonts w:hint="eastAsia" w:ascii="宋体" w:hAnsi="宋体" w:cs="Arial"/>
                <w:color w:val="000000" w:themeColor="text1"/>
              </w:rPr>
              <w:t>20</w:t>
            </w:r>
            <w:r>
              <w:rPr>
                <w:rFonts w:hint="eastAsia" w:ascii="宋体" w:hAnsi="宋体" w:cs="Arial"/>
                <w:color w:val="000000" w:themeColor="text1"/>
                <w:lang w:val="en-US" w:eastAsia="zh-CN"/>
              </w:rPr>
              <w:t>19</w:t>
            </w:r>
            <w:r>
              <w:rPr>
                <w:rFonts w:hint="eastAsia" w:ascii="宋体" w:hAnsi="宋体" w:cs="宋体"/>
                <w:color w:val="000000" w:themeColor="text1"/>
              </w:rPr>
              <w:t>年</w:t>
            </w:r>
            <w:r>
              <w:rPr>
                <w:rFonts w:hint="eastAsia" w:ascii="宋体" w:hAnsi="宋体" w:cs="宋体"/>
                <w:color w:val="000000" w:themeColor="text1"/>
                <w:lang w:val="en-US" w:eastAsia="zh-CN"/>
              </w:rPr>
              <w:t>7</w:t>
            </w:r>
            <w:r>
              <w:rPr>
                <w:rFonts w:hint="eastAsia" w:ascii="宋体" w:hAnsi="宋体" w:cs="宋体"/>
                <w:color w:val="000000" w:themeColor="text1"/>
              </w:rPr>
              <w:t>月</w:t>
            </w:r>
            <w:r>
              <w:rPr>
                <w:rFonts w:hint="eastAsia" w:ascii="宋体" w:hAnsi="宋体" w:cs="宋体"/>
                <w:color w:val="000000" w:themeColor="text1"/>
                <w:lang w:val="en-US" w:eastAsia="zh-CN"/>
              </w:rPr>
              <w:t>20</w:t>
            </w:r>
            <w:r>
              <w:rPr>
                <w:rFonts w:hint="eastAsia" w:ascii="宋体" w:hAnsi="宋体" w:cs="宋体"/>
                <w:color w:val="000000" w:themeColor="text1"/>
              </w:rPr>
              <w:t>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lang w:eastAsia="zh-CN"/>
              </w:rPr>
              <w:t>产品</w:t>
            </w:r>
            <w:r>
              <w:rPr>
                <w:rFonts w:hint="eastAsia" w:ascii="宋体" w:hAnsi="宋体"/>
                <w:szCs w:val="21"/>
              </w:rPr>
              <w:t>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rPr>
                <w:rFonts w:ascii="宋体" w:hAnsi="宋体"/>
                <w:b/>
                <w:color w:val="000000" w:themeColor="text1"/>
                <w:sz w:val="20"/>
                <w:szCs w:val="20"/>
              </w:rPr>
            </w:pPr>
            <w:r>
              <w:rPr>
                <w:rFonts w:hint="eastAsia" w:ascii="宋体" w:hAnsi="宋体"/>
                <w:bCs/>
                <w:iCs/>
                <w:highlight w:val="none"/>
              </w:rPr>
              <w:t>厂房</w:t>
            </w:r>
            <w:r>
              <w:rPr>
                <w:rFonts w:hint="eastAsia" w:ascii="宋体" w:hAnsi="宋体"/>
                <w:szCs w:val="21"/>
                <w:highlight w:val="none"/>
              </w:rPr>
              <w:t>面积</w:t>
            </w:r>
            <w:r>
              <w:rPr>
                <w:rFonts w:hint="eastAsia" w:ascii="宋体" w:hAnsi="宋体"/>
                <w:szCs w:val="21"/>
                <w:highlight w:val="none"/>
                <w:lang w:val="en-US" w:eastAsia="zh-CN"/>
              </w:rPr>
              <w:t>4</w:t>
            </w:r>
            <w:r>
              <w:rPr>
                <w:rFonts w:hint="eastAsia" w:ascii="宋体" w:hAnsi="宋体"/>
                <w:szCs w:val="21"/>
                <w:highlight w:val="none"/>
              </w:rPr>
              <w:t>00平方米左右，车间、库房分开，办公场所面积</w:t>
            </w:r>
            <w:r>
              <w:rPr>
                <w:rFonts w:hint="eastAsia" w:ascii="宋体" w:hAnsi="宋体"/>
                <w:szCs w:val="21"/>
                <w:highlight w:val="none"/>
                <w:lang w:val="en-US" w:eastAsia="zh-CN"/>
              </w:rPr>
              <w:t>4</w:t>
            </w:r>
            <w:r>
              <w:rPr>
                <w:rFonts w:hint="eastAsia" w:ascii="宋体" w:hAnsi="宋体"/>
                <w:szCs w:val="21"/>
                <w:highlight w:val="none"/>
              </w:rPr>
              <w:t>0平方米</w:t>
            </w:r>
            <w:r>
              <w:rPr>
                <w:rFonts w:hint="eastAsia" w:ascii="宋体" w:hAnsi="宋体" w:cs="Times New Roman"/>
                <w:bCs/>
                <w:iCs/>
                <w:highlight w:val="none"/>
              </w:rPr>
              <w:t>.主要生产设备包括</w:t>
            </w:r>
            <w:r>
              <w:rPr>
                <w:rFonts w:hint="eastAsia" w:ascii="宋体" w:hAnsi="宋体" w:cs="Times New Roman"/>
                <w:bCs/>
                <w:iCs/>
                <w:highlight w:val="none"/>
                <w:lang w:eastAsia="zh-CN"/>
              </w:rPr>
              <w:t>：</w:t>
            </w:r>
            <w:r>
              <w:rPr>
                <w:rFonts w:hint="eastAsia" w:ascii="宋体" w:hAnsi="宋体" w:cs="宋体"/>
                <w:sz w:val="21"/>
                <w:szCs w:val="21"/>
                <w:highlight w:val="none"/>
                <w:lang w:val="en-US" w:eastAsia="zh-CN"/>
              </w:rPr>
              <w:t>数控车床、数控铣床、普通车床、磨床、钻床、锯床等29台套。</w:t>
            </w:r>
            <w:r>
              <w:rPr>
                <w:rFonts w:hint="eastAsia" w:ascii="宋体" w:hAnsi="宋体" w:cs="Times New Roman"/>
                <w:bCs/>
                <w:iCs/>
                <w:highlight w:val="none"/>
                <w:lang w:eastAsia="zh-CN"/>
              </w:rPr>
              <w:t>，可以</w:t>
            </w:r>
            <w:r>
              <w:rPr>
                <w:rFonts w:hint="eastAsia" w:ascii="宋体" w:hAnsi="宋体" w:cs="Times New Roman"/>
                <w:bCs/>
                <w:iCs/>
                <w:highlight w:val="none"/>
              </w:rPr>
              <w:t>满足生产需要。对设备按月方式进行点检维护保养，并实</w:t>
            </w:r>
            <w:r>
              <w:rPr>
                <w:rFonts w:hint="eastAsia" w:ascii="宋体" w:hAnsi="宋体"/>
                <w:bCs/>
                <w:iCs/>
                <w:highlight w:val="none"/>
              </w:rPr>
              <w:t>施。特种设备：</w:t>
            </w:r>
            <w:r>
              <w:rPr>
                <w:rFonts w:hint="eastAsia" w:ascii="宋体" w:hAnsi="宋体"/>
                <w:bCs/>
                <w:iCs/>
                <w:highlight w:val="none"/>
                <w:lang w:val="en-US" w:eastAsia="zh-CN"/>
              </w:rPr>
              <w:t>无</w:t>
            </w:r>
            <w:r>
              <w:rPr>
                <w:rFonts w:hint="eastAsia" w:ascii="宋体" w:hAnsi="宋体"/>
                <w:bCs/>
                <w:iCs/>
                <w:highlight w:val="none"/>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ind w:firstLine="420" w:firstLineChars="200"/>
              <w:rPr>
                <w:rFonts w:ascii="宋体" w:hAnsi="宋体"/>
                <w:b/>
                <w:color w:val="000000" w:themeColor="text1"/>
                <w:sz w:val="20"/>
                <w:szCs w:val="20"/>
              </w:rPr>
            </w:pPr>
            <w:r>
              <w:rPr>
                <w:rFonts w:hint="eastAsia" w:ascii="宋体" w:hAnsi="宋体" w:cs="宋体"/>
                <w:szCs w:val="21"/>
              </w:rPr>
              <w:t>车间内设备布置合理，通道畅通，照明设施齐全，均配备了消防设施等设施。办公室明亮，作业场所光线较充足。每月由生产部对工作环境进行定期检查。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firstLine="402" w:firstLineChars="200"/>
              <w:rPr>
                <w:rFonts w:hint="eastAsia" w:ascii="宋体" w:hAnsi="宋体" w:cs="宋体"/>
                <w:color w:val="000000"/>
                <w:szCs w:val="21"/>
              </w:rPr>
            </w:pPr>
            <w:r>
              <w:rPr>
                <w:rFonts w:hint="eastAsia" w:ascii="宋体" w:hAnsi="宋体"/>
                <w:b/>
                <w:color w:val="000000" w:themeColor="text1"/>
                <w:sz w:val="20"/>
                <w:szCs w:val="20"/>
              </w:rPr>
              <w:t>监视和测量资源</w:t>
            </w:r>
          </w:p>
          <w:p>
            <w:pPr>
              <w:spacing w:line="240" w:lineRule="exact"/>
              <w:ind w:firstLine="420" w:firstLineChars="200"/>
              <w:rPr>
                <w:rFonts w:ascii="宋体" w:hAnsi="宋体"/>
                <w:b/>
                <w:color w:val="000000" w:themeColor="text1"/>
                <w:sz w:val="20"/>
                <w:szCs w:val="20"/>
              </w:rPr>
            </w:pPr>
            <w:r>
              <w:rPr>
                <w:rFonts w:hint="eastAsia" w:ascii="宋体" w:hAnsi="宋体" w:cs="宋体"/>
                <w:color w:val="000000"/>
                <w:szCs w:val="21"/>
                <w:highlight w:val="none"/>
              </w:rPr>
              <w:t>生产车间及检验部门均按策划的要求配置了相应的检测设备，均采用委外送检的方式。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hint="eastAsia"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p>
          <w:p>
            <w:pPr>
              <w:spacing w:line="240" w:lineRule="exact"/>
              <w:rPr>
                <w:rFonts w:hint="eastAsia" w:ascii="宋体" w:hAnsi="宋体" w:eastAsia="宋体"/>
                <w:color w:val="FF0000"/>
                <w:sz w:val="20"/>
                <w:szCs w:val="20"/>
                <w:lang w:val="en-US" w:eastAsia="zh-CN"/>
              </w:rPr>
            </w:pP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6" w:hRule="atLeast"/>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p>
            <w:pPr>
              <w:spacing w:line="300" w:lineRule="exact"/>
              <w:ind w:left="1" w:firstLine="420" w:firstLineChars="200"/>
              <w:rPr>
                <w:b/>
                <w:color w:val="000000" w:themeColor="text1"/>
                <w:sz w:val="20"/>
                <w:szCs w:val="20"/>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宋体" w:hAnsi="宋体" w:cs="宋体"/>
                <w:color w:val="000000"/>
                <w:szCs w:val="21"/>
              </w:rPr>
              <w:t>内部沟通的效果：良好</w:t>
            </w:r>
          </w:p>
          <w:p>
            <w:pPr>
              <w:spacing w:line="240" w:lineRule="exact"/>
              <w:rPr>
                <w:rFonts w:ascii="楷体_GB2312" w:eastAsia="楷体_GB2312"/>
                <w:b/>
                <w:color w:val="000000" w:themeColor="text1"/>
                <w:sz w:val="20"/>
                <w:szCs w:val="20"/>
              </w:rPr>
            </w:pPr>
          </w:p>
          <w:p>
            <w:pPr>
              <w:spacing w:line="240" w:lineRule="exact"/>
              <w:rPr>
                <w:rFonts w:hint="eastAsia" w:ascii="宋体" w:hAnsi="宋体" w:cs="宋体"/>
                <w:color w:val="000000"/>
                <w:szCs w:val="21"/>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ind w:firstLine="420" w:firstLineChars="200"/>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hint="eastAsia" w:ascii="宋体" w:hAnsi="宋体" w:cs="宋体"/>
                <w:color w:val="000000"/>
                <w:szCs w:val="21"/>
              </w:rPr>
            </w:pPr>
            <w:r>
              <w:rPr>
                <w:rFonts w:hint="eastAsia" w:ascii="宋体" w:hAnsi="宋体" w:cs="宋体"/>
                <w:color w:val="000000"/>
                <w:szCs w:val="21"/>
              </w:rPr>
              <w:t>制定并实施了产品检验控制规定，规定了公司各管理层次和品质检测部门在各阶段对产品服务质量实施检查与验收的管理要求。内容基本具备全面性、系统性及可操作性。质量检查与验收均在出厂前予以实现，范围包括：过程、最终产品。以此保证持续向顾客稳定提供稳定合格的产品。</w:t>
            </w:r>
          </w:p>
          <w:p>
            <w:pPr>
              <w:spacing w:line="240" w:lineRule="exact"/>
              <w:rPr>
                <w:b/>
                <w:color w:val="000000" w:themeColor="text1"/>
                <w:sz w:val="20"/>
                <w:szCs w:val="20"/>
              </w:rPr>
            </w:pPr>
            <w:r>
              <w:rPr>
                <w:rFonts w:hint="eastAsia"/>
                <w:b/>
                <w:color w:val="000000" w:themeColor="text1"/>
                <w:sz w:val="20"/>
                <w:szCs w:val="20"/>
              </w:rPr>
              <w:t>(应说明相关证据)：</w:t>
            </w:r>
            <w:r>
              <w:rPr>
                <w:rFonts w:hint="eastAsia"/>
                <w:color w:val="000000" w:themeColor="text1"/>
                <w:sz w:val="20"/>
                <w:szCs w:val="20"/>
              </w:rPr>
              <w:t>验收规范、验收</w:t>
            </w:r>
            <w:r>
              <w:rPr>
                <w:rFonts w:hint="eastAsia"/>
                <w:color w:val="000000" w:themeColor="text1"/>
                <w:sz w:val="20"/>
                <w:szCs w:val="20"/>
                <w:lang w:eastAsia="zh-CN"/>
              </w:rPr>
              <w:t>记录</w:t>
            </w:r>
            <w:r>
              <w:rPr>
                <w:rFonts w:hint="eastAsia"/>
                <w:color w:val="000000" w:themeColor="text1"/>
                <w:sz w:val="20"/>
                <w:szCs w:val="20"/>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420" w:firstLineChars="200"/>
              <w:rPr>
                <w:rFonts w:hint="eastAsia" w:ascii="宋体" w:hAnsi="宋体" w:cs="宋体"/>
                <w:color w:val="000000" w:themeColor="text1"/>
                <w:szCs w:val="21"/>
                <w:lang w:eastAsia="zh-CN"/>
              </w:rPr>
            </w:pPr>
            <w:r>
              <w:rPr>
                <w:rFonts w:hint="eastAsia" w:ascii="宋体" w:hAnsi="宋体" w:cs="宋体"/>
                <w:color w:val="000000" w:themeColor="text1"/>
                <w:szCs w:val="21"/>
                <w:lang w:eastAsia="zh-CN"/>
              </w:rPr>
              <w:t>无</w:t>
            </w:r>
          </w:p>
          <w:p>
            <w:pPr>
              <w:spacing w:line="240" w:lineRule="exact"/>
              <w:ind w:firstLine="402" w:firstLineChars="200"/>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ind w:firstLine="420" w:firstLineChars="200"/>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asciiTheme="minorEastAsia" w:hAnsiTheme="minorEastAsia" w:eastAsiaTheme="minorEastAsia"/>
                <w:b/>
                <w:color w:val="000000" w:themeColor="text1"/>
                <w:spacing w:val="-4"/>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ind w:left="210" w:leftChars="100" w:firstLine="100" w:firstLineChars="50"/>
              <w:jc w:val="left"/>
              <w:rPr>
                <w:rFonts w:hint="default" w:eastAsia="宋体"/>
                <w:b/>
                <w:color w:val="000000" w:themeColor="text1"/>
                <w:sz w:val="20"/>
                <w:szCs w:val="20"/>
                <w:lang w:val="en-US" w:eastAsia="zh-CN"/>
              </w:rPr>
            </w:pPr>
            <w:r>
              <w:rPr>
                <w:rFonts w:hint="eastAsia"/>
                <w:b/>
                <w:sz w:val="20"/>
                <w:szCs w:val="20"/>
              </w:rPr>
              <w:t>特种设备</w:t>
            </w:r>
            <w:r>
              <w:rPr>
                <w:rFonts w:hint="eastAsia"/>
                <w:b/>
                <w:sz w:val="20"/>
                <w:szCs w:val="20"/>
                <w:lang w:eastAsia="zh-CN"/>
              </w:rPr>
              <w:t>：</w:t>
            </w:r>
            <w:r>
              <w:rPr>
                <w:rFonts w:hint="eastAsia"/>
                <w:b/>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sz w:val="20"/>
                <w:szCs w:val="20"/>
              </w:rPr>
            </w:pPr>
            <w:r>
              <w:rPr>
                <w:rFonts w:hint="eastAsia"/>
                <w:b/>
                <w:color w:val="000000" w:themeColor="text1"/>
                <w:sz w:val="20"/>
                <w:szCs w:val="20"/>
              </w:rPr>
              <w:t>11 .对危险化学品销售、使用、储存、运输处置，规定的执行力度(必要时);</w:t>
            </w:r>
            <w:r>
              <w:rPr>
                <w:rFonts w:hint="eastAsia"/>
                <w:b/>
                <w:color w:val="FF0000"/>
                <w:sz w:val="20"/>
                <w:szCs w:val="20"/>
              </w:rPr>
              <w:t xml:space="preserve"> </w:t>
            </w:r>
            <w:r>
              <w:rPr>
                <w:rFonts w:hint="eastAsia"/>
                <w:b/>
                <w:sz w:val="20"/>
                <w:szCs w:val="20"/>
              </w:rPr>
              <w:t>（适用时）</w:t>
            </w:r>
          </w:p>
          <w:p>
            <w:pPr>
              <w:spacing w:line="240" w:lineRule="exact"/>
              <w:rPr>
                <w:rFonts w:hint="eastAsia" w:eastAsia="宋体"/>
                <w:color w:val="FF0000"/>
                <w:sz w:val="20"/>
                <w:szCs w:val="20"/>
                <w:lang w:val="en-US" w:eastAsia="zh-CN"/>
              </w:rPr>
            </w:pPr>
            <w:r>
              <w:rPr>
                <w:rFonts w:hint="eastAsia" w:asciiTheme="minorEastAsia" w:hAnsiTheme="minorEastAsia" w:eastAsiaTheme="minor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r>
              <w:rPr>
                <w:rFonts w:hint="eastAsia"/>
                <w:b/>
                <w:sz w:val="20"/>
                <w:szCs w:val="20"/>
              </w:rPr>
              <w:t>（适用时）</w:t>
            </w:r>
          </w:p>
          <w:p>
            <w:pPr>
              <w:spacing w:line="240" w:lineRule="exact"/>
              <w:ind w:firstLine="525" w:firstLineChars="2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w:t>
            </w:r>
            <w:r>
              <w:rPr>
                <w:rFonts w:hint="eastAsia" w:ascii="宋体" w:hAnsi="宋体" w:cs="宋体"/>
                <w:color w:val="000000"/>
                <w:szCs w:val="21"/>
                <w:highlight w:val="none"/>
              </w:rPr>
              <w:t>得到沟通和监视评价，通过数据的汇总统计、描述性统计等方法对目标进行了测量，总体已达到或超过了规定的目标值。通过2019年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11</w:t>
            </w:r>
            <w:r>
              <w:rPr>
                <w:rFonts w:hint="eastAsia" w:ascii="宋体" w:hAnsi="宋体" w:cs="宋体"/>
                <w:color w:val="000000"/>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rPr>
            </w:pPr>
            <w:r>
              <w:rPr>
                <w:rFonts w:hint="eastAsia"/>
                <w:b/>
                <w:color w:val="000000" w:themeColor="text1"/>
                <w:sz w:val="20"/>
                <w:szCs w:val="20"/>
              </w:rPr>
              <w:t>2.顾客满意</w:t>
            </w:r>
          </w:p>
          <w:p>
            <w:pPr>
              <w:spacing w:line="240" w:lineRule="exact"/>
              <w:ind w:left="105" w:leftChars="50" w:firstLine="315" w:firstLineChars="150"/>
              <w:rPr>
                <w:b/>
                <w:color w:val="000000" w:themeColor="text1"/>
                <w:sz w:val="20"/>
                <w:szCs w:val="20"/>
              </w:rPr>
            </w:pPr>
            <w:r>
              <w:rPr>
                <w:rFonts w:hint="eastAsia" w:ascii="宋体" w:hAnsi="宋体" w:cs="宋体"/>
                <w:color w:val="000000"/>
                <w:szCs w:val="21"/>
              </w:rPr>
              <w:t>公司建立了顾客满意度监视和测量控制程序，对</w:t>
            </w:r>
            <w:r>
              <w:rPr>
                <w:rFonts w:hint="eastAsia" w:ascii="宋体" w:hAnsi="宋体" w:cs="宋体"/>
                <w:color w:val="000000"/>
                <w:szCs w:val="21"/>
                <w:highlight w:val="none"/>
              </w:rPr>
              <w:t>顾客投诉处理及顾客满意度评价做了明确的规定，并按规定对顾客反馈及时处理，但在顾客反馈信息的利用上不够，需要改善。近年来未发生重大顾客投诉和产品质量事故。顾客满意度调查按规定实施，201</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月实施，满意度评价</w:t>
            </w:r>
            <w:r>
              <w:rPr>
                <w:rFonts w:hint="eastAsia" w:ascii="宋体" w:hAnsi="宋体" w:cs="宋体"/>
                <w:color w:val="000000"/>
                <w:szCs w:val="21"/>
                <w:highlight w:val="none"/>
                <w:lang w:val="en-US" w:eastAsia="zh-CN"/>
              </w:rPr>
              <w:t>99%</w:t>
            </w:r>
            <w:r>
              <w:rPr>
                <w:rFonts w:hint="eastAsia" w:ascii="宋体" w:hAnsi="宋体" w:cs="宋体"/>
                <w:color w:val="000000"/>
                <w:szCs w:val="21"/>
                <w:highlight w:val="none"/>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highlight w:val="none"/>
              </w:rPr>
            </w:pPr>
            <w:r>
              <w:rPr>
                <w:rFonts w:hint="eastAsia"/>
                <w:b/>
                <w:color w:val="000000" w:themeColor="text1"/>
                <w:sz w:val="20"/>
                <w:szCs w:val="20"/>
              </w:rPr>
              <w:t>3.</w:t>
            </w:r>
            <w:r>
              <w:rPr>
                <w:rFonts w:hint="eastAsia"/>
                <w:b/>
                <w:color w:val="000000" w:themeColor="text1"/>
                <w:sz w:val="20"/>
                <w:szCs w:val="20"/>
                <w:highlight w:val="none"/>
              </w:rPr>
              <w:t xml:space="preserve"> 内审（包括内审策划审核方案中考虑拟审核的过程和区域的状况和重要性）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b/>
                <w:color w:val="FF0000"/>
                <w:sz w:val="20"/>
                <w:szCs w:val="20"/>
              </w:rPr>
            </w:pPr>
            <w:r>
              <w:rPr>
                <w:rFonts w:hint="eastAsia" w:ascii="宋体" w:hAnsi="宋体" w:cs="宋体"/>
                <w:color w:val="000000"/>
                <w:szCs w:val="21"/>
                <w:highlight w:val="none"/>
              </w:rPr>
              <w:t>建立有《内部审核控制程序》，规定了内审频次一年一次，内审时间：2019年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27</w:t>
            </w:r>
            <w:r>
              <w:rPr>
                <w:rFonts w:hint="eastAsia" w:ascii="宋体" w:hAnsi="宋体" w:cs="宋体"/>
                <w:color w:val="000000"/>
                <w:szCs w:val="21"/>
                <w:highlight w:val="none"/>
              </w:rPr>
              <w:t>日，拟定了审核实施表，明确了内审范围，内审人员经培训合格上岗，能力满足要求，未出现审核本部门情况，内审不符合项</w:t>
            </w:r>
            <w:r>
              <w:rPr>
                <w:rFonts w:hint="eastAsia" w:ascii="宋体" w:hAnsi="宋体" w:cs="宋体"/>
                <w:color w:val="000000"/>
                <w:szCs w:val="21"/>
                <w:highlight w:val="none"/>
                <w:lang w:val="en-US" w:eastAsia="zh-CN"/>
              </w:rPr>
              <w:t>1</w:t>
            </w:r>
            <w:r>
              <w:rPr>
                <w:rFonts w:hint="eastAsia" w:ascii="宋体" w:hAnsi="宋体" w:cs="宋体"/>
                <w:color w:val="000000"/>
                <w:szCs w:val="21"/>
                <w:highlight w:val="none"/>
              </w:rPr>
              <w:t xml:space="preserve">项， </w:t>
            </w:r>
            <w:r>
              <w:rPr>
                <w:rFonts w:hint="eastAsia" w:ascii="宋体" w:hAnsi="宋体" w:cs="宋体"/>
                <w:szCs w:val="24"/>
              </w:rPr>
              <w:t>涉及</w:t>
            </w:r>
            <w:r>
              <w:rPr>
                <w:rFonts w:hint="eastAsia" w:ascii="宋体" w:hAnsi="宋体" w:cs="宋体"/>
                <w:szCs w:val="24"/>
                <w:lang w:eastAsia="zh-CN"/>
              </w:rPr>
              <w:t>经营部</w:t>
            </w:r>
            <w:r>
              <w:rPr>
                <w:rFonts w:hint="eastAsia" w:ascii="宋体" w:hAnsi="宋体" w:cs="宋体"/>
                <w:szCs w:val="24"/>
                <w:lang w:val="en-US" w:eastAsia="zh-CN"/>
              </w:rPr>
              <w:t>不符合</w:t>
            </w:r>
            <w:r>
              <w:rPr>
                <w:rFonts w:hint="eastAsia" w:ascii="宋体" w:hAnsi="宋体" w:cs="宋体"/>
                <w:szCs w:val="24"/>
              </w:rPr>
              <w:t>标准</w:t>
            </w:r>
            <w:r>
              <w:rPr>
                <w:rFonts w:hint="eastAsia" w:ascii="宋体" w:hAnsi="宋体" w:cs="宋体"/>
                <w:szCs w:val="24"/>
                <w:lang w:val="en-US" w:eastAsia="zh-CN"/>
              </w:rPr>
              <w:t>8.2.3</w:t>
            </w:r>
            <w:r>
              <w:rPr>
                <w:rFonts w:hint="eastAsia" w:ascii="宋体" w:hAnsi="宋体" w:cs="宋体"/>
                <w:szCs w:val="24"/>
              </w:rPr>
              <w:t>条款</w:t>
            </w:r>
            <w:r>
              <w:rPr>
                <w:rFonts w:hint="eastAsia" w:ascii="宋体" w:hAnsi="宋体" w:cs="宋体"/>
                <w:szCs w:val="24"/>
                <w:lang w:eastAsia="zh-CN"/>
              </w:rPr>
              <w:t>，</w:t>
            </w:r>
            <w:r>
              <w:rPr>
                <w:rFonts w:hint="eastAsia" w:ascii="宋体" w:hAnsi="宋体" w:cs="宋体"/>
                <w:color w:val="000000"/>
                <w:szCs w:val="21"/>
                <w:highlight w:val="none"/>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7" w:hRule="atLeast"/>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ind w:firstLine="420" w:firstLineChars="200"/>
              <w:rPr>
                <w:b/>
                <w:color w:val="000000" w:themeColor="text1"/>
                <w:sz w:val="20"/>
                <w:szCs w:val="20"/>
              </w:rPr>
            </w:pPr>
            <w:r>
              <w:rPr>
                <w:rFonts w:hint="eastAsia" w:ascii="宋体" w:hAnsi="宋体" w:cs="宋体"/>
                <w:szCs w:val="21"/>
              </w:rPr>
              <w:t>管理评审频次为一年一次、本次管理评审于</w:t>
            </w:r>
            <w:r>
              <w:rPr>
                <w:rFonts w:hint="eastAsia" w:ascii="宋体" w:hAnsi="宋体"/>
                <w:kern w:val="0"/>
                <w:sz w:val="21"/>
                <w:szCs w:val="21"/>
              </w:rPr>
              <w:t>2019年</w:t>
            </w:r>
            <w:r>
              <w:rPr>
                <w:rFonts w:hint="eastAsia" w:ascii="宋体" w:hAnsi="宋体"/>
                <w:kern w:val="0"/>
                <w:sz w:val="21"/>
                <w:szCs w:val="21"/>
                <w:lang w:val="en-US" w:eastAsia="zh-CN"/>
              </w:rPr>
              <w:t>9</w:t>
            </w:r>
            <w:r>
              <w:rPr>
                <w:rFonts w:hint="eastAsia" w:ascii="宋体" w:hAnsi="宋体"/>
                <w:kern w:val="0"/>
                <w:sz w:val="21"/>
                <w:szCs w:val="21"/>
              </w:rPr>
              <w:t>月</w:t>
            </w:r>
            <w:r>
              <w:rPr>
                <w:rFonts w:hint="eastAsia" w:ascii="宋体" w:hAnsi="宋体"/>
                <w:kern w:val="0"/>
                <w:sz w:val="21"/>
                <w:szCs w:val="21"/>
                <w:lang w:val="en-US" w:eastAsia="zh-CN"/>
              </w:rPr>
              <w:t>15</w:t>
            </w:r>
            <w:r>
              <w:rPr>
                <w:rFonts w:hint="eastAsia" w:ascii="宋体" w:hAnsi="宋体"/>
                <w:kern w:val="0"/>
                <w:sz w:val="21"/>
                <w:szCs w:val="21"/>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ind w:firstLine="200" w:firstLineChars="100"/>
              <w:rPr>
                <w:rFonts w:hint="eastAsia" w:eastAsia="宋体"/>
                <w:color w:val="FF0000"/>
                <w:sz w:val="20"/>
                <w:szCs w:val="20"/>
                <w:lang w:val="en-US" w:eastAsia="zh-CN"/>
              </w:rPr>
            </w:pPr>
            <w:r>
              <w:rPr>
                <w:rFonts w:hint="eastAsia"/>
                <w:color w:val="FF0000"/>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4"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FF0000"/>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hint="default" w:eastAsia="宋体"/>
                <w:b/>
                <w:color w:val="FF0000"/>
                <w:sz w:val="20"/>
                <w:szCs w:val="20"/>
                <w:lang w:val="en-US" w:eastAsia="zh-CN"/>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rFonts w:ascii="宋体" w:hAnsi="宋体"/>
                <w:szCs w:val="21"/>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z w:val="20"/>
                <w:szCs w:val="20"/>
              </w:rPr>
            </w:pPr>
            <w:r>
              <w:rPr>
                <w:rFonts w:hint="eastAsia"/>
                <w:b/>
                <w:color w:val="000000" w:themeColor="text1"/>
                <w:spacing w:val="-2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pacing w:val="-20"/>
                <w:sz w:val="20"/>
                <w:szCs w:val="20"/>
                <w:lang w:eastAsia="zh-CN"/>
              </w:rPr>
            </w:pPr>
            <w:r>
              <w:rPr>
                <w:rFonts w:hint="eastAsia"/>
                <w:b/>
                <w:color w:val="000000" w:themeColor="text1"/>
                <w:spacing w:val="-20"/>
                <w:sz w:val="20"/>
                <w:szCs w:val="20"/>
                <w:lang w:eastAsia="zh-CN"/>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一阶段审核不符合情况：无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b/>
                <w:color w:val="000000" w:themeColor="text1"/>
                <w:szCs w:val="21"/>
              </w:rPr>
            </w:pPr>
            <w:r>
              <w:rPr>
                <w:rFonts w:hint="eastAsia"/>
                <w:b/>
                <w:color w:val="000000" w:themeColor="text1"/>
                <w:szCs w:val="21"/>
              </w:rPr>
              <w:t>/</w:t>
            </w:r>
          </w:p>
        </w:tc>
      </w:tr>
      <w:bookmarkEnd w:id="22"/>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2051"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w:t>
      </w:r>
      <w:r>
        <w:rPr>
          <w:rFonts w:hint="eastAsia"/>
          <w:b/>
          <w:color w:val="000000" w:themeColor="text1"/>
          <w:lang w:val="en-US" w:eastAsia="zh-CN"/>
        </w:rPr>
        <w:t>1</w:t>
      </w:r>
      <w:r>
        <w:rPr>
          <w:rFonts w:hint="eastAsia"/>
          <w:b/>
          <w:color w:val="000000" w:themeColor="text1"/>
        </w:rPr>
        <w:t>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7"/>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lang w:eastAsia="zh-CN"/>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6"/>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lang w:eastAsia="zh-CN"/>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lang w:eastAsia="zh-CN"/>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9"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lang w:eastAsia="zh-CN"/>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bl>
    <w:p>
      <w:pPr>
        <w:pStyle w:val="5"/>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 xml:space="preserve">        </w:t>
      </w:r>
      <w:r>
        <w:rPr>
          <w:rFonts w:hint="eastAsia" w:asciiTheme="minorEastAsia" w:hAnsiTheme="minorEastAsia" w:eastAsiaTheme="minorEastAsia"/>
          <w:b/>
          <w:color w:val="000000" w:themeColor="text1"/>
        </w:rPr>
        <w:t>年   月   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zCs w:val="21"/>
          <w:lang w:val="en-US" w:eastAsia="zh-CN"/>
        </w:rPr>
        <w:t xml:space="preserve">1 </w:t>
      </w:r>
      <w:r>
        <w:rPr>
          <w:rFonts w:hint="eastAsia"/>
          <w:b/>
          <w:color w:val="000000" w:themeColor="text1"/>
          <w:szCs w:val="21"/>
        </w:rPr>
        <w:t xml:space="preserve"> )个一般不符合，(  )个严重不符合，</w:t>
      </w:r>
      <w:r>
        <w:rPr>
          <w:rFonts w:hint="eastAsia"/>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OHSMS(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szCs w:val="21"/>
        </w:rPr>
        <w:t xml:space="preserve">                              日期:       年</w:t>
      </w:r>
      <w:r>
        <w:rPr>
          <w:rFonts w:hint="eastAsia"/>
          <w:b/>
          <w:color w:val="000000" w:themeColor="text1"/>
          <w:szCs w:val="21"/>
          <w:lang w:val="en-US" w:eastAsia="zh-CN"/>
        </w:rPr>
        <w:t xml:space="preserve">      </w:t>
      </w:r>
      <w:r>
        <w:rPr>
          <w:rFonts w:hint="eastAsia"/>
          <w:b/>
          <w:color w:val="000000" w:themeColor="text1"/>
          <w:szCs w:val="21"/>
        </w:rPr>
        <w:t>月</w:t>
      </w:r>
      <w:r>
        <w:rPr>
          <w:rFonts w:hint="eastAsia"/>
          <w:b/>
          <w:color w:val="000000" w:themeColor="text1"/>
          <w:szCs w:val="21"/>
          <w:lang w:val="en-US" w:eastAsia="zh-CN"/>
        </w:rPr>
        <w:t xml:space="preserve">     </w:t>
      </w:r>
      <w:r>
        <w:rPr>
          <w:rFonts w:hint="eastAsia"/>
          <w:b/>
          <w:color w:val="000000" w:themeColor="text1"/>
          <w:szCs w:val="2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rFonts w:ascii="宋体" w:hAnsi="宋体"/>
          <w:b/>
          <w:color w:val="000000" w:themeColor="text1"/>
          <w:sz w:val="26"/>
          <w:szCs w:val="26"/>
        </w:rPr>
      </w:pPr>
      <w:r>
        <w:rPr>
          <w:rFonts w:hint="eastAsia"/>
          <w:b/>
          <w:bCs/>
          <w:color w:val="000000" w:themeColor="text1"/>
          <w:szCs w:val="21"/>
        </w:rPr>
        <w:t xml:space="preserve">5. 对子证书/证书附件要求的组织，除在末次会议上确定注册范围外，还须附上子证书/证书附件的文字表达。(可另附页)  </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bookmarkStart w:id="21"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bookmarkEnd w:id="21"/>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CED4CA"/>
    <w:multiLevelType w:val="singleLevel"/>
    <w:tmpl w:val="DACED4CA"/>
    <w:lvl w:ilvl="0" w:tentative="0">
      <w:start w:val="1"/>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F1E0F62"/>
    <w:multiLevelType w:val="singleLevel"/>
    <w:tmpl w:val="5F1E0F62"/>
    <w:lvl w:ilvl="0" w:tentative="0">
      <w:start w:val="3"/>
      <w:numFmt w:val="decimal"/>
      <w:lvlText w:val="%1."/>
      <w:lvlJc w:val="left"/>
      <w:pPr>
        <w:tabs>
          <w:tab w:val="left" w:pos="312"/>
        </w:tabs>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13E5193"/>
    <w:rsid w:val="03CB29DD"/>
    <w:rsid w:val="04393BBA"/>
    <w:rsid w:val="059247D2"/>
    <w:rsid w:val="05E27AFB"/>
    <w:rsid w:val="064C3FF6"/>
    <w:rsid w:val="06B272EA"/>
    <w:rsid w:val="085138B0"/>
    <w:rsid w:val="09743D94"/>
    <w:rsid w:val="0B33197D"/>
    <w:rsid w:val="0E75587B"/>
    <w:rsid w:val="0E9A4812"/>
    <w:rsid w:val="116C62E8"/>
    <w:rsid w:val="129B2F66"/>
    <w:rsid w:val="14382964"/>
    <w:rsid w:val="17A6603A"/>
    <w:rsid w:val="1B0E2478"/>
    <w:rsid w:val="1B640C1D"/>
    <w:rsid w:val="1FF04B0F"/>
    <w:rsid w:val="22B7603A"/>
    <w:rsid w:val="240442E4"/>
    <w:rsid w:val="2C554EA3"/>
    <w:rsid w:val="30D80E6C"/>
    <w:rsid w:val="350A6631"/>
    <w:rsid w:val="38AC38C2"/>
    <w:rsid w:val="3E4C67A7"/>
    <w:rsid w:val="433A0E4C"/>
    <w:rsid w:val="48B13FC5"/>
    <w:rsid w:val="4BCA3334"/>
    <w:rsid w:val="4BE13133"/>
    <w:rsid w:val="4C354221"/>
    <w:rsid w:val="4CB77B42"/>
    <w:rsid w:val="5118434A"/>
    <w:rsid w:val="511F1756"/>
    <w:rsid w:val="544309E3"/>
    <w:rsid w:val="55FB61FA"/>
    <w:rsid w:val="573E35D9"/>
    <w:rsid w:val="5B270C00"/>
    <w:rsid w:val="5C7A55D3"/>
    <w:rsid w:val="5C8523A6"/>
    <w:rsid w:val="5D056490"/>
    <w:rsid w:val="5F71799A"/>
    <w:rsid w:val="62F73523"/>
    <w:rsid w:val="641C2A1F"/>
    <w:rsid w:val="6B60670F"/>
    <w:rsid w:val="6CB26B93"/>
    <w:rsid w:val="6CF85C44"/>
    <w:rsid w:val="6D7913ED"/>
    <w:rsid w:val="705256C5"/>
    <w:rsid w:val="72A6188F"/>
    <w:rsid w:val="744B1C3E"/>
    <w:rsid w:val="749310D1"/>
    <w:rsid w:val="7604368B"/>
    <w:rsid w:val="78E431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cs="宋体"/>
      <w:kern w:val="0"/>
      <w:sz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paragraph" w:styleId="10">
    <w:name w:val="List Paragraph"/>
    <w:basedOn w:val="1"/>
    <w:qFormat/>
    <w:uiPriority w:val="34"/>
    <w:pPr>
      <w:ind w:firstLine="420" w:firstLineChars="200"/>
    </w:pPr>
  </w:style>
  <w:style w:type="character" w:customStyle="1" w:styleId="11">
    <w:name w:val="页眉 Char1"/>
    <w:basedOn w:val="8"/>
    <w:link w:val="4"/>
    <w:uiPriority w:val="99"/>
    <w:rPr>
      <w:rFonts w:ascii="Times New Roman" w:hAnsi="Times New Roman" w:eastAsia="宋体" w:cs="Times New Roman"/>
      <w:sz w:val="18"/>
      <w:szCs w:val="18"/>
    </w:rPr>
  </w:style>
  <w:style w:type="character" w:customStyle="1" w:styleId="12">
    <w:name w:val="页脚 Char"/>
    <w:basedOn w:val="8"/>
    <w:link w:val="3"/>
    <w:uiPriority w:val="99"/>
    <w:rPr>
      <w:rFonts w:ascii="Times New Roman" w:hAnsi="Times New Roman" w:eastAsia="宋体" w:cs="Times New Roman"/>
      <w:sz w:val="18"/>
      <w:szCs w:val="18"/>
    </w:rPr>
  </w:style>
  <w:style w:type="character" w:customStyle="1" w:styleId="13">
    <w:name w:val="批注框文本 Char"/>
    <w:basedOn w:val="8"/>
    <w:link w:val="2"/>
    <w:semiHidden/>
    <w:qFormat/>
    <w:uiPriority w:val="99"/>
    <w:rPr>
      <w:rFonts w:ascii="Times New Roman" w:hAnsi="Times New Roman" w:eastAsia="宋体" w:cs="Times New Roman"/>
      <w:sz w:val="18"/>
      <w:szCs w:val="18"/>
    </w:rPr>
  </w:style>
  <w:style w:type="character" w:customStyle="1" w:styleId="14">
    <w:name w:val="页眉 Char"/>
    <w:uiPriority w:val="0"/>
    <w:rPr>
      <w:kern w:val="2"/>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1</TotalTime>
  <ScaleCrop>false</ScaleCrop>
  <LinksUpToDate>false</LinksUpToDate>
  <CharactersWithSpaces>5143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路人甲</cp:lastModifiedBy>
  <cp:lastPrinted>2019-05-13T03:19:00Z</cp:lastPrinted>
  <dcterms:modified xsi:type="dcterms:W3CDTF">2019-12-30T01:32:50Z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