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1038-2022-QE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江西凯鑫家具有限公司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2022年09月18日 上午至2022年09月18日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hint="eastAsia"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55"/>
        <w:gridCol w:w="145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55" w:type="dxa"/>
            <w:vAlign w:val="center"/>
          </w:tcPr>
          <w:p>
            <w:pPr>
              <w:spacing w:line="240" w:lineRule="exact"/>
              <w:jc w:val="center"/>
              <w:rPr>
                <w:b/>
                <w:color w:val="000000"/>
                <w:szCs w:val="21"/>
              </w:rPr>
            </w:pPr>
            <w:r>
              <w:rPr>
                <w:rFonts w:hint="eastAsia"/>
                <w:szCs w:val="21"/>
              </w:rPr>
              <w:t>审核员注册证书号</w:t>
            </w:r>
          </w:p>
        </w:tc>
        <w:tc>
          <w:tcPr>
            <w:tcW w:w="145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555"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tc>
        <w:tc>
          <w:tcPr>
            <w:tcW w:w="1455" w:type="dxa"/>
            <w:vAlign w:val="center"/>
          </w:tcPr>
          <w:p>
            <w:pPr>
              <w:spacing w:line="240" w:lineRule="exact"/>
              <w:jc w:val="center"/>
              <w:rPr>
                <w:b/>
                <w:color w:val="000000"/>
                <w:szCs w:val="21"/>
              </w:rPr>
            </w:pPr>
            <w:r>
              <w:rPr>
                <w:b/>
                <w:color w:val="000000"/>
                <w:szCs w:val="21"/>
              </w:rPr>
              <w:t>Q:23.01.01,</w:t>
            </w:r>
          </w:p>
          <w:p>
            <w:pPr>
              <w:spacing w:line="240" w:lineRule="exact"/>
              <w:jc w:val="center"/>
              <w:rPr>
                <w:b/>
                <w:color w:val="000000"/>
                <w:szCs w:val="21"/>
              </w:rPr>
            </w:pPr>
            <w:r>
              <w:rPr>
                <w:b/>
                <w:color w:val="000000"/>
                <w:szCs w:val="21"/>
              </w:rPr>
              <w:t>23.01.04</w:t>
            </w:r>
          </w:p>
          <w:p>
            <w:pPr>
              <w:spacing w:line="240" w:lineRule="exact"/>
              <w:jc w:val="center"/>
              <w:rPr>
                <w:b/>
                <w:color w:val="000000"/>
                <w:szCs w:val="21"/>
              </w:rPr>
            </w:pPr>
            <w:r>
              <w:rPr>
                <w:b/>
                <w:color w:val="000000"/>
                <w:szCs w:val="21"/>
              </w:rPr>
              <w:t>E:23.01.01,</w:t>
            </w:r>
          </w:p>
          <w:p>
            <w:pPr>
              <w:spacing w:line="240" w:lineRule="exact"/>
              <w:jc w:val="center"/>
              <w:rPr>
                <w:b/>
                <w:color w:val="000000"/>
                <w:szCs w:val="21"/>
              </w:rPr>
            </w:pPr>
            <w:r>
              <w:rPr>
                <w:b/>
                <w:color w:val="000000"/>
                <w:szCs w:val="21"/>
              </w:rPr>
              <w:t>23.01.04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5" w:type="dxa"/>
            <w:vAlign w:val="center"/>
          </w:tcPr>
          <w:p>
            <w:pPr>
              <w:rPr>
                <w:b/>
                <w:color w:val="000000"/>
                <w:szCs w:val="21"/>
              </w:rPr>
            </w:pPr>
          </w:p>
        </w:tc>
        <w:tc>
          <w:tcPr>
            <w:tcW w:w="145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5" w:type="dxa"/>
            <w:vAlign w:val="center"/>
          </w:tcPr>
          <w:p>
            <w:pPr>
              <w:rPr>
                <w:b/>
                <w:color w:val="000000"/>
                <w:szCs w:val="21"/>
              </w:rPr>
            </w:pPr>
          </w:p>
        </w:tc>
        <w:tc>
          <w:tcPr>
            <w:tcW w:w="145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5" w:type="dxa"/>
            <w:vAlign w:val="center"/>
          </w:tcPr>
          <w:p>
            <w:pPr>
              <w:rPr>
                <w:b/>
                <w:color w:val="000000"/>
                <w:szCs w:val="21"/>
              </w:rPr>
            </w:pPr>
          </w:p>
        </w:tc>
        <w:tc>
          <w:tcPr>
            <w:tcW w:w="145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5" w:type="dxa"/>
            <w:vAlign w:val="center"/>
          </w:tcPr>
          <w:p>
            <w:pPr>
              <w:rPr>
                <w:b/>
                <w:color w:val="000000"/>
                <w:szCs w:val="21"/>
              </w:rPr>
            </w:pPr>
          </w:p>
        </w:tc>
        <w:tc>
          <w:tcPr>
            <w:tcW w:w="145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55" w:type="dxa"/>
            <w:vAlign w:val="center"/>
          </w:tcPr>
          <w:p>
            <w:pPr>
              <w:rPr>
                <w:b/>
                <w:color w:val="000000"/>
                <w:szCs w:val="21"/>
              </w:rPr>
            </w:pPr>
            <w:r>
              <w:rPr>
                <w:rFonts w:hint="eastAsia"/>
                <w:b/>
                <w:color w:val="000000"/>
                <w:szCs w:val="21"/>
              </w:rPr>
              <w:t>工作单位</w:t>
            </w:r>
          </w:p>
        </w:tc>
        <w:tc>
          <w:tcPr>
            <w:tcW w:w="254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555" w:type="dxa"/>
            <w:vAlign w:val="center"/>
          </w:tcPr>
          <w:p>
            <w:pPr>
              <w:rPr>
                <w:b/>
                <w:color w:val="000000"/>
                <w:szCs w:val="21"/>
              </w:rPr>
            </w:pPr>
          </w:p>
        </w:tc>
        <w:tc>
          <w:tcPr>
            <w:tcW w:w="254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555" w:type="dxa"/>
            <w:vAlign w:val="center"/>
          </w:tcPr>
          <w:p>
            <w:pPr>
              <w:rPr>
                <w:b/>
                <w:color w:val="000000"/>
                <w:szCs w:val="21"/>
                <w:highlight w:val="green"/>
              </w:rPr>
            </w:pPr>
          </w:p>
        </w:tc>
        <w:tc>
          <w:tcPr>
            <w:tcW w:w="254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江西凯鑫家具有限公司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江西省南昌市南昌县小蓝经济技术开发区西</w:t>
            </w:r>
            <w:r>
              <w:rPr>
                <w:rFonts w:hint="eastAsia" w:ascii="宋体"/>
                <w:b/>
                <w:color w:val="000000"/>
                <w:szCs w:val="21"/>
                <w:lang w:eastAsia="zh-CN"/>
              </w:rPr>
              <w:t>湾</w:t>
            </w:r>
            <w:r>
              <w:rPr>
                <w:rFonts w:ascii="宋体"/>
                <w:b/>
                <w:color w:val="000000"/>
                <w:szCs w:val="21"/>
              </w:rPr>
              <w:t>二路76号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330052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江西省南昌市南昌县小蓝经济技术开发区西</w:t>
            </w:r>
            <w:r>
              <w:rPr>
                <w:rFonts w:hint="eastAsia" w:ascii="宋体"/>
                <w:b/>
                <w:color w:val="000000"/>
                <w:szCs w:val="21"/>
                <w:lang w:eastAsia="zh-CN"/>
              </w:rPr>
              <w:t>湾</w:t>
            </w:r>
            <w:r>
              <w:rPr>
                <w:rFonts w:ascii="宋体"/>
                <w:b/>
                <w:color w:val="000000"/>
                <w:szCs w:val="21"/>
              </w:rPr>
              <w:t>二路76号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330052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章琳芳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18970064650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雷新发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章琳芳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板式家具（办公家具、教学用家具、卧室家具）的设计、生产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板式家具（办公家具、教学用家具、卧室家具）的销售服务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开料→封边→排孔→组装→包装→检验→成品入库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板式家具（办公家具、教学用家具、卧室家具）的设计、生产及销售服务</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23.01.01;</w:t>
            </w:r>
          </w:p>
          <w:p>
            <w:pPr>
              <w:spacing w:line="400" w:lineRule="exact"/>
              <w:rPr>
                <w:rFonts w:ascii="宋体" w:hAnsi="宋体"/>
                <w:b/>
                <w:color w:val="000000"/>
                <w:szCs w:val="21"/>
              </w:rPr>
            </w:pPr>
            <w:r>
              <w:rPr>
                <w:rFonts w:hint="eastAsia" w:ascii="宋体" w:hAnsi="宋体"/>
                <w:b/>
                <w:color w:val="000000"/>
                <w:szCs w:val="21"/>
              </w:rPr>
              <w:t>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板式家具（办公家具、教学用家具、卧室家具）的设计、生产及销售服务所涉及场所的相关环境管理活动</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23.01.01;</w:t>
            </w:r>
          </w:p>
          <w:p>
            <w:pPr>
              <w:spacing w:line="400" w:lineRule="exact"/>
              <w:rPr>
                <w:rFonts w:ascii="宋体" w:hAnsi="宋体"/>
                <w:b/>
                <w:color w:val="000000"/>
                <w:szCs w:val="21"/>
              </w:rPr>
            </w:pPr>
            <w:r>
              <w:rPr>
                <w:rFonts w:hint="eastAsia" w:ascii="宋体" w:hAnsi="宋体"/>
                <w:b/>
                <w:color w:val="000000"/>
                <w:szCs w:val="21"/>
              </w:rPr>
              <w:t>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56"/>
        <w:gridCol w:w="197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55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7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56" w:type="dxa"/>
          </w:tcPr>
          <w:p>
            <w:pPr>
              <w:spacing w:before="40" w:after="40"/>
              <w:rPr>
                <w:rFonts w:hint="eastAsia" w:eastAsia="黑体"/>
                <w:szCs w:val="21"/>
                <w:lang w:val="de-DE" w:eastAsia="ja-JP"/>
              </w:rPr>
            </w:pPr>
            <w:r>
              <w:rPr>
                <w:rFonts w:hint="eastAsia" w:eastAsia="黑体"/>
                <w:szCs w:val="21"/>
                <w:lang w:val="de-DE" w:eastAsia="ja-JP"/>
              </w:rPr>
              <w:t>江西凯鑫家具有限公司</w:t>
            </w:r>
          </w:p>
          <w:p>
            <w:pPr>
              <w:spacing w:before="40" w:after="40"/>
              <w:rPr>
                <w:rFonts w:eastAsia="黑体"/>
                <w:szCs w:val="21"/>
                <w:lang w:val="de-DE" w:eastAsia="ja-JP"/>
              </w:rPr>
            </w:pPr>
            <w:r>
              <w:rPr>
                <w:rFonts w:hint="eastAsia" w:eastAsia="黑体"/>
                <w:szCs w:val="21"/>
                <w:lang w:val="de-DE" w:eastAsia="ja-JP"/>
              </w:rPr>
              <w:t>江西省南昌市南昌县小蓝经济技术开发区西</w:t>
            </w:r>
            <w:r>
              <w:rPr>
                <w:rFonts w:hint="eastAsia" w:eastAsia="黑体"/>
                <w:szCs w:val="21"/>
                <w:lang w:val="de-DE" w:eastAsia="zh-CN"/>
              </w:rPr>
              <w:t>湾</w:t>
            </w:r>
            <w:r>
              <w:rPr>
                <w:rFonts w:hint="eastAsia" w:eastAsia="黑体"/>
                <w:szCs w:val="21"/>
                <w:lang w:val="de-DE" w:eastAsia="ja-JP"/>
              </w:rPr>
              <w:t>二路76号</w:t>
            </w:r>
          </w:p>
        </w:tc>
        <w:tc>
          <w:tcPr>
            <w:tcW w:w="1978" w:type="dxa"/>
          </w:tcPr>
          <w:p>
            <w:pPr>
              <w:spacing w:before="40" w:after="40"/>
              <w:rPr>
                <w:rFonts w:eastAsia="黑体"/>
                <w:szCs w:val="21"/>
                <w:lang w:val="de-DE" w:eastAsia="ja-JP"/>
              </w:rPr>
            </w:pPr>
            <w:r>
              <w:rPr>
                <w:rFonts w:hint="eastAsia" w:eastAsia="黑体"/>
                <w:szCs w:val="21"/>
                <w:lang w:val="de-DE" w:eastAsia="ja-JP"/>
              </w:rPr>
              <w:t>江西省南昌市南昌县小蓝经济技术开发区西</w:t>
            </w:r>
            <w:r>
              <w:rPr>
                <w:rFonts w:hint="eastAsia" w:eastAsia="黑体"/>
                <w:szCs w:val="21"/>
                <w:lang w:val="de-DE" w:eastAsia="zh-CN"/>
              </w:rPr>
              <w:t>湾</w:t>
            </w:r>
            <w:r>
              <w:rPr>
                <w:rFonts w:hint="eastAsia" w:eastAsia="黑体"/>
                <w:szCs w:val="21"/>
                <w:lang w:val="de-DE" w:eastAsia="ja-JP"/>
              </w:rPr>
              <w:t>二路76号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24</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板式家具（办公家具、教学用家具、卧室家具）的设计、生产及销售服务</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QE</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sym w:font="Wingdings 2" w:char="0052"/>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于2022年01月20日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2022年7月21-22日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2022年8月5日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28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28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28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28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2022-09-1</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8"/>
        <w:gridCol w:w="87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widowControl/>
              <w:jc w:val="left"/>
              <w:rPr>
                <w:rFonts w:ascii="宋体"/>
                <w:b/>
                <w:color w:val="000000"/>
                <w:szCs w:val="21"/>
              </w:rPr>
            </w:pPr>
            <w:r>
              <w:rPr>
                <w:rFonts w:hint="eastAsia" w:ascii="宋体" w:hAnsi="宋体"/>
                <w:b/>
                <w:color w:val="000000"/>
                <w:szCs w:val="21"/>
              </w:rPr>
              <w:t>评价项目</w:t>
            </w:r>
          </w:p>
        </w:tc>
        <w:tc>
          <w:tcPr>
            <w:tcW w:w="879" w:type="dxa"/>
          </w:tcPr>
          <w:p>
            <w:pPr>
              <w:widowControl/>
              <w:jc w:val="left"/>
              <w:rPr>
                <w:rFonts w:ascii="宋体"/>
                <w:b/>
                <w:color w:val="000000"/>
                <w:szCs w:val="21"/>
              </w:rPr>
            </w:pPr>
          </w:p>
        </w:tc>
        <w:tc>
          <w:tcPr>
            <w:tcW w:w="88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8"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7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8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54"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654"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76" w:type="dxa"/>
            <w:vAlign w:val="center"/>
          </w:tcPr>
          <w:p>
            <w:pPr>
              <w:rPr>
                <w:rFonts w:ascii="宋体"/>
                <w:b/>
                <w:color w:val="0000FF"/>
                <w:szCs w:val="21"/>
              </w:rPr>
            </w:pPr>
            <w:r>
              <w:rPr>
                <w:rFonts w:hint="eastAsia" w:ascii="宋体"/>
                <w:b/>
                <w:color w:val="0000FF"/>
                <w:szCs w:val="21"/>
              </w:rPr>
              <w:t>可能降低可靠性的障碍</w:t>
            </w:r>
          </w:p>
        </w:tc>
        <w:tc>
          <w:tcPr>
            <w:tcW w:w="7678" w:type="dxa"/>
            <w:tcMar>
              <w:left w:w="113" w:type="dxa"/>
            </w:tcMar>
            <w:vAlign w:val="center"/>
          </w:tcPr>
          <w:p>
            <w:pPr>
              <w:jc w:val="left"/>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76" w:type="dxa"/>
            <w:vAlign w:val="center"/>
          </w:tcPr>
          <w:p>
            <w:pPr>
              <w:rPr>
                <w:rFonts w:ascii="宋体"/>
                <w:b/>
                <w:color w:val="0000FF"/>
                <w:szCs w:val="21"/>
              </w:rPr>
            </w:pPr>
            <w:r>
              <w:rPr>
                <w:rFonts w:hint="eastAsia" w:ascii="宋体"/>
                <w:b/>
                <w:color w:val="0000FF"/>
                <w:szCs w:val="21"/>
              </w:rPr>
              <w:t>突发事件的情况</w:t>
            </w:r>
          </w:p>
        </w:tc>
        <w:tc>
          <w:tcPr>
            <w:tcW w:w="7678"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976" w:type="dxa"/>
            <w:vAlign w:val="center"/>
          </w:tcPr>
          <w:p>
            <w:pPr>
              <w:rPr>
                <w:rFonts w:ascii="宋体"/>
                <w:b/>
                <w:color w:val="0000FF"/>
                <w:szCs w:val="21"/>
              </w:rPr>
            </w:pPr>
            <w:r>
              <w:rPr>
                <w:rFonts w:hint="eastAsia" w:ascii="宋体"/>
                <w:b/>
                <w:color w:val="0000FF"/>
                <w:szCs w:val="21"/>
              </w:rPr>
              <w:t>突发事件的处置措施</w:t>
            </w:r>
          </w:p>
        </w:tc>
        <w:tc>
          <w:tcPr>
            <w:tcW w:w="7678"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54"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24"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24"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24"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650"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4389755</wp:posOffset>
            </wp:positionH>
            <wp:positionV relativeFrom="paragraph">
              <wp:posOffset>281940</wp:posOffset>
            </wp:positionV>
            <wp:extent cx="899795" cy="542290"/>
            <wp:effectExtent l="0" t="0" r="14605" b="10795"/>
            <wp:wrapNone/>
            <wp:docPr id="3"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1687830</wp:posOffset>
            </wp:positionH>
            <wp:positionV relativeFrom="paragraph">
              <wp:posOffset>281940</wp:posOffset>
            </wp:positionV>
            <wp:extent cx="899795" cy="542290"/>
            <wp:effectExtent l="0" t="0" r="14605" b="1079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bookmarkStart w:id="36" w:name="_GoBack"/>
      <w:r>
        <w:rPr>
          <w:rFonts w:hint="eastAsia" w:eastAsia="隶书"/>
          <w:color w:val="000000"/>
          <w:sz w:val="21"/>
          <w:szCs w:val="21"/>
          <w:lang w:eastAsia="zh-CN"/>
        </w:rPr>
        <w:drawing>
          <wp:anchor distT="0" distB="0" distL="114300" distR="114300" simplePos="0" relativeHeight="251666432" behindDoc="0" locked="0" layoutInCell="1" allowOverlap="1">
            <wp:simplePos x="0" y="0"/>
            <wp:positionH relativeFrom="column">
              <wp:posOffset>-762000</wp:posOffset>
            </wp:positionH>
            <wp:positionV relativeFrom="paragraph">
              <wp:posOffset>-960755</wp:posOffset>
            </wp:positionV>
            <wp:extent cx="7760335" cy="10681970"/>
            <wp:effectExtent l="0" t="0" r="12065" b="5080"/>
            <wp:wrapNone/>
            <wp:docPr id="7" name="图片 7" descr="一阶段审核问题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一阶段审核问题清单"/>
                    <pic:cNvPicPr>
                      <a:picLocks noChangeAspect="1"/>
                    </pic:cNvPicPr>
                  </pic:nvPicPr>
                  <pic:blipFill>
                    <a:blip r:embed="rId7"/>
                    <a:stretch>
                      <a:fillRect/>
                    </a:stretch>
                  </pic:blipFill>
                  <pic:spPr>
                    <a:xfrm>
                      <a:off x="0" y="0"/>
                      <a:ext cx="7760335" cy="10681970"/>
                    </a:xfrm>
                    <a:prstGeom prst="rect">
                      <a:avLst/>
                    </a:prstGeom>
                  </pic:spPr>
                </pic:pic>
              </a:graphicData>
            </a:graphic>
          </wp:anchor>
        </w:drawing>
      </w:r>
      <w:bookmarkEnd w:id="36"/>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受审核方：江西凯鑫家具有限公司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4384" behindDoc="0" locked="0" layoutInCell="1" allowOverlap="1">
                  <wp:simplePos x="0" y="0"/>
                  <wp:positionH relativeFrom="column">
                    <wp:posOffset>562610</wp:posOffset>
                  </wp:positionH>
                  <wp:positionV relativeFrom="paragraph">
                    <wp:posOffset>61595</wp:posOffset>
                  </wp:positionV>
                  <wp:extent cx="899795" cy="542290"/>
                  <wp:effectExtent l="0" t="0" r="14605" b="10795"/>
                  <wp:wrapNone/>
                  <wp:docPr id="5" name="图片 5"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5408" behindDoc="0" locked="0" layoutInCell="1" allowOverlap="1">
                  <wp:simplePos x="0" y="0"/>
                  <wp:positionH relativeFrom="column">
                    <wp:posOffset>466725</wp:posOffset>
                  </wp:positionH>
                  <wp:positionV relativeFrom="paragraph">
                    <wp:posOffset>71755</wp:posOffset>
                  </wp:positionV>
                  <wp:extent cx="899795" cy="542290"/>
                  <wp:effectExtent l="0" t="0" r="14605" b="10795"/>
                  <wp:wrapNone/>
                  <wp:docPr id="6" name="图片 6"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9795" cy="54229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1F8177FB"/>
    <w:rsid w:val="53843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7575</Words>
  <Characters>8271</Characters>
  <Lines>67</Lines>
  <Paragraphs>18</Paragraphs>
  <TotalTime>3</TotalTime>
  <ScaleCrop>false</ScaleCrop>
  <LinksUpToDate>false</LinksUpToDate>
  <CharactersWithSpaces>8336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2022-09-18T07:58:39Z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