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4"/>
        <w:gridCol w:w="1063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34" w:type="dxa"/>
            <w:vAlign w:val="center"/>
          </w:tcPr>
          <w:p>
            <w:pPr>
              <w:rPr>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黄云刚</w:t>
            </w:r>
            <w:bookmarkEnd w:id="0"/>
            <w:r>
              <w:rPr>
                <w:rFonts w:hint="eastAsia"/>
                <w:sz w:val="24"/>
                <w:szCs w:val="24"/>
                <w:lang w:val="en-US" w:eastAsia="zh-CN"/>
              </w:rPr>
              <w:t xml:space="preserve"> 吕瑞琪 </w:t>
            </w:r>
            <w:r>
              <w:rPr>
                <w:rFonts w:hint="eastAsia"/>
                <w:sz w:val="24"/>
                <w:szCs w:val="24"/>
              </w:rPr>
              <w:t>陪同人员：</w:t>
            </w:r>
          </w:p>
        </w:tc>
        <w:tc>
          <w:tcPr>
            <w:tcW w:w="95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continue"/>
            <w:vAlign w:val="center"/>
          </w:tcPr>
          <w:p/>
        </w:tc>
        <w:tc>
          <w:tcPr>
            <w:tcW w:w="1134" w:type="dxa"/>
            <w:vMerge w:val="continue"/>
            <w:vAlign w:val="center"/>
          </w:tcPr>
          <w:p/>
        </w:tc>
        <w:tc>
          <w:tcPr>
            <w:tcW w:w="10634"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lang w:eastAsia="zh-CN"/>
              </w:rPr>
              <w:t>审核时间：</w:t>
            </w:r>
            <w:bookmarkStart w:id="2" w:name="审核日期"/>
            <w:r>
              <w:rPr>
                <w:rFonts w:hint="eastAsia"/>
                <w:sz w:val="24"/>
                <w:szCs w:val="24"/>
                <w:lang w:eastAsia="zh-CN"/>
              </w:rPr>
              <w:t>2022年09月15日</w:t>
            </w:r>
            <w:bookmarkEnd w:id="2"/>
          </w:p>
        </w:tc>
        <w:tc>
          <w:tcPr>
            <w:tcW w:w="9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Merge w:val="continue"/>
            <w:vAlign w:val="center"/>
          </w:tcPr>
          <w:p/>
        </w:tc>
        <w:tc>
          <w:tcPr>
            <w:tcW w:w="1134" w:type="dxa"/>
            <w:vMerge w:val="continue"/>
            <w:vAlign w:val="center"/>
          </w:tcPr>
          <w:p/>
        </w:tc>
        <w:tc>
          <w:tcPr>
            <w:tcW w:w="1063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spacing w:line="240" w:lineRule="auto"/>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职业健康安全管理体系及其过程、5.1领导作用和承诺、5.2质量/环境/职业健康安全方针、5.3组织的岗位、职责和权限、6.1应对风险和机遇的措施、6.2质量/环境</w:t>
            </w:r>
            <w:r>
              <w:rPr>
                <w:rFonts w:hint="eastAsia" w:ascii="宋体" w:hAnsi="宋体" w:cs="Arial"/>
                <w:spacing w:val="-6"/>
                <w:sz w:val="21"/>
                <w:szCs w:val="21"/>
                <w:lang w:val="en-US" w:eastAsia="zh-CN"/>
              </w:rPr>
              <w:t>/</w:t>
            </w:r>
            <w:r>
              <w:rPr>
                <w:rFonts w:hint="eastAsia" w:ascii="宋体" w:hAnsi="宋体" w:cs="Arial"/>
                <w:spacing w:val="-6"/>
                <w:sz w:val="21"/>
                <w:szCs w:val="21"/>
              </w:rPr>
              <w:t>职业健康安全目标及其实现的策划、7.1资源、7.4信息交流、9.3管理评审、10.1改进、10.3持续改进</w:t>
            </w:r>
          </w:p>
          <w:p>
            <w:pPr>
              <w:keepNext w:val="0"/>
              <w:keepLines w:val="0"/>
              <w:pageBreakBefore w:val="0"/>
              <w:widowControl w:val="0"/>
              <w:kinsoku/>
              <w:wordWrap/>
              <w:overflowPunct/>
              <w:topLinePunct w:val="0"/>
              <w:autoSpaceDE/>
              <w:autoSpaceDN/>
              <w:bidi w:val="0"/>
              <w:spacing w:line="240" w:lineRule="auto"/>
              <w:rPr>
                <w:rFonts w:hint="eastAsia" w:ascii="宋体" w:hAnsi="宋体" w:cs="Arial"/>
                <w:spacing w:val="-6"/>
                <w:sz w:val="21"/>
                <w:szCs w:val="21"/>
              </w:rPr>
            </w:pPr>
            <w:r>
              <w:rPr>
                <w:rFonts w:hint="eastAsia" w:ascii="宋体" w:hAnsi="宋体" w:cs="Arial"/>
                <w:spacing w:val="-6"/>
                <w:sz w:val="21"/>
                <w:szCs w:val="21"/>
              </w:rPr>
              <w:t>Q6.3变更的策划、O5.4协商与参与</w:t>
            </w:r>
          </w:p>
          <w:p>
            <w:pPr>
              <w:spacing w:line="240" w:lineRule="auto"/>
              <w:rPr>
                <w:rFonts w:hint="eastAsia"/>
                <w:sz w:val="24"/>
                <w:szCs w:val="24"/>
              </w:rPr>
            </w:pPr>
            <w:r>
              <w:rPr>
                <w:rFonts w:hint="eastAsia" w:ascii="宋体" w:hAnsi="宋体" w:cs="Arial"/>
                <w:spacing w:val="-6"/>
                <w:sz w:val="21"/>
                <w:szCs w:val="21"/>
                <w:u w:val="none"/>
              </w:rPr>
              <w:t>标准/规范/法规的执行情况、</w:t>
            </w:r>
            <w:r>
              <w:rPr>
                <w:rFonts w:hint="eastAsia" w:ascii="宋体" w:hAnsi="宋体" w:cs="Arial"/>
                <w:spacing w:val="-6"/>
                <w:sz w:val="21"/>
                <w:szCs w:val="21"/>
                <w:u w:val="none"/>
                <w:lang w:eastAsia="zh-CN"/>
              </w:rPr>
              <w:t>一阶段</w:t>
            </w:r>
            <w:r>
              <w:rPr>
                <w:rFonts w:hint="eastAsia" w:ascii="宋体" w:hAnsi="宋体" w:cs="Arial"/>
                <w:spacing w:val="-6"/>
                <w:sz w:val="21"/>
                <w:szCs w:val="21"/>
                <w:u w:val="none"/>
              </w:rPr>
              <w:t>审核不符合项的验证、认证证书、标志的使用情况、投诉或事故、监督抽查情况</w:t>
            </w:r>
          </w:p>
        </w:tc>
        <w:tc>
          <w:tcPr>
            <w:tcW w:w="9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634"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江西讯森智能科技有限公司成立于2018年05月07日，注册资金1888万元；经营面积700平方米。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注册地址：江西省宜春市樟树市四特大道盛世壹品小区一栋一单元201号商铺；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经营地址：江西省宜春市樟树市四特大道盛世壹品小区一栋一单元201号商铺；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营业执照：91360982MA37W7BW4J，有效期长期；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密集架、书架、货架（含智能产品）及各类金属加工；智能密集架控制系统、计算机软硬件、电子产品五金件、塑料件制品研发；警用器材制造；全自动选层档案保管柜、智能全自动枪支弹药保管柜研发；公安刑事物管、案管、执法管理系统研发；恒温恒湿系统、环境监测系统、智能家居系统、工业智能机器人系统、智慧档案馆（库）系统、智慧图书馆（库）系统、智能存放架系统、智能防磁柜及系统研发、销售、安装及售后服务。(依法须经批准的项目,经相关部门批准后方可开展经营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经营范围覆盖了体系认证范围.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公司人员共15人，建立有员工花名册；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主要设备有:电脑、服务器、软件开发工具、打印机等。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计量器具有:万用表、钢卷尺等；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公司组织机构设置为：管理层、行政部、技术部、业务部；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外部因素有-经济景气系数影响，信息化和智能化成为趋势；软件开发人才受市场影响大幅增加；新技术的运用更加成熟；</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内部因素有-公司持续建立和运行管理体系，有良好的管理基础；人员较为稳定，技术力量有保障；软件研发投资少，但是研发成本高；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这些因素包括了需要考虑的正面和负面因素或条件。</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公司每年根据由公司销售人员从市场、客户、网络等搜集到的信息并结合公司自身业务运作情况进行分析，通过分析对这些内部和外部因素的相关信息进行监视和评审以确保其充分和适宜。</w:t>
            </w:r>
          </w:p>
        </w:tc>
        <w:tc>
          <w:tcPr>
            <w:tcW w:w="95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3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验证方法：顾客满意程度调查、供方调查评定、客户投诉等。</w:t>
            </w:r>
          </w:p>
        </w:tc>
        <w:tc>
          <w:tcPr>
            <w:tcW w:w="95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34"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3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机遇：随着时代的发展和国家政策的出台，信息化和智能化代表着发展方向，公司的业务市场发展将随着时代的发展变得越来越大。</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风险：时代的快速发展，导致市场竞争越来越激烈，研发风险较高是公司目前的风险。</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编制有《风险和机遇的应对控制程序》，对组织内外的风险和机遇进行了策划。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公司策划了业务流程：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系统研发：</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系统分析——概要设计——详细设计——编码——测试——交付验收</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产品要求信息获取----产品要求评审-----签订合同----采购 -----质检------交付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关键过程：设计开发（概要设计、详细设计）；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需要确认的过程：设计开发、销售；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基于业务流程，公司分析了重要环境因素和不可接受风险，并策划了控制措施：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重要环境因素：潜在火灾，固废排放；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固（危）废——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一般固废集中收集外售；（办公）危废以旧换新由供应商带回；</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定期检查用电安全，电工持证上岗；配置消防器材、做好火灾预防措施；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不可接受风险有：触电、潜在火灾等；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管理手册——A/0，实施日期：2022年04月10日；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程序文件——A/0，实施日期：2022年04月10日；</w:t>
            </w:r>
          </w:p>
          <w:p>
            <w:pPr>
              <w:spacing w:line="360" w:lineRule="auto"/>
              <w:ind w:firstLine="420" w:firstLineChars="200"/>
              <w:rPr>
                <w:rFonts w:hint="eastAsia" w:ascii="Times New Roman" w:hAnsi="Times New Roman" w:eastAsia="宋体" w:cs="Times New Roman"/>
                <w:szCs w:val="22"/>
                <w:highlight w:val="none"/>
                <w:lang w:val="en-US" w:eastAsia="zh-CN"/>
              </w:rPr>
            </w:pPr>
            <w:bookmarkStart w:id="3" w:name="_GoBack"/>
            <w:bookmarkEnd w:id="3"/>
            <w:r>
              <w:rPr>
                <w:rFonts w:hint="eastAsia" w:ascii="Times New Roman" w:hAnsi="Times New Roman" w:eastAsia="宋体" w:cs="Times New Roman"/>
                <w:szCs w:val="22"/>
                <w:highlight w:val="none"/>
                <w:lang w:val="en-US" w:eastAsia="zh-CN"/>
              </w:rPr>
              <w:t>包括：风险和机遇的应对控制程序、顾客满意度控制程序、设计开发控制程序、采购控制程序、销售和服务管理控制程序、环境因素和危险源识别评价与控制程序、环境和职业健康安全法律法规控制程序、应急准备和响应控制程序、监视和测量控制程序、不符合/纠正和预防措施控制程序等28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管理文件——编制有：安全生产管理制度、质量管理制度、特殊过程能力评价准则、安全操作规程、销售服务规范、销售人员礼仪规范制度等作业文件；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法规：中华人民共和国产品质量法、中华人民共和国安全生产法、中华人民共和国环境保护法、中华人民共和国消防法、GB/T17743-2017电器照明和类似设备的无线电骚扰特性的限值和测量方法、信息技术设备抗扰度限值和测量方法；</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建立环境、职业健康安全法律法规和其他要求清单，共97个。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管理手册中确定的认证范围：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Q：智慧图书馆（库）/智慧档案馆（库）系统、智能书架/智能密集架及控制系统、恒温恒湿及环境监测系统的研发和销售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E：智慧图书馆（库）/智慧档案馆（库）系统、智能书架/智能密集架及控制系统、恒温恒湿及环境监测系统的研发和销售所涉及场所的相关环境管理活动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O：智慧图书馆（库）/智慧档案馆（库）系统、智能书架/智能密集架及控制系统、恒温恒湿及环境监测系统的研发和销售所涉及场所的相关职业健康安全管理活动。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公司管理体系新建立，无变更。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基本合理。</w:t>
            </w:r>
          </w:p>
        </w:tc>
        <w:tc>
          <w:tcPr>
            <w:tcW w:w="95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 xml:space="preserve">质量至上、持续创新、诚实守信、顾客至上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顾客满意度≥96%以上；</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顾客反馈及时处理率≧95%；</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技术最终成果优良率≧90%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固体废弃物分类处理100%；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潜在火灾发生概率为0。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保留有</w:t>
            </w:r>
            <w:r>
              <w:rPr>
                <w:rFonts w:hint="default" w:ascii="宋体" w:hAnsi="宋体" w:eastAsia="宋体" w:cs="Arial"/>
                <w:color w:val="auto"/>
                <w:spacing w:val="-6"/>
                <w:sz w:val="21"/>
                <w:szCs w:val="21"/>
                <w:lang w:val="en-US" w:eastAsia="zh-CN"/>
              </w:rPr>
              <w:t>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保留“目标考核表”，对管理目标</w:t>
            </w:r>
            <w:r>
              <w:rPr>
                <w:rFonts w:hint="eastAsia" w:ascii="宋体" w:hAnsi="宋体" w:eastAsia="宋体" w:cs="Arial"/>
                <w:color w:val="auto"/>
                <w:spacing w:val="-6"/>
                <w:sz w:val="21"/>
                <w:szCs w:val="21"/>
                <w:lang w:val="en-US" w:eastAsia="zh-CN"/>
              </w:rPr>
              <w:t>按照部门</w:t>
            </w:r>
            <w:r>
              <w:rPr>
                <w:rFonts w:hint="default" w:ascii="宋体" w:hAnsi="宋体" w:eastAsia="宋体" w:cs="Arial"/>
                <w:color w:val="auto"/>
                <w:spacing w:val="-6"/>
                <w:sz w:val="21"/>
                <w:szCs w:val="21"/>
                <w:lang w:val="en-US" w:eastAsia="zh-CN"/>
              </w:rPr>
              <w:t>进行了分解</w:t>
            </w:r>
            <w:r>
              <w:rPr>
                <w:rFonts w:hint="eastAsia"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保留“</w:t>
            </w:r>
            <w:r>
              <w:rPr>
                <w:rFonts w:hint="default" w:ascii="宋体" w:hAnsi="宋体" w:eastAsia="宋体" w:cs="Arial"/>
                <w:color w:val="auto"/>
                <w:spacing w:val="-6"/>
                <w:sz w:val="21"/>
                <w:szCs w:val="21"/>
                <w:lang w:val="en-US" w:eastAsia="zh-CN"/>
              </w:rPr>
              <w:t>目标考核表</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2022.</w:t>
            </w:r>
            <w:r>
              <w:rPr>
                <w:rFonts w:hint="eastAsia" w:ascii="宋体" w:hAnsi="宋体" w:eastAsia="宋体" w:cs="Arial"/>
                <w:color w:val="auto"/>
                <w:spacing w:val="-6"/>
                <w:sz w:val="21"/>
                <w:szCs w:val="21"/>
                <w:lang w:val="en-US" w:eastAsia="zh-CN"/>
              </w:rPr>
              <w:t>8.15考核，</w:t>
            </w:r>
            <w:r>
              <w:rPr>
                <w:rFonts w:hint="default" w:ascii="宋体" w:hAnsi="宋体" w:eastAsia="宋体" w:cs="Arial"/>
                <w:color w:val="auto"/>
                <w:spacing w:val="-6"/>
                <w:sz w:val="21"/>
                <w:szCs w:val="21"/>
                <w:lang w:val="en-US" w:eastAsia="zh-CN"/>
              </w:rPr>
              <w:t>2022年</w:t>
            </w:r>
            <w:r>
              <w:rPr>
                <w:rFonts w:hint="eastAsia" w:ascii="宋体" w:hAnsi="宋体" w:eastAsia="宋体" w:cs="Arial"/>
                <w:color w:val="auto"/>
                <w:spacing w:val="-6"/>
                <w:sz w:val="21"/>
                <w:szCs w:val="21"/>
                <w:lang w:val="en-US" w:eastAsia="zh-CN"/>
              </w:rPr>
              <w:t>4-6月</w:t>
            </w:r>
            <w:r>
              <w:rPr>
                <w:rFonts w:hint="default" w:ascii="宋体" w:hAnsi="宋体" w:eastAsia="宋体" w:cs="Arial"/>
                <w:color w:val="auto"/>
                <w:spacing w:val="-6"/>
                <w:sz w:val="21"/>
                <w:szCs w:val="21"/>
                <w:lang w:val="en-US" w:eastAsia="zh-CN"/>
              </w:rPr>
              <w:t>目标均已完成。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34"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最高管理者</w:t>
            </w:r>
            <w:r>
              <w:rPr>
                <w:rFonts w:hint="eastAsia" w:ascii="宋体" w:hAnsi="宋体" w:eastAsia="宋体" w:cs="Arial"/>
                <w:color w:val="auto"/>
                <w:spacing w:val="-6"/>
                <w:sz w:val="21"/>
                <w:szCs w:val="21"/>
                <w:lang w:val="en-US" w:eastAsia="zh-CN"/>
              </w:rPr>
              <w:t>在管理手册中</w:t>
            </w:r>
            <w:r>
              <w:rPr>
                <w:rFonts w:hint="eastAsia" w:ascii="宋体" w:hAnsi="宋体" w:eastAsia="宋体" w:cs="Arial"/>
                <w:color w:val="auto"/>
                <w:spacing w:val="-6"/>
                <w:sz w:val="21"/>
                <w:szCs w:val="21"/>
                <w:lang w:eastAsia="zh-CN"/>
              </w:rPr>
              <w:t>明确了各部门和各岗位的职责和权限，以确保管理体系符合各项标准的要求，并确保各个过程获得其预期输出。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经授权的分管领导</w:t>
            </w:r>
            <w:r>
              <w:rPr>
                <w:rFonts w:hint="eastAsia" w:ascii="宋体" w:hAnsi="宋体" w:eastAsia="宋体" w:cs="Arial"/>
                <w:color w:val="auto"/>
                <w:spacing w:val="-6"/>
                <w:sz w:val="21"/>
                <w:szCs w:val="21"/>
                <w:lang w:eastAsia="zh-CN"/>
              </w:rPr>
              <w:t>向最高管理者报告质量、环境、职业健康安全管理体系的绩效及改进机会，确保整个组织推动以顾客为关注焦点、</w:t>
            </w:r>
            <w:r>
              <w:rPr>
                <w:rFonts w:hint="eastAsia" w:ascii="宋体" w:hAnsi="宋体" w:eastAsia="宋体" w:cs="Arial"/>
                <w:color w:val="auto"/>
                <w:spacing w:val="-6"/>
                <w:sz w:val="21"/>
                <w:szCs w:val="21"/>
                <w:lang w:val="en-US" w:eastAsia="zh-CN"/>
              </w:rPr>
              <w:t>保持环境管理和职业健康安全管理绩效</w:t>
            </w:r>
            <w:r>
              <w:rPr>
                <w:rFonts w:hint="eastAsia" w:ascii="宋体" w:hAnsi="宋体" w:eastAsia="宋体" w:cs="Arial"/>
                <w:color w:val="auto"/>
                <w:spacing w:val="-6"/>
                <w:sz w:val="21"/>
                <w:szCs w:val="21"/>
                <w:lang w:eastAsia="zh-CN"/>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公司组织机构设置有：行政部、技术部、业务部。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经查每个部门均有部门职责和权限，各岗位的职责和权限、任职要求在《</w:t>
            </w:r>
            <w:r>
              <w:rPr>
                <w:rFonts w:hint="eastAsia" w:ascii="宋体" w:hAnsi="宋体" w:eastAsia="宋体" w:cs="Arial"/>
                <w:color w:val="auto"/>
                <w:spacing w:val="-6"/>
                <w:sz w:val="21"/>
                <w:szCs w:val="21"/>
                <w:lang w:val="en-US" w:eastAsia="zh-CN"/>
              </w:rPr>
              <w:t>管理手册</w:t>
            </w:r>
            <w:r>
              <w:rPr>
                <w:rFonts w:hint="eastAsia" w:ascii="宋体" w:hAnsi="宋体" w:eastAsia="宋体" w:cs="Arial"/>
                <w:color w:val="auto"/>
                <w:spacing w:val="-6"/>
                <w:sz w:val="21"/>
                <w:szCs w:val="21"/>
                <w:lang w:eastAsia="zh-CN"/>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eastAsia="zh-CN"/>
              </w:rPr>
              <w:t>经查问组织内的职责和权限基本得到沟通，通过文件发布、传达、会议、培训等了解有关职责和权限。同总经理交谈，对于自身职责权限比较清楚。</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0" w:type="auto"/>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江西讯森智能科技有限公司成立于2018年05月07日，注册资金1888万元；经营面积700平方米。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公司人员共15人，建立有员工花名册；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主要设备有:电脑、服务器、软件开发工具、打印机等。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计量器具有:万用表、钢卷尺等；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公司组织机构设置为：管理层、行政部、技术部、业务部；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确认公司目前人力资源、基础设施、销售人员、财力、信息等资源均能保证。公司库房、</w:t>
            </w:r>
            <w:r>
              <w:rPr>
                <w:rFonts w:hint="eastAsia" w:ascii="Times New Roman" w:hAnsi="Times New Roman" w:eastAsia="宋体" w:cs="Times New Roman"/>
                <w:szCs w:val="22"/>
                <w:highlight w:val="none"/>
                <w:lang w:val="en-US" w:eastAsia="zh-CN"/>
              </w:rPr>
              <w:t>办公区域</w:t>
            </w:r>
            <w:r>
              <w:rPr>
                <w:rFonts w:hint="default" w:ascii="Times New Roman" w:hAnsi="Times New Roman" w:eastAsia="宋体" w:cs="Times New Roman"/>
                <w:szCs w:val="22"/>
                <w:highlight w:val="none"/>
                <w:lang w:val="en-US" w:eastAsia="zh-CN"/>
              </w:rPr>
              <w:t>、会议室</w:t>
            </w:r>
            <w:r>
              <w:rPr>
                <w:rFonts w:hint="eastAsia" w:ascii="Times New Roman" w:hAnsi="Times New Roman" w:eastAsia="宋体" w:cs="Times New Roman"/>
                <w:szCs w:val="22"/>
                <w:highlight w:val="none"/>
                <w:lang w:val="en-US" w:eastAsia="zh-CN"/>
              </w:rPr>
              <w:t>等</w:t>
            </w:r>
            <w:r>
              <w:rPr>
                <w:rFonts w:hint="default" w:ascii="Times New Roman" w:hAnsi="Times New Roman" w:eastAsia="宋体" w:cs="Times New Roman"/>
                <w:szCs w:val="22"/>
                <w:highlight w:val="none"/>
                <w:lang w:val="en-US" w:eastAsia="zh-CN"/>
              </w:rPr>
              <w:t>现场配备了灭火器等消防安全设备，能保证企业正常办公。</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公司财务能保证质量、环境、职业健康安全工作的开展，确保相关资金及时投入</w:t>
            </w:r>
            <w:r>
              <w:rPr>
                <w:rFonts w:hint="eastAsia" w:ascii="Times New Roman" w:hAnsi="Times New Roman" w:eastAsia="宋体" w:cs="Times New Roman"/>
                <w:szCs w:val="22"/>
                <w:highlight w:val="none"/>
                <w:lang w:val="en-US" w:eastAsia="zh-CN"/>
              </w:rPr>
              <w:t>，2022年已投入1.37万元</w:t>
            </w:r>
            <w:r>
              <w:rPr>
                <w:rFonts w:hint="default" w:ascii="Times New Roman" w:hAnsi="Times New Roman" w:eastAsia="宋体" w:cs="Times New Roman"/>
                <w:szCs w:val="22"/>
                <w:highlight w:val="none"/>
                <w:lang w:val="en-US" w:eastAsia="zh-CN"/>
              </w:rPr>
              <w:t>。</w:t>
            </w:r>
          </w:p>
          <w:p>
            <w:pPr>
              <w:spacing w:line="360" w:lineRule="auto"/>
              <w:ind w:firstLine="420" w:firstLineChars="200"/>
              <w:rPr>
                <w:rFonts w:hint="default" w:ascii="宋体" w:hAnsi="宋体" w:eastAsia="宋体" w:cs="Arial"/>
                <w:color w:val="auto"/>
                <w:spacing w:val="-6"/>
                <w:kern w:val="2"/>
                <w:sz w:val="21"/>
                <w:szCs w:val="21"/>
                <w:lang w:val="en-US" w:eastAsia="zh-CN" w:bidi="ar-SA"/>
              </w:rPr>
            </w:pPr>
            <w:r>
              <w:rPr>
                <w:rFonts w:hint="default" w:ascii="Times New Roman" w:hAnsi="Times New Roman" w:eastAsia="宋体" w:cs="Times New Roman"/>
                <w:szCs w:val="22"/>
                <w:highlight w:val="none"/>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代徐刚锐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日常对于质量、环保、安全方面的信息主要利用会议、培训、座谈、电话、网络、收文等方式进行内外部沟通和协商。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公司经选举确定职业健康安全事务代表是吕瑞琪；管理手册中明确了其主要职责为：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2022年7月22日在会议室黄云刚总经理主持了管理评审。保留有管理评审计划、管理评审会议通知、评审记录、评审报告和改进措施计划等；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管理评审输入较充分；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改进措施建议：加强对风险管控知识的学习等2项；</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0" w:type="auto"/>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管理者代表根据总经理意图组织持续改进过程的策划工作，由行政部实施持续改进过程的管理。</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一阶段审核时未发现问题。</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国家企业信用信息公示系统查询结果：营业执照续存，无风险警示。营业执照，有效。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6"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134"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0" w:type="auto"/>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顾客满意：2022年7月28-30日通过发放顾客满意度调查进行监测，经统计分析，顾客满意度为99.25分。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自公司成立以来，未受到上级主管部门有关质量、环保、职业健康安全的行政处罚。未发生相关方投诉。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目前没有相关行政主管部门的检查处罚，在审核现场也未发现抽查、相关方投诉等情况。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37905D65"/>
    <w:rsid w:val="47B15B0F"/>
    <w:rsid w:val="7D7E4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5017</Words>
  <Characters>5333</Characters>
  <Lines>1</Lines>
  <Paragraphs>1</Paragraphs>
  <TotalTime>1</TotalTime>
  <ScaleCrop>false</ScaleCrop>
  <LinksUpToDate>false</LinksUpToDate>
  <CharactersWithSpaces>5364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2022-09-15T08:03:33Z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66AA3A9561E547E0B3602E2FAA8945DE</vt:lpwstr>
  </property>
  <property fmtid="{D5CDD505-2E9C-101B-9397-08002B2CF9AE}" pid="3" name="KSOProductBuildVer">
    <vt:lpwstr>2052-11.1.0.12358</vt:lpwstr>
  </property>
</Properties>
</file>