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bookmarkStart w:id="12" w:name="_GoBack"/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8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886"/>
        <w:gridCol w:w="11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张家港保税区长江国际港务有限公司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78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11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lang w:val="en-US" w:eastAsia="zh-CN" w:bidi="zh-CN"/>
              </w:rPr>
              <w:t>液氮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lang w:val="en-US" w:eastAsia="zh-CN" w:bidi="zh-CN"/>
              </w:rPr>
              <w:t>储罐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lang w:val="en-US" w:eastAsia="zh-CN" w:bidi="zh-CN"/>
              </w:rPr>
              <w:t>压力表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lang w:val="en-US" w:eastAsia="zh-CN" w:bidi="zh-CN"/>
              </w:rPr>
              <w:t>显示压力超过限值</w:t>
            </w:r>
          </w:p>
        </w:tc>
        <w:tc>
          <w:tcPr>
            <w:tcW w:w="11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8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zh-CN"/>
              </w:rPr>
              <w:t>提供的能源计量器具汇总表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lang w:val="en-US" w:eastAsia="zh-CN" w:bidi="zh-CN"/>
              </w:rPr>
              <w:t>未统计水的计量。</w:t>
            </w:r>
          </w:p>
        </w:tc>
        <w:tc>
          <w:tcPr>
            <w:tcW w:w="1194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8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lang w:val="en-US" w:eastAsia="zh-CN" w:bidi="zh-CN"/>
              </w:rPr>
              <w:t>收集的能源数据表未包括氮气和水的使用量</w:t>
            </w:r>
          </w:p>
        </w:tc>
        <w:tc>
          <w:tcPr>
            <w:tcW w:w="1194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lang w:val="en-US" w:eastAsia="zh-CN" w:bidi="zh-CN"/>
              </w:rPr>
              <w:t>2021年生技部单位吞吐量综合能耗目标没有实现，组织未提供进行原因分析并采取改进措施的证据</w:t>
            </w:r>
            <w:r>
              <w:rPr>
                <w:rFonts w:hint="eastAsia"/>
                <w:color w:val="FF0000"/>
                <w:lang w:eastAsia="zh-CN"/>
              </w:rPr>
              <w:t>。</w:t>
            </w:r>
          </w:p>
        </w:tc>
        <w:tc>
          <w:tcPr>
            <w:tcW w:w="1194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4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8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4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8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4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8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4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8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4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8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4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8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4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8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4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8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4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8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4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2"/>
        <w:rFonts w:hint="default"/>
        <w:sz w:val="18"/>
      </w:rPr>
      <w:t>北京国标联合认证有限公司</w:t>
    </w:r>
    <w:r>
      <w:rPr>
        <w:rStyle w:val="12"/>
        <w:rFonts w:hint="default"/>
        <w:sz w:val="18"/>
      </w:rPr>
      <w:tab/>
    </w:r>
    <w:r>
      <w:rPr>
        <w:rStyle w:val="12"/>
        <w:rFonts w:hint="default"/>
        <w:sz w:val="18"/>
      </w:rPr>
      <w:tab/>
    </w:r>
    <w:r>
      <w:rPr>
        <w:rStyle w:val="12"/>
        <w:rFonts w:hint="default"/>
        <w:sz w:val="18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2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D8C9FE"/>
    <w:multiLevelType w:val="singleLevel"/>
    <w:tmpl w:val="C7D8C9FE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">
    <w:nsid w:val="00000015"/>
    <w:multiLevelType w:val="multilevel"/>
    <w:tmpl w:val="00000015"/>
    <w:lvl w:ilvl="0" w:tentative="0">
      <w:start w:val="1"/>
      <w:numFmt w:val="lowerLetter"/>
      <w:pStyle w:val="14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 w:cs="Times New Roman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 w:cs="Times New Roman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 w:cs="Times New Roman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152596B"/>
    <w:rsid w:val="2E9C5397"/>
    <w:rsid w:val="34F1110F"/>
    <w:rsid w:val="3FC60EEE"/>
    <w:rsid w:val="45B26D47"/>
    <w:rsid w:val="572359D6"/>
    <w:rsid w:val="5B095B7D"/>
    <w:rsid w:val="77453E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eastAsia="华文细黑"/>
      <w:sz w:val="24"/>
    </w:rPr>
  </w:style>
  <w:style w:type="paragraph" w:styleId="4">
    <w:name w:val="List Bullet 5"/>
    <w:basedOn w:val="1"/>
    <w:semiHidden/>
    <w:unhideWhenUsed/>
    <w:uiPriority w:val="99"/>
    <w:pPr>
      <w:numPr>
        <w:ilvl w:val="0"/>
        <w:numId w:val="1"/>
      </w:numPr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4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100</Words>
  <Characters>122</Characters>
  <Lines>1</Lines>
  <Paragraphs>1</Paragraphs>
  <TotalTime>0</TotalTime>
  <ScaleCrop>false</ScaleCrop>
  <LinksUpToDate>false</LinksUpToDate>
  <CharactersWithSpaces>129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2022-09-12T06:41:38Z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