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right"/>
        <w:rPr>
          <w:color w:val="000000"/>
        </w:rPr>
      </w:pPr>
      <w:r>
        <w:rPr>
          <w:rFonts w:hint="eastAsia" w:ascii="楷体" w:hAnsi="楷体" w:eastAsia="楷体"/>
          <w:color w:val="000000"/>
          <w:sz w:val="28"/>
          <w:szCs w:val="28"/>
        </w:rPr>
        <w:t>合同编号：</w:t>
      </w:r>
      <w:bookmarkStart w:id="0" w:name="合同编号"/>
      <w:r>
        <w:rPr>
          <w:color w:val="000000"/>
        </w:rPr>
        <w:t>0673-2019-Q</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宜宾市戎天机械厂</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李林</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17.10.02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宜宾市戎天机械厂</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宜宾市翠屏区象鼻街道方水村</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644012</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宜宾市翠屏区思坡镇会诗村</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644019</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樊平</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13808292472</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樊平</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何柏才</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r>
              <w:rPr>
                <w:rFonts w:ascii="宋体"/>
                <w:b/>
                <w:color w:val="000000"/>
                <w:sz w:val="20"/>
                <w:szCs w:val="20"/>
              </w:rPr>
              <w:t>313549503@qq.com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机械零部件的加工</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17.10.02</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default" w:ascii="宋体" w:eastAsia="宋体"/>
          <w:b/>
          <w:color w:val="000000"/>
          <w:sz w:val="20"/>
          <w:szCs w:val="20"/>
          <w:lang w:val="en-US" w:eastAsia="zh-CN"/>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val="en-US" w:eastAsia="zh-CN"/>
        </w:rPr>
        <w:t>管理手册、程序文件、管理评审、内部审核等。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highlight w:val="none"/>
        </w:rPr>
      </w:pPr>
      <w:r>
        <w:rPr>
          <w:rFonts w:hint="eastAsia" w:ascii="宋体" w:hAnsi="宋体"/>
          <w:b/>
          <w:color w:val="000000"/>
          <w:sz w:val="20"/>
          <w:szCs w:val="20"/>
          <w:highlight w:val="none"/>
        </w:rPr>
        <w:t>部门：</w:t>
      </w:r>
      <w:r>
        <w:rPr>
          <w:rFonts w:hint="eastAsia" w:ascii="宋体" w:hAnsi="宋体"/>
          <w:b/>
          <w:color w:val="000000"/>
          <w:sz w:val="20"/>
          <w:szCs w:val="20"/>
          <w:highlight w:val="none"/>
          <w:lang w:val="en-US" w:eastAsia="zh-CN"/>
        </w:rPr>
        <w:t>行政部、生产技质部、经营部</w:t>
      </w:r>
    </w:p>
    <w:p>
      <w:pPr>
        <w:spacing w:line="300" w:lineRule="auto"/>
        <w:ind w:firstLine="269" w:firstLineChars="134"/>
        <w:rPr>
          <w:rFonts w:hint="default" w:ascii="宋体" w:eastAsia="宋体"/>
          <w:b/>
          <w:color w:val="000000"/>
          <w:sz w:val="20"/>
          <w:szCs w:val="20"/>
          <w:highlight w:val="none"/>
          <w:u w:val="single"/>
          <w:lang w:val="en-US" w:eastAsia="zh-CN"/>
        </w:rPr>
      </w:pPr>
      <w:r>
        <w:rPr>
          <w:rFonts w:hint="eastAsia" w:ascii="宋体" w:hAnsi="宋体"/>
          <w:b/>
          <w:color w:val="000000"/>
          <w:sz w:val="20"/>
          <w:szCs w:val="20"/>
          <w:highlight w:val="none"/>
        </w:rPr>
        <w:t>场所：</w:t>
      </w:r>
      <w:r>
        <w:rPr>
          <w:rFonts w:hint="eastAsia" w:ascii="宋体" w:hAnsi="宋体"/>
          <w:b/>
          <w:color w:val="000000"/>
          <w:sz w:val="20"/>
          <w:szCs w:val="20"/>
          <w:highlight w:val="none"/>
          <w:lang w:val="en-US" w:eastAsia="zh-CN"/>
        </w:rPr>
        <w:t>办公室、生产现场</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rFonts w:hint="eastAsia" w:ascii="宋体" w:hAnsi="宋体"/>
                <w:szCs w:val="21"/>
              </w:rPr>
              <w:t>机械零部件的加工</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公司部门设置：</w:t>
            </w:r>
            <w:r>
              <w:rPr>
                <w:rFonts w:hint="eastAsia" w:ascii="宋体" w:hAnsi="宋体"/>
                <w:szCs w:val="21"/>
                <w:lang w:val="en-US" w:eastAsia="zh-CN"/>
              </w:rPr>
              <w:t>行政部、生产技质部、经营部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w:t>
            </w:r>
            <w:r>
              <w:rPr>
                <w:rFonts w:hint="eastAsia" w:ascii="宋体" w:hAnsi="宋体"/>
                <w:szCs w:val="21"/>
                <w:lang w:val="en-US" w:eastAsia="zh-CN"/>
              </w:rPr>
              <w:t>行政部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w:t>
            </w:r>
            <w:r>
              <w:rPr>
                <w:rFonts w:hint="eastAsia" w:ascii="宋体" w:hAnsi="宋体"/>
                <w:szCs w:val="21"/>
                <w:lang w:val="en-US" w:eastAsia="zh-CN"/>
              </w:rPr>
              <w:t>生产技质部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bookmarkStart w:id="24" w:name="生产地址"/>
            <w:r>
              <w:t>宜宾市翠屏区思坡镇会诗村</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r>
              <w:t>宜宾市翠屏区思坡镇会诗村</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lang w:eastAsia="zh-CN"/>
              </w:rPr>
              <w:t>☑</w:t>
            </w:r>
            <w:r>
              <w:rPr>
                <w:rFonts w:hint="eastAsia" w:ascii="宋体" w:hAnsi="宋体"/>
                <w:color w:val="000000"/>
                <w:sz w:val="20"/>
                <w:szCs w:val="20"/>
              </w:rPr>
              <w:t>自建办公用房</w:t>
            </w:r>
            <w:r>
              <w:rPr>
                <w:rFonts w:hint="eastAsia" w:ascii="宋体" w:hAnsi="宋体"/>
                <w:color w:val="000000"/>
                <w:spacing w:val="-10"/>
                <w:sz w:val="20"/>
                <w:szCs w:val="20"/>
                <w:lang w:eastAsia="zh-CN"/>
              </w:rPr>
              <w:t>☑</w:t>
            </w:r>
            <w:r>
              <w:rPr>
                <w:rFonts w:hint="eastAsia" w:ascii="宋体" w:hAnsi="宋体"/>
                <w:color w:val="000000"/>
                <w:sz w:val="20"/>
                <w:szCs w:val="20"/>
              </w:rPr>
              <w:t>自建厂房</w:t>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产品技术标准号：</w:t>
            </w:r>
            <w:r>
              <w:rPr>
                <w:rFonts w:hint="eastAsia" w:ascii="宋体" w:hAnsi="宋体"/>
                <w:color w:val="000000"/>
                <w:spacing w:val="-10"/>
                <w:sz w:val="20"/>
                <w:szCs w:val="20"/>
                <w:lang w:eastAsia="zh-CN"/>
              </w:rPr>
              <w:t>☑</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widowControl/>
              <w:spacing w:line="400" w:lineRule="exact"/>
              <w:ind w:left="210" w:hanging="210" w:hangingChars="100"/>
              <w:rPr>
                <w:rFonts w:ascii="宋体"/>
                <w:color w:val="000000"/>
                <w:sz w:val="20"/>
                <w:szCs w:val="20"/>
              </w:rPr>
            </w:pPr>
            <w:r>
              <w:rPr>
                <w:rFonts w:hint="eastAsia" w:ascii="宋体" w:hAnsi="宋体" w:cs="宋体"/>
                <w:sz w:val="21"/>
                <w:szCs w:val="21"/>
                <w:lang w:val="en-US" w:eastAsia="zh-CN"/>
              </w:rPr>
              <w:t>下料-车加工--铣加工-钻孔-研磨--检验-入库</w:t>
            </w:r>
            <w:bookmarkStart w:id="25" w:name="_GoBack"/>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highlight w:val="none"/>
              </w:rPr>
            </w:pPr>
            <w:r>
              <w:rPr>
                <w:rFonts w:hint="eastAsia" w:ascii="宋体" w:hAnsi="宋体"/>
                <w:color w:val="000000"/>
                <w:sz w:val="20"/>
                <w:szCs w:val="20"/>
                <w:highlight w:val="none"/>
              </w:rPr>
              <w:t>关键过程有：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highlight w:val="none"/>
              </w:rPr>
            </w:pPr>
            <w:r>
              <w:rPr>
                <w:rFonts w:hint="eastAsia" w:ascii="宋体" w:hAnsi="宋体"/>
                <w:color w:val="000000"/>
                <w:sz w:val="20"/>
                <w:szCs w:val="20"/>
                <w:highlight w:val="none"/>
              </w:rPr>
              <w:t>针对关键过程建立的控制文件有：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default" w:ascii="宋体" w:eastAsia="宋体"/>
                <w:color w:val="000000"/>
                <w:spacing w:val="-10"/>
                <w:sz w:val="20"/>
                <w:szCs w:val="20"/>
                <w:highlight w:val="none"/>
                <w:lang w:val="en-US" w:eastAsia="zh-CN"/>
              </w:rPr>
            </w:pPr>
            <w:r>
              <w:rPr>
                <w:rFonts w:hint="eastAsia" w:ascii="宋体" w:hAnsi="宋体"/>
                <w:color w:val="000000"/>
                <w:sz w:val="20"/>
                <w:szCs w:val="20"/>
                <w:highlight w:val="none"/>
              </w:rPr>
              <w:t>需要确认过程：</w:t>
            </w:r>
            <w:r>
              <w:rPr>
                <w:rFonts w:hint="eastAsia" w:ascii="宋体" w:hAnsi="宋体"/>
                <w:color w:val="000000"/>
                <w:sz w:val="20"/>
                <w:szCs w:val="20"/>
                <w:highlight w:val="none"/>
                <w:lang w:val="en-US" w:eastAsia="zh-CN"/>
              </w:rPr>
              <w:t>数控机加工过程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highlight w:val="none"/>
              </w:rPr>
            </w:pPr>
            <w:r>
              <w:rPr>
                <w:rFonts w:hint="eastAsia" w:ascii="宋体" w:hAnsi="宋体"/>
                <w:color w:val="000000"/>
                <w:spacing w:val="-10"/>
                <w:sz w:val="20"/>
                <w:szCs w:val="20"/>
                <w:highlight w:val="none"/>
              </w:rPr>
              <w:t>是</w:t>
            </w:r>
            <w:r>
              <w:rPr>
                <w:rFonts w:hint="eastAsia" w:ascii="宋体"/>
                <w:color w:val="000000"/>
                <w:sz w:val="20"/>
                <w:szCs w:val="20"/>
                <w:highlight w:val="none"/>
              </w:rPr>
              <w:t>否明确了过程的确认方法</w:t>
            </w:r>
            <w:r>
              <w:rPr>
                <w:rFonts w:hint="eastAsia" w:ascii="宋体" w:hAnsi="宋体"/>
                <w:color w:val="000000"/>
                <w:spacing w:val="-10"/>
                <w:sz w:val="20"/>
                <w:szCs w:val="20"/>
                <w:highlight w:val="none"/>
                <w:lang w:eastAsia="zh-CN"/>
              </w:rPr>
              <w:t>☑</w:t>
            </w:r>
            <w:r>
              <w:rPr>
                <w:rFonts w:hint="eastAsia" w:ascii="宋体" w:hAnsi="宋体"/>
                <w:color w:val="000000"/>
                <w:sz w:val="20"/>
                <w:szCs w:val="20"/>
                <w:highlight w:val="none"/>
              </w:rPr>
              <w:t>是</w:t>
            </w:r>
            <w:r>
              <w:rPr>
                <w:rFonts w:hint="eastAsia" w:ascii="宋体" w:hAnsi="宋体"/>
                <w:color w:val="000000"/>
                <w:spacing w:val="-10"/>
                <w:sz w:val="20"/>
                <w:szCs w:val="20"/>
                <w:highlight w:val="none"/>
              </w:rPr>
              <w:t>□</w:t>
            </w:r>
            <w:r>
              <w:rPr>
                <w:rFonts w:hint="eastAsia" w:ascii="宋体" w:hAnsi="宋体"/>
                <w:color w:val="000000"/>
                <w:sz w:val="20"/>
                <w:szCs w:val="20"/>
                <w:highlight w:val="none"/>
              </w:rPr>
              <w:t>否</w:t>
            </w:r>
            <w:r>
              <w:rPr>
                <w:rFonts w:hint="eastAsia" w:ascii="宋体" w:hAnsi="宋体"/>
                <w:color w:val="000000"/>
                <w:spacing w:val="-10"/>
                <w:sz w:val="20"/>
                <w:szCs w:val="20"/>
                <w:highlight w:val="none"/>
              </w:rPr>
              <w:t>是</w:t>
            </w:r>
            <w:r>
              <w:rPr>
                <w:rFonts w:hint="eastAsia" w:ascii="宋体"/>
                <w:color w:val="000000"/>
                <w:sz w:val="20"/>
                <w:szCs w:val="20"/>
                <w:highlight w:val="none"/>
              </w:rPr>
              <w:t>否明确了过程的确认准则</w:t>
            </w:r>
            <w:r>
              <w:rPr>
                <w:rFonts w:hint="eastAsia" w:ascii="宋体" w:hAnsi="宋体"/>
                <w:color w:val="000000"/>
                <w:spacing w:val="-10"/>
                <w:sz w:val="20"/>
                <w:szCs w:val="20"/>
                <w:highlight w:val="none"/>
                <w:lang w:eastAsia="zh-CN"/>
              </w:rPr>
              <w:t>☑</w:t>
            </w:r>
            <w:r>
              <w:rPr>
                <w:rFonts w:hint="eastAsia" w:ascii="宋体" w:hAnsi="宋体"/>
                <w:color w:val="000000"/>
                <w:sz w:val="20"/>
                <w:szCs w:val="20"/>
                <w:highlight w:val="none"/>
              </w:rPr>
              <w:t>是</w:t>
            </w:r>
            <w:r>
              <w:rPr>
                <w:rFonts w:hint="eastAsia" w:ascii="宋体" w:hAnsi="宋体"/>
                <w:color w:val="000000"/>
                <w:spacing w:val="-10"/>
                <w:sz w:val="20"/>
                <w:szCs w:val="20"/>
                <w:highlight w:val="none"/>
              </w:rPr>
              <w:t>□</w:t>
            </w:r>
            <w:r>
              <w:rPr>
                <w:rFonts w:hint="eastAsia" w:ascii="宋体" w:hAnsi="宋体"/>
                <w:color w:val="000000"/>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pacing w:val="-10"/>
                <w:sz w:val="20"/>
                <w:szCs w:val="20"/>
                <w:highlight w:val="none"/>
                <w:lang w:val="en-US" w:eastAsia="zh-CN"/>
              </w:rPr>
            </w:pPr>
            <w:r>
              <w:rPr>
                <w:rFonts w:hint="eastAsia" w:ascii="宋体" w:hAnsi="宋体"/>
                <w:color w:val="000000"/>
                <w:sz w:val="20"/>
                <w:szCs w:val="20"/>
                <w:highlight w:val="none"/>
              </w:rPr>
              <w:t>外包过程有：</w:t>
            </w:r>
            <w:r>
              <w:rPr>
                <w:rFonts w:hint="eastAsia" w:ascii="宋体" w:hAnsi="宋体"/>
                <w:color w:val="000000"/>
                <w:sz w:val="20"/>
                <w:szCs w:val="20"/>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highlight w:val="none"/>
              </w:rPr>
            </w:pPr>
            <w:r>
              <w:rPr>
                <w:rFonts w:hint="eastAsia" w:ascii="宋体" w:hAnsi="宋体"/>
                <w:color w:val="000000"/>
                <w:sz w:val="20"/>
                <w:szCs w:val="20"/>
                <w:highlight w:val="none"/>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highlight w:val="none"/>
              </w:rPr>
            </w:pPr>
            <w:r>
              <w:rPr>
                <w:rFonts w:hint="eastAsia" w:ascii="宋体" w:hAnsi="宋体"/>
                <w:color w:val="000000"/>
                <w:spacing w:val="-10"/>
                <w:sz w:val="20"/>
                <w:szCs w:val="20"/>
                <w:highlight w:val="none"/>
              </w:rPr>
              <w:t>主要设备：</w:t>
            </w:r>
            <w:r>
              <w:rPr>
                <w:rFonts w:hint="eastAsia" w:ascii="宋体" w:hAnsi="宋体" w:cs="宋体"/>
                <w:sz w:val="21"/>
                <w:szCs w:val="21"/>
                <w:highlight w:val="none"/>
                <w:lang w:val="en-US" w:eastAsia="zh-CN"/>
              </w:rPr>
              <w:t>数控车床、数控铣床、普通车床、磨床、钻床、锯床等29台套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highlight w:val="none"/>
              </w:rPr>
            </w:pPr>
            <w:r>
              <w:rPr>
                <w:rFonts w:hint="eastAsia" w:ascii="宋体" w:hAnsi="宋体"/>
                <w:color w:val="000000"/>
                <w:sz w:val="20"/>
                <w:szCs w:val="20"/>
                <w:highlight w:val="none"/>
              </w:rPr>
              <w:t>设备是否满足要求</w:t>
            </w:r>
            <w:r>
              <w:rPr>
                <w:rFonts w:hint="eastAsia" w:ascii="宋体" w:hAnsi="宋体"/>
                <w:color w:val="000000"/>
                <w:sz w:val="20"/>
                <w:szCs w:val="20"/>
                <w:highlight w:val="none"/>
                <w:lang w:eastAsia="zh-CN"/>
              </w:rPr>
              <w:t>☑</w:t>
            </w:r>
            <w:r>
              <w:rPr>
                <w:rFonts w:hint="eastAsia" w:ascii="宋体" w:hAnsi="宋体"/>
                <w:color w:val="000000"/>
                <w:sz w:val="20"/>
                <w:szCs w:val="20"/>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highlight w:val="none"/>
                <w:lang w:val="en-US" w:eastAsia="zh-CN"/>
              </w:rPr>
            </w:pPr>
            <w:r>
              <w:rPr>
                <w:rFonts w:hint="eastAsia" w:ascii="宋体" w:hAnsi="宋体"/>
                <w:color w:val="000000"/>
                <w:sz w:val="20"/>
                <w:szCs w:val="20"/>
                <w:highlight w:val="none"/>
              </w:rPr>
              <w:t>特种设备：</w:t>
            </w:r>
            <w:r>
              <w:rPr>
                <w:rFonts w:hint="eastAsia" w:ascii="宋体" w:hAnsi="宋体"/>
                <w:color w:val="000000"/>
                <w:sz w:val="20"/>
                <w:szCs w:val="20"/>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highlight w:val="none"/>
              </w:rPr>
            </w:pPr>
            <w:r>
              <w:rPr>
                <w:rFonts w:hint="eastAsia" w:ascii="宋体" w:hAnsi="宋体"/>
                <w:color w:val="000000"/>
                <w:sz w:val="20"/>
                <w:szCs w:val="20"/>
                <w:highlight w:val="none"/>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default" w:ascii="宋体" w:eastAsia="宋体"/>
                <w:color w:val="000000"/>
                <w:sz w:val="20"/>
                <w:szCs w:val="20"/>
                <w:lang w:val="en-US" w:eastAsia="zh-CN"/>
              </w:rPr>
            </w:pPr>
            <w:r>
              <w:rPr>
                <w:rFonts w:hint="eastAsia" w:ascii="宋体"/>
                <w:color w:val="000000"/>
                <w:sz w:val="20"/>
                <w:szCs w:val="20"/>
              </w:rPr>
              <w:t>监视和测量设备（请简述主要监视和测量设备）：</w:t>
            </w:r>
            <w:r>
              <w:rPr>
                <w:rFonts w:hint="eastAsia" w:ascii="宋体"/>
                <w:color w:val="000000"/>
                <w:sz w:val="20"/>
                <w:szCs w:val="20"/>
                <w:lang w:val="en-US" w:eastAsia="zh-CN"/>
              </w:rPr>
              <w:t>游标卡尺、千分尺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组织员工人数：人，其中管理人员：人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生产技质部</w:t>
            </w:r>
          </w:p>
          <w:p>
            <w:pPr>
              <w:spacing w:line="360" w:lineRule="auto"/>
              <w:rPr>
                <w:rFonts w:ascii="宋体"/>
                <w:b/>
                <w:color w:val="000000"/>
                <w:sz w:val="20"/>
                <w:szCs w:val="20"/>
              </w:rPr>
            </w:pPr>
            <w:r>
              <w:rPr>
                <w:rFonts w:hint="eastAsia" w:ascii="宋体" w:hAnsi="宋体"/>
                <w:b/>
                <w:color w:val="000000"/>
                <w:sz w:val="20"/>
                <w:szCs w:val="20"/>
              </w:rPr>
              <w:t>重点审核过程：外部供应产品和服务的控制</w:t>
            </w:r>
            <w:r>
              <w:rPr>
                <w:rFonts w:hint="eastAsia" w:ascii="宋体" w:hAnsi="宋体"/>
                <w:b/>
                <w:color w:val="000000"/>
                <w:sz w:val="20"/>
                <w:szCs w:val="20"/>
                <w:lang w:eastAsia="zh-CN"/>
              </w:rPr>
              <w:t>、</w:t>
            </w:r>
            <w:r>
              <w:rPr>
                <w:rFonts w:hint="eastAsia" w:ascii="宋体" w:hAnsi="宋体"/>
                <w:b/>
                <w:color w:val="000000"/>
                <w:sz w:val="20"/>
                <w:szCs w:val="20"/>
              </w:rPr>
              <w:t>产品和服务放行、不合格产品和服务</w:t>
            </w:r>
          </w:p>
          <w:p>
            <w:pPr>
              <w:spacing w:line="360" w:lineRule="auto"/>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生产现场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400" w:lineRule="exact"/>
              <w:rPr>
                <w:rFonts w:hint="eastAsia"/>
                <w:szCs w:val="21"/>
                <w:lang w:eastAsia="zh-CN"/>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szCs w:val="21"/>
              </w:rPr>
              <w:t>建立有《内部审核控制程序》，于2019年</w:t>
            </w:r>
            <w:r>
              <w:rPr>
                <w:rFonts w:hint="eastAsia"/>
                <w:szCs w:val="21"/>
                <w:lang w:val="en-US" w:eastAsia="zh-CN"/>
              </w:rPr>
              <w:t>8</w:t>
            </w:r>
            <w:r>
              <w:rPr>
                <w:rFonts w:hint="eastAsia"/>
                <w:szCs w:val="21"/>
              </w:rPr>
              <w:t>月</w:t>
            </w:r>
            <w:r>
              <w:rPr>
                <w:rFonts w:hint="eastAsia"/>
                <w:szCs w:val="21"/>
                <w:lang w:val="en-US" w:eastAsia="zh-CN"/>
              </w:rPr>
              <w:t>27日</w:t>
            </w:r>
            <w:r>
              <w:rPr>
                <w:rFonts w:hint="eastAsia"/>
                <w:szCs w:val="21"/>
              </w:rPr>
              <w:t>进行了内部审核。内部审核组组成:</w:t>
            </w:r>
            <w:r>
              <w:rPr>
                <w:rFonts w:hint="eastAsia"/>
                <w:szCs w:val="21"/>
                <w:lang w:val="en-US" w:eastAsia="zh-CN"/>
              </w:rPr>
              <w:t xml:space="preserve">      </w:t>
            </w:r>
            <w:r>
              <w:rPr>
                <w:rFonts w:hint="eastAsia"/>
                <w:szCs w:val="21"/>
                <w:lang w:eastAsia="zh-CN"/>
              </w:rPr>
              <w:t>组长：</w:t>
            </w:r>
            <w:r>
              <w:rPr>
                <w:rFonts w:hint="eastAsia"/>
                <w:szCs w:val="21"/>
                <w:lang w:val="en-US" w:eastAsia="zh-CN"/>
              </w:rPr>
              <w:t>何柏才</w:t>
            </w:r>
          </w:p>
          <w:p>
            <w:pPr>
              <w:spacing w:line="400" w:lineRule="exact"/>
              <w:rPr>
                <w:rFonts w:hint="default"/>
                <w:szCs w:val="21"/>
                <w:lang w:val="en-US"/>
              </w:rPr>
            </w:pPr>
            <w:r>
              <w:rPr>
                <w:rFonts w:hint="eastAsia"/>
                <w:szCs w:val="21"/>
                <w:lang w:eastAsia="zh-CN"/>
              </w:rPr>
              <w:t xml:space="preserve">   </w:t>
            </w:r>
            <w:r>
              <w:rPr>
                <w:rFonts w:hint="eastAsia"/>
                <w:szCs w:val="21"/>
                <w:lang w:val="en-US" w:eastAsia="zh-CN"/>
              </w:rPr>
              <w:t xml:space="preserve">                   </w:t>
            </w:r>
            <w:r>
              <w:rPr>
                <w:rFonts w:hint="eastAsia"/>
                <w:szCs w:val="21"/>
                <w:lang w:eastAsia="zh-CN"/>
              </w:rPr>
              <w:t xml:space="preserve"> 组员：</w:t>
            </w:r>
            <w:r>
              <w:rPr>
                <w:rFonts w:hint="eastAsia"/>
                <w:szCs w:val="21"/>
                <w:lang w:val="en-US" w:eastAsia="zh-CN"/>
              </w:rPr>
              <w:t>冷琳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34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spacing w:line="400" w:lineRule="exact"/>
              <w:rPr>
                <w:szCs w:val="21"/>
              </w:rPr>
            </w:pPr>
            <w:r>
              <w:rPr>
                <w:rFonts w:hint="eastAsia"/>
                <w:szCs w:val="21"/>
              </w:rPr>
              <w:t>审核范围:管理体系涉及的公司所有部门及活动场所。</w:t>
            </w:r>
          </w:p>
          <w:p>
            <w:pPr>
              <w:spacing w:line="400" w:lineRule="exact"/>
              <w:rPr>
                <w:szCs w:val="21"/>
              </w:rPr>
            </w:pPr>
            <w:r>
              <w:rPr>
                <w:rFonts w:hint="eastAsia"/>
                <w:szCs w:val="21"/>
              </w:rPr>
              <w:t>审核准则：a.GB/T 19001:2016、标准； b.本公司管理体系文 件；c.相关的法律法规； d.顾客及相关方要求等。</w:t>
            </w:r>
          </w:p>
          <w:p>
            <w:pPr>
              <w:spacing w:line="4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spacing w:line="260" w:lineRule="exact"/>
              <w:rPr>
                <w:szCs w:val="21"/>
              </w:rPr>
            </w:pPr>
            <w:r>
              <w:rPr>
                <w:rFonts w:hint="eastAsia"/>
                <w:szCs w:val="21"/>
              </w:rPr>
              <w:t>本次内审对2015版标准体系文件管理手册、体系文件进行了全面检查，通过审核可以看出管理体系已基本进入了正常状态，但仍存在一些问题，需要完善现场作业及加强各类人员的培训。</w:t>
            </w:r>
          </w:p>
          <w:p>
            <w:pPr>
              <w:spacing w:line="260" w:lineRule="exact"/>
              <w:rPr>
                <w:szCs w:val="21"/>
              </w:rPr>
            </w:pPr>
            <w:r>
              <w:rPr>
                <w:rFonts w:hint="eastAsia"/>
                <w:szCs w:val="21"/>
              </w:rPr>
              <w:t>各部门需要对内审开出的不符合项报告认真整改，并做到举一反三，以点带面，通过纠正预防措施的执行，使管理体系正常而有效运行。</w:t>
            </w:r>
          </w:p>
          <w:p>
            <w:pPr>
              <w:spacing w:line="260" w:lineRule="exact"/>
              <w:rPr>
                <w:szCs w:val="21"/>
              </w:rPr>
            </w:pPr>
            <w:r>
              <w:rPr>
                <w:rFonts w:hint="eastAsia"/>
                <w:szCs w:val="21"/>
              </w:rPr>
              <w:t>管理体系运行符合标准要求，实施基本有效，可以如期申请认证机构的正式审核。</w:t>
            </w:r>
          </w:p>
          <w:p>
            <w:pPr>
              <w:spacing w:line="260" w:lineRule="exact"/>
              <w:rPr>
                <w:rFonts w:ascii="宋体" w:hAns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w:t>
            </w:r>
            <w:r>
              <w:rPr>
                <w:rFonts w:hint="eastAsia" w:ascii="宋体" w:hAnsi="宋体"/>
                <w:kern w:val="0"/>
                <w:szCs w:val="21"/>
              </w:rPr>
              <w:t>2019年</w:t>
            </w:r>
            <w:r>
              <w:rPr>
                <w:rFonts w:hint="eastAsia" w:ascii="宋体" w:hAnsi="宋体"/>
                <w:kern w:val="0"/>
                <w:szCs w:val="21"/>
                <w:lang w:val="en-US" w:eastAsia="zh-CN"/>
              </w:rPr>
              <w:t>9</w:t>
            </w:r>
            <w:r>
              <w:rPr>
                <w:rFonts w:hint="eastAsia" w:ascii="宋体" w:hAnsi="宋体"/>
                <w:kern w:val="0"/>
                <w:szCs w:val="21"/>
              </w:rPr>
              <w:t>月</w:t>
            </w:r>
            <w:r>
              <w:rPr>
                <w:rFonts w:hint="eastAsia" w:ascii="宋体" w:hAnsi="宋体"/>
                <w:kern w:val="0"/>
                <w:szCs w:val="21"/>
                <w:lang w:val="en-US" w:eastAsia="zh-CN"/>
              </w:rPr>
              <w:t>15</w:t>
            </w:r>
            <w:r>
              <w:rPr>
                <w:rFonts w:hint="eastAsia" w:ascii="宋体" w:hAnsi="宋体"/>
                <w:kern w:val="0"/>
                <w:szCs w:val="21"/>
              </w:rPr>
              <w:t>日</w:t>
            </w:r>
            <w:r>
              <w:rPr>
                <w:rFonts w:hint="eastAsia"/>
                <w:szCs w:val="21"/>
              </w:rPr>
              <w:t>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adjustRightInd w:val="0"/>
              <w:spacing w:line="400" w:lineRule="exact"/>
              <w:textAlignment w:val="baseline"/>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9497" w:type="dxa"/>
            <w:gridSpan w:val="2"/>
          </w:tcPr>
          <w:p>
            <w:pPr>
              <w:widowControl/>
              <w:jc w:val="left"/>
              <w:rPr>
                <w:rFonts w:ascii="宋体"/>
                <w:b/>
                <w:color w:val="000000"/>
                <w:szCs w:val="21"/>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rPr>
              <w:t>是</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2019.12.28</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05F795A"/>
    <w:rsid w:val="07BE5A50"/>
    <w:rsid w:val="08266090"/>
    <w:rsid w:val="0DC135ED"/>
    <w:rsid w:val="10980E80"/>
    <w:rsid w:val="12185EDB"/>
    <w:rsid w:val="14E3732A"/>
    <w:rsid w:val="15F65AEA"/>
    <w:rsid w:val="188D11FA"/>
    <w:rsid w:val="1C5B4D73"/>
    <w:rsid w:val="1FE2621B"/>
    <w:rsid w:val="23864C49"/>
    <w:rsid w:val="25347D43"/>
    <w:rsid w:val="254709D7"/>
    <w:rsid w:val="298450F4"/>
    <w:rsid w:val="2C1E7538"/>
    <w:rsid w:val="300516F6"/>
    <w:rsid w:val="31562F9A"/>
    <w:rsid w:val="32D73E9F"/>
    <w:rsid w:val="33495B1B"/>
    <w:rsid w:val="33702F40"/>
    <w:rsid w:val="34D62D4A"/>
    <w:rsid w:val="3557055B"/>
    <w:rsid w:val="394F3B31"/>
    <w:rsid w:val="3F3A4726"/>
    <w:rsid w:val="48EE0645"/>
    <w:rsid w:val="4A1F0BC4"/>
    <w:rsid w:val="4C176746"/>
    <w:rsid w:val="4F390C2F"/>
    <w:rsid w:val="52446BD6"/>
    <w:rsid w:val="57AA50E7"/>
    <w:rsid w:val="5A717879"/>
    <w:rsid w:val="5A8C07F3"/>
    <w:rsid w:val="63D06C2D"/>
    <w:rsid w:val="67CE51C3"/>
    <w:rsid w:val="6CAC408A"/>
    <w:rsid w:val="6D0C09FB"/>
    <w:rsid w:val="6D1F1BEA"/>
    <w:rsid w:val="6FAD7A2F"/>
    <w:rsid w:val="7A336101"/>
    <w:rsid w:val="7EED57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qFormat/>
    <w:locked/>
    <w:uiPriority w:val="99"/>
    <w:rPr>
      <w:rFonts w:ascii="Times New Roman" w:hAnsi="Times New Roman" w:eastAsia="宋体" w:cs="Times New Roman"/>
      <w:sz w:val="18"/>
      <w:szCs w:val="18"/>
    </w:rPr>
  </w:style>
  <w:style w:type="character" w:customStyle="1" w:styleId="11">
    <w:name w:val="页眉 字符"/>
    <w:link w:val="4"/>
    <w:qFormat/>
    <w:locked/>
    <w:uiPriority w:val="99"/>
    <w:rPr>
      <w:rFonts w:ascii="Calibri" w:hAnsi="Calibri" w:eastAsia="宋体" w:cs="Times New Roman"/>
      <w:sz w:val="18"/>
      <w:szCs w:val="18"/>
    </w:rPr>
  </w:style>
  <w:style w:type="character" w:customStyle="1" w:styleId="12">
    <w:name w:val="副标题 字符"/>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0</TotalTime>
  <ScaleCrop>false</ScaleCrop>
  <LinksUpToDate>false</LinksUpToDate>
  <CharactersWithSpaces>6844</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路人甲</cp:lastModifiedBy>
  <dcterms:modified xsi:type="dcterms:W3CDTF">2019-12-29T03:33:03Z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