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0480-2020-Q-2022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河北途祥电力科技有限公司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河北途祥电力科技有限公司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任丘市麻家坞镇陈庄村村南</w:t>
            </w:r>
            <w:bookmarkEnd w:id="6"/>
          </w:p>
        </w:tc>
        <w:tc>
          <w:tcPr>
            <w:tcW w:w="1242" w:type="dxa"/>
            <w:vMerge w:val="restart"/>
            <w:vAlign w:val="center"/>
          </w:tcPr>
          <w:p>
            <w:r>
              <w:rPr>
                <w:rFonts w:hint="eastAsia"/>
              </w:rPr>
              <w:t>邮编</w:t>
            </w:r>
          </w:p>
        </w:tc>
        <w:tc>
          <w:tcPr>
            <w:tcW w:w="1771" w:type="dxa"/>
          </w:tcPr>
          <w:p>
            <w:bookmarkStart w:id="7" w:name="注册邮编"/>
            <w:r>
              <w:t>062550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任丘市麻家坞镇陈庄村村南</w:t>
            </w:r>
            <w:bookmarkEnd w:id="8"/>
          </w:p>
        </w:tc>
        <w:tc>
          <w:tcPr>
            <w:tcW w:w="1242" w:type="dxa"/>
            <w:vMerge w:val="continue"/>
            <w:vAlign w:val="center"/>
          </w:tcPr>
          <w:p/>
        </w:tc>
        <w:tc>
          <w:tcPr>
            <w:tcW w:w="1771" w:type="dxa"/>
          </w:tcPr>
          <w:p>
            <w:bookmarkStart w:id="9" w:name="办公邮编"/>
            <w:r>
              <w:t>062550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马严敏</w:t>
            </w:r>
            <w:bookmarkEnd w:id="10"/>
          </w:p>
        </w:tc>
        <w:tc>
          <w:tcPr>
            <w:tcW w:w="1313" w:type="dxa"/>
            <w:vAlign w:val="center"/>
          </w:tcPr>
          <w:p>
            <w:r>
              <w:rPr>
                <w:rFonts w:hint="eastAsia"/>
              </w:rPr>
              <w:t>电话.</w:t>
            </w:r>
          </w:p>
        </w:tc>
        <w:tc>
          <w:tcPr>
            <w:tcW w:w="2180" w:type="dxa"/>
            <w:vAlign w:val="center"/>
          </w:tcPr>
          <w:p>
            <w:bookmarkStart w:id="11" w:name="联系人电话"/>
            <w:r>
              <w:t>15531717870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耿照华</w:t>
            </w:r>
            <w:bookmarkEnd w:id="13"/>
          </w:p>
        </w:tc>
        <w:tc>
          <w:tcPr>
            <w:tcW w:w="1313" w:type="dxa"/>
            <w:vAlign w:val="center"/>
          </w:tcPr>
          <w:p>
            <w:r>
              <w:rPr>
                <w:rFonts w:hint="eastAsia"/>
              </w:rPr>
              <w:t>管理者代表</w:t>
            </w:r>
          </w:p>
        </w:tc>
        <w:tc>
          <w:tcPr>
            <w:tcW w:w="2180" w:type="dxa"/>
          </w:tcPr>
          <w:p>
            <w:bookmarkStart w:id="14" w:name="管理者代表"/>
            <w:r>
              <w:t>马严敏</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通信光缆：外购套管光纤—绞合成缆—纵包铝塑/钢塑复合带—挤HDPE护套—印子—成轴；</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通信箱体：剪板—冲压—折边—焊接—表面处理（外包）—组装；</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塑料通信器材：配料—搅拌—加热—挤出/注塑—成型—牵引—切割；</w:t>
            </w:r>
            <w:r>
              <w:rPr>
                <w:rFonts w:hint="default" w:ascii="Times New Roman" w:hAnsi="Times New Roman" w:eastAsia="宋体" w:cs="Times New Roman"/>
                <w:sz w:val="21"/>
                <w:szCs w:val="21"/>
              </w:rPr>
              <w:br w:type="textWrapping"/>
            </w:r>
            <w:r>
              <w:rPr>
                <w:rFonts w:hint="default" w:ascii="Times New Roman" w:hAnsi="Times New Roman" w:eastAsia="宋体" w:cs="Times New Roman"/>
                <w:sz w:val="21"/>
                <w:szCs w:val="21"/>
              </w:rPr>
              <w:t>通信铁件：下料—冲压—表面处理（外包）—装配；</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钢绞线：打盘—绞合—成型；</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电话线：导线束绞—挤绝缘—检验—包装</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线路铁件：下料—冲压—（焊接）—表面处理（外包）—装配；</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线路警示牌：下料—冲压—贴膜</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通信井具：称重备料—搅拌—骨架焊接—压制成型—出模—检验</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电力管材：配料—搅拌—挤出—成型—冷却--牵引—切割</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走线架：下料—冲压—表面处理（外包）—装配</w:t>
            </w:r>
          </w:p>
          <w:p>
            <w:r>
              <w:rPr>
                <w:rFonts w:hint="default" w:ascii="Times New Roman" w:hAnsi="Times New Roman" w:eastAsia="宋体" w:cs="Times New Roman"/>
                <w:sz w:val="21"/>
                <w:szCs w:val="21"/>
              </w:rPr>
              <w:t>销售：业务洽谈—合同评审—合同签订—产品采购—产品验证—交付</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2022年09月09日 上午至2022年09月10日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r>
              <w:rPr>
                <w:rFonts w:hint="eastAsia"/>
                <w:lang w:eastAsia="zh-CN"/>
              </w:rPr>
              <w:t>☑</w:t>
            </w:r>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1"/>
                <w:szCs w:val="21"/>
              </w:rPr>
              <w:t>任丘市麻家坞镇陈庄村村南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Q：电力管材（PE管材、PVC管材、MPP管材）、冷缩管、塑料通讯管材、钢绞线、线路铁件（电力铁附件）、井盖及附件、警示牌、宽带网络箱、光纤分纤箱、光缆终端盒、光缆接头盒、走线架的生产和销售</w:t>
            </w:r>
          </w:p>
          <w:p>
            <w:r>
              <w:t>E：电力管材（PE管材、PVC管材、MPP管材）、冷缩管、塑料通讯管材、钢绞线、线路铁件（电力铁附件）、井盖及附件、警示牌、宽带网络箱、光纤分纤箱、光缆终端盒、光缆接头盒、走线架的生产和销售</w:t>
            </w:r>
          </w:p>
          <w:p>
            <w:r>
              <w:t>O：电力管材（PE管材、PVC管材、MPP管材）、冷缩管、塑料通讯管材、钢绞线、线路铁件（电力铁附件）、井盖及附件、警示牌、宽带网络箱、光纤分纤箱、光缆终端盒、光缆接头盒、走线架的生产和销售</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Q：14.02.01;17.06.01;17.12.03;17.12.05;19.11.03</w:t>
            </w:r>
          </w:p>
          <w:p>
            <w:r>
              <w:t>E：14.02.01;17.06.01;17.12.03;17.12.05;19.11.03</w:t>
            </w:r>
          </w:p>
          <w:p>
            <w:r>
              <w:t>O：14.02.01;17.06.01;17.12.03;17.12.05;19.11.03</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lang w:eastAsia="zh-CN"/>
              </w:rPr>
              <w:t>☑</w:t>
            </w:r>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ascii="楷体" w:hAnsi="楷体" w:eastAsia="楷体"/>
                <w:szCs w:val="21"/>
              </w:rPr>
              <w:t>20</w:t>
            </w:r>
            <w:r>
              <w:rPr>
                <w:rFonts w:hint="eastAsia" w:ascii="楷体" w:hAnsi="楷体" w:eastAsia="楷体"/>
                <w:szCs w:val="21"/>
              </w:rPr>
              <w:t>19</w:t>
            </w:r>
            <w:r>
              <w:rPr>
                <w:rFonts w:ascii="楷体" w:hAnsi="楷体" w:eastAsia="楷体"/>
                <w:szCs w:val="21"/>
              </w:rPr>
              <w:t>年</w:t>
            </w:r>
            <w:r>
              <w:rPr>
                <w:rFonts w:hint="eastAsia" w:ascii="楷体" w:hAnsi="楷体" w:eastAsia="楷体"/>
                <w:szCs w:val="21"/>
              </w:rPr>
              <w:t>4</w:t>
            </w:r>
            <w:r>
              <w:rPr>
                <w:rFonts w:ascii="楷体" w:hAnsi="楷体" w:eastAsia="楷体"/>
                <w:szCs w:val="21"/>
              </w:rPr>
              <w:t>月1日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4</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有效至2023-09-13</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380"/>
        <w:gridCol w:w="1209"/>
        <w:gridCol w:w="709"/>
        <w:gridCol w:w="3519"/>
        <w:gridCol w:w="176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647" w:type="dxa"/>
            <w:shd w:val="clear" w:color="auto" w:fill="F3F3F3"/>
            <w:tcMar>
              <w:left w:w="57" w:type="dxa"/>
              <w:right w:w="57" w:type="dxa"/>
            </w:tcMar>
          </w:tcPr>
          <w:p>
            <w:r>
              <w:rPr>
                <w:rFonts w:hint="eastAsia"/>
              </w:rPr>
              <w:t>场所编号</w:t>
            </w:r>
          </w:p>
        </w:tc>
        <w:tc>
          <w:tcPr>
            <w:tcW w:w="1380" w:type="dxa"/>
            <w:shd w:val="clear" w:color="auto" w:fill="F3F3F3"/>
            <w:tcMar>
              <w:left w:w="57" w:type="dxa"/>
              <w:right w:w="57" w:type="dxa"/>
            </w:tcMar>
          </w:tcPr>
          <w:p>
            <w:r>
              <w:rPr>
                <w:rFonts w:hint="eastAsia"/>
              </w:rPr>
              <w:t>组织名称及注册场所地址</w:t>
            </w:r>
          </w:p>
        </w:tc>
        <w:tc>
          <w:tcPr>
            <w:tcW w:w="1209" w:type="dxa"/>
            <w:shd w:val="clear" w:color="auto" w:fill="F3F3F3"/>
          </w:tcPr>
          <w:p>
            <w:r>
              <w:rPr>
                <w:rFonts w:hint="eastAsia"/>
              </w:rPr>
              <w:t>经营场所的地址</w:t>
            </w:r>
          </w:p>
        </w:tc>
        <w:tc>
          <w:tcPr>
            <w:tcW w:w="709" w:type="dxa"/>
            <w:shd w:val="clear" w:color="auto" w:fill="F3F3F3"/>
            <w:tcMar>
              <w:left w:w="57" w:type="dxa"/>
              <w:right w:w="57" w:type="dxa"/>
            </w:tcMar>
          </w:tcPr>
          <w:p>
            <w:r>
              <w:rPr>
                <w:rFonts w:hint="eastAsia"/>
              </w:rPr>
              <w:t>员工人数</w:t>
            </w:r>
          </w:p>
        </w:tc>
        <w:tc>
          <w:tcPr>
            <w:tcW w:w="3519" w:type="dxa"/>
            <w:shd w:val="clear" w:color="auto" w:fill="F3F3F3"/>
            <w:tcMar>
              <w:left w:w="57" w:type="dxa"/>
              <w:right w:w="57" w:type="dxa"/>
            </w:tcMar>
          </w:tcPr>
          <w:p>
            <w:r>
              <w:rPr>
                <w:rFonts w:hint="eastAsia"/>
              </w:rPr>
              <w:t>审核范围（产品和过程）</w:t>
            </w:r>
          </w:p>
          <w:p/>
        </w:tc>
        <w:tc>
          <w:tcPr>
            <w:tcW w:w="1760"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380" w:type="dxa"/>
          </w:tcPr>
          <w:p>
            <w:pPr>
              <w:rPr>
                <w:lang w:val="de-DE" w:eastAsia="ja-JP"/>
              </w:rPr>
            </w:pPr>
            <w:r>
              <w:rPr>
                <w:rFonts w:asciiTheme="minorEastAsia" w:hAnsiTheme="minorEastAsia" w:eastAsiaTheme="minorEastAsia"/>
                <w:b w:val="0"/>
                <w:bCs w:val="0"/>
                <w:sz w:val="21"/>
                <w:szCs w:val="21"/>
              </w:rPr>
              <w:t>任丘市麻家坞镇陈庄村村南</w:t>
            </w:r>
          </w:p>
        </w:tc>
        <w:tc>
          <w:tcPr>
            <w:tcW w:w="1209" w:type="dxa"/>
          </w:tcPr>
          <w:p>
            <w:pPr>
              <w:rPr>
                <w:lang w:val="de-DE" w:eastAsia="ja-JP"/>
              </w:rPr>
            </w:pPr>
            <w:r>
              <w:rPr>
                <w:rFonts w:asciiTheme="minorEastAsia" w:hAnsiTheme="minorEastAsia" w:eastAsiaTheme="minorEastAsia"/>
                <w:b w:val="0"/>
                <w:bCs w:val="0"/>
                <w:sz w:val="21"/>
                <w:szCs w:val="21"/>
              </w:rPr>
              <w:t>任丘市麻家坞镇陈庄村村南</w:t>
            </w:r>
          </w:p>
        </w:tc>
        <w:tc>
          <w:tcPr>
            <w:tcW w:w="709" w:type="dxa"/>
            <w:vAlign w:val="center"/>
          </w:tcPr>
          <w:p>
            <w:pPr>
              <w:rPr>
                <w:rFonts w:hint="default" w:eastAsia="宋体"/>
                <w:lang w:val="en-US" w:eastAsia="zh-CN"/>
              </w:rPr>
            </w:pPr>
            <w:r>
              <w:rPr>
                <w:rFonts w:hint="eastAsia"/>
                <w:lang w:val="en-US" w:eastAsia="zh-CN"/>
              </w:rPr>
              <w:t>25</w:t>
            </w:r>
          </w:p>
        </w:tc>
        <w:tc>
          <w:tcPr>
            <w:tcW w:w="3519" w:type="dxa"/>
            <w:vAlign w:val="center"/>
          </w:tcPr>
          <w:p>
            <w:pPr>
              <w:rPr>
                <w:lang w:eastAsia="ja-JP"/>
              </w:rPr>
            </w:pPr>
            <w:r>
              <w:rPr>
                <w:sz w:val="21"/>
                <w:szCs w:val="21"/>
              </w:rPr>
              <w:t>电力管材（PE管材、PVC管材、MPP管材）、冷缩管、塑料通讯管材、钢绞线、线路铁件（电力铁附件）、井盖及附件、警示牌、宽带网络箱、光纤分纤箱、光缆终端盒、光缆接头盒、走线架的生产和销售</w:t>
            </w:r>
          </w:p>
        </w:tc>
        <w:tc>
          <w:tcPr>
            <w:tcW w:w="1760" w:type="dxa"/>
            <w:vAlign w:val="center"/>
          </w:tcPr>
          <w:p>
            <w:pPr>
              <w:rPr>
                <w:rFonts w:hint="eastAsia"/>
                <w:lang w:val="en-US" w:eastAsia="zh-CN"/>
              </w:rPr>
            </w:pPr>
            <w:r>
              <w:rPr>
                <w:rFonts w:hint="eastAsia"/>
                <w:lang w:val="en-US" w:eastAsia="zh-CN"/>
              </w:rPr>
              <w:t>GB/T19001-2016</w:t>
            </w:r>
          </w:p>
          <w:p>
            <w:pPr>
              <w:rPr>
                <w:lang w:eastAsia="ja-JP"/>
              </w:rPr>
            </w:pPr>
            <w:r>
              <w:rPr>
                <w:rFonts w:hint="eastAsia"/>
                <w:lang w:val="de-DE"/>
              </w:rPr>
              <w:t>GB/T24001-2016</w:t>
            </w:r>
            <w:r>
              <w:rPr>
                <w:rFonts w:hint="eastAsia"/>
              </w:rPr>
              <w:t xml:space="preserve">  GB/T45001-2020</w:t>
            </w:r>
          </w:p>
        </w:tc>
        <w:tc>
          <w:tcPr>
            <w:tcW w:w="668" w:type="dxa"/>
            <w:shd w:val="clear" w:color="auto" w:fill="FFFFFF"/>
          </w:tcPr>
          <w:p>
            <w:r>
              <w:rPr>
                <w:rFonts w:hint="eastAsia" w:ascii="宋体" w:hAnsi="宋体" w:eastAsia="宋体" w:cs="宋体"/>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613"/>
        <w:gridCol w:w="2555"/>
        <w:gridCol w:w="3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613" w:type="dxa"/>
            <w:vAlign w:val="center"/>
          </w:tcPr>
          <w:p>
            <w:r>
              <w:rPr>
                <w:rFonts w:hint="eastAsia"/>
              </w:rPr>
              <w:t>性别</w:t>
            </w:r>
          </w:p>
        </w:tc>
        <w:tc>
          <w:tcPr>
            <w:tcW w:w="2555" w:type="dxa"/>
            <w:vAlign w:val="center"/>
          </w:tcPr>
          <w:p>
            <w:r>
              <w:rPr>
                <w:rFonts w:hint="eastAsia"/>
              </w:rPr>
              <w:t>审核员注册证书号</w:t>
            </w:r>
          </w:p>
        </w:tc>
        <w:tc>
          <w:tcPr>
            <w:tcW w:w="3592"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613" w:type="dxa"/>
            <w:vAlign w:val="center"/>
          </w:tcPr>
          <w:p>
            <w:r>
              <w:t>女</w:t>
            </w:r>
          </w:p>
        </w:tc>
        <w:tc>
          <w:tcPr>
            <w:tcW w:w="2555" w:type="dxa"/>
            <w:vAlign w:val="center"/>
          </w:tcPr>
          <w:p>
            <w:r>
              <w:t>2019-N1QMS-3022240</w:t>
            </w:r>
          </w:p>
          <w:p>
            <w:r>
              <w:t>2020-N1EMS-3022240</w:t>
            </w:r>
          </w:p>
          <w:p>
            <w:r>
              <w:t>2020-N1OHSMS-3022240</w:t>
            </w:r>
          </w:p>
        </w:tc>
        <w:tc>
          <w:tcPr>
            <w:tcW w:w="3592" w:type="dxa"/>
            <w:vAlign w:val="center"/>
          </w:tcPr>
          <w:p>
            <w:r>
              <w:t>Q:14.02.01,17.06.01,17.12.03,17.12.05</w:t>
            </w:r>
          </w:p>
          <w:p>
            <w:r>
              <w:t>E:14.02.01,17.06.01,17.12.03,17.12.05</w:t>
            </w:r>
          </w:p>
          <w:p>
            <w:r>
              <w:t>O:14.02.01,17.06.01,17.12.03,17.12.05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组员</w:t>
            </w:r>
          </w:p>
        </w:tc>
        <w:tc>
          <w:tcPr>
            <w:tcW w:w="613" w:type="dxa"/>
            <w:vAlign w:val="center"/>
          </w:tcPr>
          <w:p>
            <w:r>
              <w:t>女</w:t>
            </w:r>
          </w:p>
        </w:tc>
        <w:tc>
          <w:tcPr>
            <w:tcW w:w="2555" w:type="dxa"/>
            <w:vAlign w:val="center"/>
          </w:tcPr>
          <w:p>
            <w:r>
              <w:t>2021-N1QMS-1215052</w:t>
            </w:r>
          </w:p>
          <w:p>
            <w:r>
              <w:t>2022-N1EMS-1215052</w:t>
            </w:r>
          </w:p>
          <w:p>
            <w:r>
              <w:t>2022-N1OHSMS-1215052</w:t>
            </w:r>
          </w:p>
        </w:tc>
        <w:tc>
          <w:tcPr>
            <w:tcW w:w="3592" w:type="dxa"/>
            <w:vAlign w:val="center"/>
          </w:tcPr>
          <w:p>
            <w:r>
              <w:t>Q:17.12.03,17.12.05</w:t>
            </w:r>
          </w:p>
          <w:p>
            <w:r>
              <w:t>E:14.02.01,17.06.01,17.12.03,17.12.05</w:t>
            </w:r>
          </w:p>
          <w:p>
            <w:r>
              <w:t>O:17.12.03,17.12.05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张星</w:t>
            </w:r>
          </w:p>
        </w:tc>
        <w:tc>
          <w:tcPr>
            <w:tcW w:w="1089" w:type="dxa"/>
            <w:vAlign w:val="center"/>
          </w:tcPr>
          <w:p>
            <w:r>
              <w:t>组员</w:t>
            </w:r>
          </w:p>
        </w:tc>
        <w:tc>
          <w:tcPr>
            <w:tcW w:w="613" w:type="dxa"/>
            <w:vAlign w:val="center"/>
          </w:tcPr>
          <w:p>
            <w:r>
              <w:t>女</w:t>
            </w:r>
          </w:p>
        </w:tc>
        <w:tc>
          <w:tcPr>
            <w:tcW w:w="2555" w:type="dxa"/>
            <w:vAlign w:val="center"/>
          </w:tcPr>
          <w:p>
            <w:r>
              <w:t>2020-N1QMS-1263722</w:t>
            </w:r>
          </w:p>
          <w:p>
            <w:r>
              <w:t>2020-N1EMS-1263722</w:t>
            </w:r>
          </w:p>
          <w:p>
            <w:r>
              <w:t>ISC-263722</w:t>
            </w:r>
          </w:p>
        </w:tc>
        <w:tc>
          <w:tcPr>
            <w:tcW w:w="3592" w:type="dxa"/>
            <w:vAlign w:val="center"/>
          </w:tcPr>
          <w:p>
            <w:r>
              <w:t>Q:14.02.01,17.12.03,17.12.05,19.11.03</w:t>
            </w:r>
          </w:p>
          <w:p>
            <w:r>
              <w:t>E:14.02.01,17.06.01,17.12.03,19.11.03</w:t>
            </w:r>
          </w:p>
          <w:p>
            <w:r>
              <w:t>O:19.11.03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613" w:type="dxa"/>
            <w:vAlign w:val="center"/>
          </w:tcPr>
          <w:p>
            <w:r>
              <w:rPr>
                <w:rFonts w:hint="eastAsia"/>
              </w:rPr>
              <w:t>性别</w:t>
            </w:r>
          </w:p>
        </w:tc>
        <w:tc>
          <w:tcPr>
            <w:tcW w:w="2555" w:type="dxa"/>
            <w:vAlign w:val="center"/>
          </w:tcPr>
          <w:p>
            <w:r>
              <w:rPr>
                <w:rFonts w:hint="eastAsia"/>
              </w:rPr>
              <w:t>工作单位</w:t>
            </w:r>
          </w:p>
        </w:tc>
        <w:tc>
          <w:tcPr>
            <w:tcW w:w="3592"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613" w:type="dxa"/>
            <w:vAlign w:val="center"/>
          </w:tcPr>
          <w:p/>
        </w:tc>
        <w:tc>
          <w:tcPr>
            <w:tcW w:w="2555" w:type="dxa"/>
            <w:vAlign w:val="center"/>
          </w:tcPr>
          <w:p/>
        </w:tc>
        <w:tc>
          <w:tcPr>
            <w:tcW w:w="3592"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有变化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有变更，扩大了认证范围，见上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eastAsia" w:eastAsia="宋体"/>
                <w:lang w:val="en-US" w:eastAsia="zh-CN"/>
              </w:rPr>
            </w:pPr>
            <w:r>
              <w:rPr>
                <w:rFonts w:hint="eastAsia"/>
                <w:lang w:val="en-US" w:eastAsia="zh-CN"/>
              </w:rPr>
              <w:t>无</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上次不符合已改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-16510</wp:posOffset>
                  </wp:positionH>
                  <wp:positionV relativeFrom="paragraph">
                    <wp:posOffset>283845</wp:posOffset>
                  </wp:positionV>
                  <wp:extent cx="1116330" cy="53721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116330" cy="537210"/>
                          </a:xfrm>
                          <a:prstGeom prst="rect">
                            <a:avLst/>
                          </a:prstGeom>
                          <a:noFill/>
                          <a:ln>
                            <a:noFill/>
                          </a:ln>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2022年9月10日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w:t>
            </w:r>
            <w:r>
              <w:rPr>
                <w:rFonts w:hint="eastAsia"/>
                <w:lang w:eastAsia="zh-CN"/>
              </w:rPr>
              <w:t>☑</w:t>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eastAsia" w:ascii="Times New Roman" w:hAnsi="Times New Roman" w:eastAsia="宋体" w:cs="Times New Roman"/>
                <w:b/>
                <w:bCs/>
                <w:sz w:val="21"/>
                <w:szCs w:val="21"/>
                <w:lang w:val="en-US" w:eastAsia="zh-CN"/>
              </w:rPr>
              <w:t>质量为本、规范生产、安全第一、保障健康、遵纪守法、预防污染、持续改进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生产技术部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7"/>
              <w:gridCol w:w="428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7" w:type="dxa"/>
                </w:tcPr>
                <w:p>
                  <w:pPr>
                    <w:shd w:val="clear" w:color="auto" w:fill="C7DAF1" w:themeFill="text2" w:themeFillTint="32"/>
                  </w:pPr>
                  <w:r>
                    <w:rPr>
                      <w:rFonts w:hint="eastAsia"/>
                    </w:rPr>
                    <w:t>主要的风险或机遇描述</w:t>
                  </w:r>
                </w:p>
              </w:tc>
              <w:tc>
                <w:tcPr>
                  <w:tcW w:w="4288"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7" w:type="dxa"/>
                </w:tcPr>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ascii="Times New Roman" w:hAnsi="Times New Roman" w:eastAsia="宋体" w:cs="Times New Roman"/>
                      <w:sz w:val="21"/>
                      <w:szCs w:val="21"/>
                      <w:lang w:val="en-US" w:eastAsia="zh-CN"/>
                    </w:rPr>
                    <w:t>产能不足</w:t>
                  </w:r>
                </w:p>
              </w:tc>
              <w:tc>
                <w:tcPr>
                  <w:tcW w:w="4288" w:type="dxa"/>
                </w:tcPr>
                <w:p>
                  <w:pPr>
                    <w:shd w:val="clear" w:color="auto" w:fill="C7DAF1" w:themeFill="text2" w:themeFillTint="32"/>
                  </w:pPr>
                  <w:r>
                    <w:rPr>
                      <w:rFonts w:hint="eastAsia" w:ascii="Times New Roman" w:hAnsi="Times New Roman" w:eastAsia="宋体" w:cs="Times New Roman"/>
                      <w:sz w:val="21"/>
                      <w:szCs w:val="21"/>
                    </w:rPr>
                    <w:t>提高</w:t>
                  </w:r>
                  <w:r>
                    <w:rPr>
                      <w:rFonts w:hint="eastAsia" w:ascii="Times New Roman" w:hAnsi="Times New Roman" w:eastAsia="宋体" w:cs="Times New Roman"/>
                      <w:sz w:val="21"/>
                      <w:szCs w:val="21"/>
                      <w:lang w:val="en-US" w:eastAsia="zh-CN"/>
                    </w:rPr>
                    <w:t>周转</w:t>
                  </w:r>
                  <w:r>
                    <w:rPr>
                      <w:rFonts w:hint="eastAsia" w:ascii="Times New Roman" w:hAnsi="Times New Roman" w:eastAsia="宋体" w:cs="Times New Roman"/>
                      <w:sz w:val="21"/>
                      <w:szCs w:val="21"/>
                    </w:rPr>
                    <w:t>效率，寻求外援</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7" w:type="dxa"/>
                </w:tcPr>
                <w:p>
                  <w:pPr>
                    <w:shd w:val="clear" w:color="auto" w:fill="C7DAF1" w:themeFill="text2" w:themeFillTint="32"/>
                  </w:pPr>
                  <w:r>
                    <w:rPr>
                      <w:rFonts w:hint="eastAsia" w:ascii="Times New Roman" w:hAnsi="Times New Roman" w:eastAsia="宋体" w:cs="Times New Roman"/>
                      <w:sz w:val="21"/>
                      <w:szCs w:val="21"/>
                      <w:lang w:val="en-US" w:eastAsia="zh-CN"/>
                    </w:rPr>
                    <w:t>出现质量问题</w:t>
                  </w:r>
                </w:p>
              </w:tc>
              <w:tc>
                <w:tcPr>
                  <w:tcW w:w="4288" w:type="dxa"/>
                </w:tcPr>
                <w:p>
                  <w:pPr>
                    <w:shd w:val="clear" w:color="auto" w:fill="C7DAF1" w:themeFill="text2" w:themeFillTint="32"/>
                  </w:pPr>
                  <w:r>
                    <w:rPr>
                      <w:rFonts w:hint="eastAsia" w:ascii="Times New Roman" w:hAnsi="Times New Roman" w:eastAsia="宋体" w:cs="Times New Roman"/>
                      <w:sz w:val="21"/>
                      <w:szCs w:val="21"/>
                    </w:rPr>
                    <w:t>制定召回方案，并进行召回演练</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7" w:type="dxa"/>
                </w:tcPr>
                <w:p>
                  <w:pPr>
                    <w:shd w:val="clear" w:color="auto" w:fill="C7DAF1" w:themeFill="text2" w:themeFillTint="32"/>
                  </w:pPr>
                  <w:r>
                    <w:rPr>
                      <w:rFonts w:hint="eastAsia" w:ascii="Times New Roman" w:hAnsi="Times New Roman" w:eastAsia="宋体" w:cs="Times New Roman"/>
                      <w:sz w:val="21"/>
                      <w:szCs w:val="21"/>
                    </w:rPr>
                    <w:t>市场增长迅速，需求量加</w:t>
                  </w:r>
                </w:p>
              </w:tc>
              <w:tc>
                <w:tcPr>
                  <w:tcW w:w="4288" w:type="dxa"/>
                </w:tcPr>
                <w:p>
                  <w:pPr>
                    <w:shd w:val="clear" w:color="auto" w:fill="C7DAF1" w:themeFill="text2" w:themeFillTint="32"/>
                  </w:pPr>
                  <w:r>
                    <w:rPr>
                      <w:rFonts w:hint="eastAsia" w:ascii="Times New Roman" w:hAnsi="Times New Roman" w:eastAsia="宋体" w:cs="Times New Roman"/>
                      <w:sz w:val="21"/>
                      <w:szCs w:val="21"/>
                    </w:rPr>
                    <w:t>提高质量，</w:t>
                  </w:r>
                  <w:r>
                    <w:rPr>
                      <w:rFonts w:hint="eastAsia" w:ascii="Times New Roman" w:hAnsi="Times New Roman" w:eastAsia="宋体" w:cs="Times New Roman"/>
                      <w:sz w:val="21"/>
                      <w:szCs w:val="21"/>
                      <w:lang w:val="en-US" w:eastAsia="zh-CN"/>
                    </w:rPr>
                    <w:t>寻找</w:t>
                  </w:r>
                  <w:r>
                    <w:rPr>
                      <w:rFonts w:hint="eastAsia" w:ascii="Times New Roman" w:hAnsi="Times New Roman" w:eastAsia="宋体" w:cs="Times New Roman"/>
                      <w:sz w:val="21"/>
                      <w:szCs w:val="21"/>
                    </w:rPr>
                    <w:t>新产品，扩大市场占有率</w:t>
                  </w:r>
                </w:p>
              </w:tc>
              <w:tc>
                <w:tcPr>
                  <w:tcW w:w="1717" w:type="dxa"/>
                </w:tcPr>
                <w:p>
                  <w:pPr>
                    <w:shd w:val="clear" w:color="auto" w:fill="C7DAF1" w:themeFill="text2" w:themeFillTint="32"/>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5"/>
              <w:gridCol w:w="2082"/>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5"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082"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pPr>
                  <w:r>
                    <w:rPr>
                      <w:rFonts w:hint="default" w:ascii="Times New Roman" w:hAnsi="Times New Roman" w:eastAsia="宋体" w:cs="Times New Roman"/>
                      <w:sz w:val="21"/>
                      <w:szCs w:val="21"/>
                    </w:rPr>
                    <w:t>1.产品一次性交验合格率≥95%；</w:t>
                  </w:r>
                </w:p>
              </w:tc>
              <w:tc>
                <w:tcPr>
                  <w:tcW w:w="2082"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合格数量/交货数量</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生产技术部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5" w:type="dxa"/>
                  <w:shd w:val="clear" w:color="auto" w:fill="auto"/>
                </w:tcPr>
                <w:p>
                  <w:pPr>
                    <w:shd w:val="clear" w:color="auto" w:fill="C7DAF1" w:themeFill="text2" w:themeFillTint="32"/>
                  </w:pPr>
                  <w:r>
                    <w:rPr>
                      <w:rFonts w:hint="default" w:ascii="Times New Roman" w:hAnsi="Times New Roman" w:eastAsia="宋体" w:cs="Times New Roman"/>
                      <w:sz w:val="21"/>
                      <w:szCs w:val="21"/>
                    </w:rPr>
                    <w:t>2.顾客满意程度≥90%</w:t>
                  </w:r>
                </w:p>
              </w:tc>
              <w:tc>
                <w:tcPr>
                  <w:tcW w:w="2082"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满意度调查</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供销部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1700</w:t>
            </w:r>
            <w:r>
              <w:rPr>
                <w:rFonts w:hint="eastAsia"/>
              </w:rPr>
              <w:t>平方米；生产车间</w:t>
            </w:r>
            <w:r>
              <w:rPr>
                <w:rFonts w:hint="eastAsia"/>
                <w:lang w:val="en-US" w:eastAsia="zh-CN"/>
              </w:rPr>
              <w:t>2</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主要生产设备有：</w:t>
            </w:r>
            <w:r>
              <w:rPr>
                <w:rFonts w:hint="eastAsia" w:ascii="Times New Roman" w:hAnsi="Times New Roman" w:eastAsia="宋体" w:cs="Times New Roman"/>
                <w:sz w:val="21"/>
                <w:szCs w:val="21"/>
                <w:lang w:val="en-US" w:eastAsia="zh-CN"/>
              </w:rPr>
              <w:t>冲床、塑料挤出机、注塑机、液压机、绞线机、切割机</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4"/>
              <w:gridCol w:w="150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54" w:type="dxa"/>
                </w:tcPr>
                <w:p>
                  <w:pPr>
                    <w:shd w:val="clear" w:color="auto" w:fill="C7DAF1" w:themeFill="text2" w:themeFillTint="32"/>
                    <w:jc w:val="left"/>
                  </w:pPr>
                  <w:r>
                    <w:rPr>
                      <w:rFonts w:hint="eastAsia"/>
                    </w:rPr>
                    <w:t>产品/服务名称</w:t>
                  </w:r>
                </w:p>
              </w:tc>
              <w:tc>
                <w:tcPr>
                  <w:tcW w:w="150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tcPr>
                <w:p>
                  <w:pPr>
                    <w:shd w:val="clear" w:color="auto" w:fill="C7DAF1" w:themeFill="text2" w:themeFillTint="32"/>
                    <w:jc w:val="left"/>
                  </w:pPr>
                  <w:r>
                    <w:rPr>
                      <w:sz w:val="21"/>
                      <w:szCs w:val="21"/>
                    </w:rPr>
                    <w:t>电力管材、冷缩管、塑料通讯管材、钢绞线、线路铁件、井盖及附件、警示牌、宽带网络箱、光纤分纤箱、光缆终端盒、光缆接头盒、走线架</w:t>
                  </w:r>
                </w:p>
              </w:tc>
              <w:tc>
                <w:tcPr>
                  <w:tcW w:w="1503" w:type="dxa"/>
                </w:tcPr>
                <w:p>
                  <w:pPr>
                    <w:shd w:val="clear" w:color="auto" w:fill="C7DAF1" w:themeFill="text2" w:themeFillTint="32"/>
                    <w:jc w:val="left"/>
                    <w:rPr>
                      <w:rFonts w:hint="eastAsia" w:eastAsia="宋体"/>
                      <w:lang w:val="en-US" w:eastAsia="zh-CN"/>
                    </w:rPr>
                  </w:pPr>
                  <w:r>
                    <w:rPr>
                      <w:rFonts w:hint="eastAsia"/>
                      <w:lang w:val="en-US" w:eastAsia="zh-CN"/>
                    </w:rPr>
                    <w:t>下料</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尺寸</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default" w:ascii="Times New Roman" w:hAnsi="Times New Roman" w:eastAsia="宋体" w:cs="Times New Roman"/>
                <w:color w:val="auto"/>
                <w:sz w:val="21"/>
                <w:szCs w:val="21"/>
              </w:rPr>
              <w:t>焊接、挤出、注塑、压制</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default" w:ascii="Times New Roman" w:hAnsi="Times New Roman" w:eastAsia="宋体" w:cs="Times New Roman"/>
                <w:kern w:val="2"/>
                <w:sz w:val="21"/>
                <w:szCs w:val="21"/>
                <w:lang w:val="en-US" w:eastAsia="zh-CN" w:bidi="ar-SA"/>
              </w:rPr>
              <w:t>2022年</w:t>
            </w:r>
            <w:r>
              <w:rPr>
                <w:rFonts w:hint="default" w:ascii="Times New Roman" w:hAnsi="Times New Roman" w:cs="Times New Roman"/>
                <w:kern w:val="2"/>
                <w:sz w:val="21"/>
                <w:szCs w:val="21"/>
                <w:lang w:val="en-US" w:eastAsia="zh-CN" w:bidi="ar-SA"/>
              </w:rPr>
              <w:t>7</w:t>
            </w:r>
            <w:r>
              <w:rPr>
                <w:rFonts w:hint="default" w:ascii="Times New Roman" w:hAnsi="Times New Roman" w:eastAsia="宋体" w:cs="Times New Roman"/>
                <w:kern w:val="2"/>
                <w:sz w:val="21"/>
                <w:szCs w:val="21"/>
                <w:lang w:val="en-US" w:eastAsia="zh-CN" w:bidi="ar-SA"/>
              </w:rPr>
              <w:t>月</w:t>
            </w:r>
            <w:r>
              <w:rPr>
                <w:rFonts w:hint="default" w:ascii="Times New Roman" w:hAnsi="Times New Roman" w:cs="Times New Roman"/>
                <w:kern w:val="2"/>
                <w:sz w:val="21"/>
                <w:szCs w:val="21"/>
                <w:lang w:val="en-US" w:eastAsia="zh-CN" w:bidi="ar-SA"/>
              </w:rPr>
              <w:t>15-16</w:t>
            </w:r>
            <w:r>
              <w:rPr>
                <w:rFonts w:hint="default" w:ascii="Times New Roman" w:hAnsi="Times New Roman" w:eastAsia="宋体" w:cs="Times New Roman"/>
                <w:kern w:val="2"/>
                <w:sz w:val="21"/>
                <w:szCs w:val="21"/>
                <w:lang w:val="en-US" w:eastAsia="zh-CN" w:bidi="ar-SA"/>
              </w:rPr>
              <w:t>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29</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rPr>
              <w:t>□人员培训</w:t>
            </w:r>
            <w:r>
              <w:rPr>
                <w:rFonts w:hint="eastAsia"/>
                <w:lang w:eastAsia="zh-CN"/>
              </w:rPr>
              <w:t>☑</w:t>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pPr>
            <w:r>
              <w:rPr>
                <w:rFonts w:hint="eastAsia"/>
                <w:lang w:val="en-US" w:eastAsia="zh-CN"/>
              </w:rPr>
              <w:t>质量为本、规范生产、安全第一、保障健康、遵纪守法、预防污染、持续改进</w:t>
            </w:r>
          </w:p>
          <w:p>
            <w:pPr>
              <w:shd w:val="clear" w:color="auto" w:fill="EBF1DE" w:themeFill="accent3" w:themeFillTint="32"/>
              <w:rPr>
                <w:rFonts w:hint="eastAsi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生产技术部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固体废弃物排放</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分类收集处理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lang w:val="en-US" w:eastAsia="zh-CN"/>
                    </w:rPr>
                  </w:pPr>
                  <w:r>
                    <w:rPr>
                      <w:rFonts w:hint="eastAsia"/>
                      <w:lang w:val="en-US" w:eastAsia="zh-CN"/>
                    </w:rPr>
                    <w:t>环境污染事故发生</w:t>
                  </w:r>
                </w:p>
                <w:p>
                  <w:pPr>
                    <w:shd w:val="clear" w:color="auto" w:fill="EBF1DE" w:themeFill="accent3" w:themeFillTint="32"/>
                    <w:rPr>
                      <w:rFonts w:hint="default" w:ascii="Times New Roman" w:hAnsi="Times New Roman" w:eastAsia="宋体" w:cs="Times New Roman"/>
                      <w:kern w:val="2"/>
                      <w:sz w:val="21"/>
                      <w:szCs w:val="24"/>
                      <w:lang w:val="en-US" w:eastAsia="zh-CN" w:bidi="ar-SA"/>
                    </w:rPr>
                  </w:pP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宋体" w:hAnsi="宋体"/>
                      <w:lang w:val="en-US" w:eastAsia="zh-CN"/>
                    </w:rPr>
                    <w:t>固废分类收集处理、环境卫生保持干净、定期清扫不污染环境、应急演练</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w:t>
            </w:r>
            <w:r>
              <w:rPr>
                <w:rFonts w:hint="eastAsia"/>
                <w:lang w:eastAsia="zh-CN"/>
              </w:rPr>
              <w:t>☑</w:t>
            </w:r>
            <w:r>
              <w:rPr>
                <w:rFonts w:hint="eastAsia"/>
              </w:rPr>
              <w:t>废气排放□粉尘排放</w:t>
            </w:r>
            <w:r>
              <w:rPr>
                <w:rFonts w:hint="eastAsia"/>
                <w:lang w:eastAsia="zh-CN"/>
              </w:rPr>
              <w:t>☑</w:t>
            </w:r>
            <w:r>
              <w:rPr>
                <w:rFonts w:hint="eastAsia"/>
                <w:lang w:val="en-US" w:eastAsia="zh-CN"/>
              </w:rPr>
              <w:t>固</w:t>
            </w:r>
            <w:r>
              <w:rPr>
                <w:rFonts w:hint="eastAsia"/>
              </w:rPr>
              <w:t>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r>
                    <w:rPr>
                      <w:rFonts w:hint="eastAsia" w:ascii="宋体" w:hAnsi="宋体" w:eastAsia="宋体" w:cs="Times New Roman"/>
                    </w:rPr>
                    <w:t>固体废物100%分类收集</w:t>
                  </w:r>
                  <w:r>
                    <w:rPr>
                      <w:rFonts w:hint="eastAsia" w:ascii="宋体" w:hAnsi="宋体" w:eastAsia="宋体" w:cs="Times New Roman"/>
                      <w:lang w:val="en-US" w:eastAsia="zh-CN"/>
                    </w:rPr>
                    <w:t>处置</w:t>
                  </w:r>
                </w:p>
              </w:tc>
              <w:tc>
                <w:tcPr>
                  <w:tcW w:w="3136"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制定管理方案，对人员培训</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eastAsia="宋体" w:cs="Times New Roman"/>
                      <w:kern w:val="2"/>
                      <w:sz w:val="21"/>
                      <w:szCs w:val="24"/>
                      <w:lang w:val="en-US" w:eastAsia="zh-CN" w:bidi="ar-SA"/>
                    </w:rPr>
                    <w:t>生产技术部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eastAsia="宋体" w:cs="Times New Roman"/>
                    </w:rPr>
                    <w:t>杜绝火灾事故发生</w:t>
                  </w:r>
                </w:p>
              </w:tc>
              <w:tc>
                <w:tcPr>
                  <w:tcW w:w="3136" w:type="dxa"/>
                  <w:shd w:val="clear" w:color="auto" w:fill="auto"/>
                  <w:vAlign w:val="center"/>
                </w:tcPr>
                <w:p>
                  <w:pPr>
                    <w:shd w:val="clear" w:color="auto" w:fill="EBF1DE" w:themeFill="accent3" w:themeFillTint="32"/>
                    <w:rPr>
                      <w:rFonts w:hint="default" w:ascii="宋体" w:hAnsi="宋体" w:eastAsia="宋体" w:cs="Times New Roman"/>
                      <w:kern w:val="2"/>
                      <w:sz w:val="21"/>
                      <w:szCs w:val="24"/>
                      <w:lang w:val="en-US" w:eastAsia="zh-CN" w:bidi="ar-SA"/>
                    </w:rPr>
                  </w:pPr>
                  <w:r>
                    <w:rPr>
                      <w:rFonts w:hint="eastAsia" w:ascii="宋体" w:hAnsi="宋体"/>
                      <w:lang w:val="en-US" w:eastAsia="zh-CN"/>
                    </w:rPr>
                    <w:t>制定管理方案、应急演练</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生产技术部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1700</w:t>
            </w:r>
            <w:r>
              <w:rPr>
                <w:rFonts w:hint="eastAsia"/>
              </w:rPr>
              <w:t>平方米；生产车间</w:t>
            </w:r>
            <w:r>
              <w:rPr>
                <w:rFonts w:hint="eastAsia"/>
                <w:lang w:val="en-US" w:eastAsia="zh-CN"/>
              </w:rPr>
              <w:t>2</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EBF1DE" w:themeFill="accent3" w:themeFillTint="32"/>
              <w:rPr>
                <w:u w:val="single"/>
              </w:rPr>
            </w:pPr>
            <w:r>
              <w:rPr>
                <w:rFonts w:hint="eastAsia"/>
              </w:rPr>
              <w:t>主要生产设备有：</w:t>
            </w:r>
            <w:r>
              <w:rPr>
                <w:rFonts w:hint="eastAsia" w:ascii="Times New Roman" w:hAnsi="Times New Roman" w:eastAsia="宋体" w:cs="Times New Roman"/>
                <w:sz w:val="21"/>
                <w:szCs w:val="21"/>
                <w:lang w:val="en-US" w:eastAsia="zh-CN"/>
              </w:rPr>
              <w:t>冲床、塑料挤出机、注塑机、液压机、绞线机、切割机</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default"/>
                <w:lang w:val="en-US"/>
              </w:rPr>
            </w:pPr>
            <w:r>
              <w:rPr>
                <w:rFonts w:hint="eastAsia"/>
              </w:rPr>
              <w:t>□法律法规获取充分，</w:t>
            </w:r>
            <w:r>
              <w:rPr>
                <w:rFonts w:hint="eastAsia"/>
                <w:lang w:eastAsia="zh-CN"/>
              </w:rPr>
              <w:t>☑</w:t>
            </w:r>
            <w:r>
              <w:rPr>
                <w:rFonts w:hint="eastAsia"/>
              </w:rPr>
              <w:t>法律法规获取有遗漏，缺少：</w:t>
            </w:r>
            <w:r>
              <w:rPr>
                <w:rFonts w:hint="default" w:ascii="Times New Roman" w:hAnsi="Times New Roman" w:eastAsia="宋体" w:cs="Times New Roman"/>
                <w:color w:val="auto"/>
                <w:lang w:val="en-US" w:eastAsia="zh-CN"/>
              </w:rPr>
              <w:t>收集的《中华人民共和国噪声污染防治法》、《中华人民共和国安全生产法》非现行有效版本</w:t>
            </w:r>
            <w:r>
              <w:rPr>
                <w:rFonts w:hint="eastAsia" w:ascii="Times New Roman" w:hAnsi="Times New Roman" w:eastAsia="宋体" w:cs="Times New Roman"/>
                <w:color w:val="auto"/>
                <w:lang w:val="en-US" w:eastAsia="zh-CN"/>
              </w:rPr>
              <w:t>.</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节水、节电</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人走灯灭、节水水龙头，定期检查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合理利用</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生活污水</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制定管理方案，对人员培训</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制定管理方案，对人员培训</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制定管理方案，对人员培训</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eastAsia="宋体" w:cs="Times New Roman"/>
                      <w:kern w:val="2"/>
                      <w:sz w:val="21"/>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无</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配置灭火器，应急演练</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定期检查、演练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default" w:ascii="Times New Roman" w:hAnsi="Times New Roman" w:eastAsia="宋体" w:cs="Times New Roman"/>
                <w:sz w:val="21"/>
                <w:szCs w:val="21"/>
                <w:lang w:val="en-US" w:eastAsia="zh-CN"/>
              </w:rPr>
              <w:t>2022年</w:t>
            </w:r>
            <w:r>
              <w:rPr>
                <w:rFonts w:hint="default" w:ascii="Times New Roman" w:hAnsi="Times New Roman" w:cs="Times New Roman"/>
                <w:sz w:val="21"/>
                <w:szCs w:val="21"/>
                <w:lang w:val="en-US" w:eastAsia="zh-CN"/>
              </w:rPr>
              <w:t>7</w:t>
            </w:r>
            <w:r>
              <w:rPr>
                <w:rFonts w:hint="default" w:ascii="Times New Roman" w:hAnsi="Times New Roman" w:eastAsia="宋体" w:cs="Times New Roman"/>
                <w:sz w:val="21"/>
                <w:szCs w:val="21"/>
                <w:lang w:val="en-US" w:eastAsia="zh-CN"/>
              </w:rPr>
              <w:t>月</w:t>
            </w:r>
            <w:r>
              <w:rPr>
                <w:rFonts w:hint="default" w:ascii="Times New Roman" w:hAnsi="Times New Roman" w:cs="Times New Roman"/>
                <w:sz w:val="21"/>
                <w:szCs w:val="21"/>
                <w:lang w:val="en-US" w:eastAsia="zh-CN"/>
              </w:rPr>
              <w:t>14</w:t>
            </w:r>
            <w:r>
              <w:rPr>
                <w:rFonts w:hint="default" w:ascii="Times New Roman" w:hAnsi="Times New Roman" w:eastAsia="宋体" w:cs="Times New Roman"/>
                <w:sz w:val="21"/>
                <w:szCs w:val="21"/>
                <w:lang w:val="en-US" w:eastAsia="zh-CN"/>
              </w:rPr>
              <w:t>日</w:t>
            </w:r>
            <w:r>
              <w:rPr>
                <w:rFonts w:hint="eastAsia"/>
              </w:rPr>
              <w:t>进行了</w:t>
            </w:r>
            <w:r>
              <w:rPr>
                <w:rFonts w:hint="eastAsia"/>
                <w:lang w:val="en-US" w:eastAsia="zh-CN"/>
              </w:rPr>
              <w:t>消防</w:t>
            </w:r>
            <w:r>
              <w:rPr>
                <w:rFonts w:hint="eastAsia"/>
              </w:rPr>
              <w:t>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default" w:ascii="Times New Roman" w:hAnsi="Times New Roman" w:cs="Times New Roman"/>
                <w:lang w:val="en-US" w:eastAsia="zh-CN"/>
              </w:rPr>
              <w:t>2022年6月28日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default" w:ascii="Times New Roman" w:hAnsi="Times New Roman" w:eastAsia="宋体" w:cs="Times New Roman"/>
                <w:kern w:val="2"/>
                <w:sz w:val="21"/>
                <w:szCs w:val="21"/>
                <w:lang w:val="en-US" w:eastAsia="zh-CN" w:bidi="ar-SA"/>
              </w:rPr>
              <w:t>2022年</w:t>
            </w:r>
            <w:r>
              <w:rPr>
                <w:rFonts w:hint="default" w:ascii="Times New Roman" w:hAnsi="Times New Roman" w:cs="Times New Roman"/>
                <w:kern w:val="2"/>
                <w:sz w:val="21"/>
                <w:szCs w:val="21"/>
                <w:lang w:val="en-US" w:eastAsia="zh-CN" w:bidi="ar-SA"/>
              </w:rPr>
              <w:t>7</w:t>
            </w:r>
            <w:r>
              <w:rPr>
                <w:rFonts w:hint="default" w:ascii="Times New Roman" w:hAnsi="Times New Roman" w:eastAsia="宋体" w:cs="Times New Roman"/>
                <w:kern w:val="2"/>
                <w:sz w:val="21"/>
                <w:szCs w:val="21"/>
                <w:lang w:val="en-US" w:eastAsia="zh-CN" w:bidi="ar-SA"/>
              </w:rPr>
              <w:t>月</w:t>
            </w:r>
            <w:r>
              <w:rPr>
                <w:rFonts w:hint="default" w:ascii="Times New Roman" w:hAnsi="Times New Roman" w:cs="Times New Roman"/>
                <w:kern w:val="2"/>
                <w:sz w:val="21"/>
                <w:szCs w:val="21"/>
                <w:lang w:val="en-US" w:eastAsia="zh-CN" w:bidi="ar-SA"/>
              </w:rPr>
              <w:t>15-16</w:t>
            </w:r>
            <w:r>
              <w:rPr>
                <w:rFonts w:hint="default" w:ascii="Times New Roman" w:hAnsi="Times New Roman" w:eastAsia="宋体" w:cs="Times New Roman"/>
                <w:kern w:val="2"/>
                <w:sz w:val="21"/>
                <w:szCs w:val="21"/>
                <w:lang w:val="en-US" w:eastAsia="zh-CN" w:bidi="ar-SA"/>
              </w:rPr>
              <w:t>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29</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rFonts w:hint="eastAsia"/>
                <w:lang w:val="en-US" w:eastAsia="zh-CN"/>
              </w:rPr>
              <w:t>OHS</w:t>
            </w:r>
            <w:r>
              <w:rPr>
                <w:rFonts w:hint="eastAsia"/>
              </w:rPr>
              <w:t>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lang w:eastAsia="zh-CN"/>
              </w:rPr>
              <w:t>☑</w:t>
            </w:r>
            <w:r>
              <w:rPr>
                <w:rFonts w:hint="eastAsia"/>
              </w:rPr>
              <w:t>产品运输□设备维修</w:t>
            </w:r>
          </w:p>
          <w:p>
            <w:pPr>
              <w:spacing w:before="40" w:after="40"/>
            </w:pPr>
            <w:r>
              <w:rPr>
                <w:rFonts w:hint="eastAsia"/>
              </w:rPr>
              <w:t>□人员培训</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r>
              <w:rPr>
                <w:rFonts w:hint="eastAsia" w:ascii="Times New Roman" w:hAnsi="Times New Roman" w:eastAsia="宋体" w:cs="Times New Roman"/>
                <w:b/>
                <w:bCs/>
                <w:sz w:val="21"/>
                <w:szCs w:val="21"/>
                <w:lang w:val="en-US" w:eastAsia="zh-CN"/>
              </w:rPr>
              <w:t>质量为本、规范生产、安全第一、保障健康、遵纪守法、预防污染、持续改进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生产技术部</w:t>
            </w:r>
          </w:p>
          <w:p>
            <w:r>
              <w:rPr>
                <w:rFonts w:hint="eastAsia"/>
              </w:rPr>
              <w:t>安全的主管部门是——</w:t>
            </w:r>
            <w:r>
              <w:rPr>
                <w:rFonts w:hint="eastAsia"/>
                <w:lang w:val="en-US" w:eastAsia="zh-CN"/>
              </w:rPr>
              <w:t>生产技术部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楷体" w:hAnsi="楷体" w:eastAsia="楷体" w:cs="楷体"/>
                <w:color w:val="auto"/>
                <w:sz w:val="24"/>
                <w:szCs w:val="24"/>
                <w:lang w:val="en-US" w:eastAsia="zh-CN"/>
              </w:rPr>
              <w:t>郭天尚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火灾</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配置灭火器、应急演练 日常检查</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触电</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定期检查 用电常识培训</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意外伤害</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安全知识培训  定期检查</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轻伤事故每年不超过3起</w:t>
                  </w:r>
                </w:p>
              </w:tc>
              <w:tc>
                <w:tcPr>
                  <w:tcW w:w="3136" w:type="dxa"/>
                  <w:shd w:val="clear" w:color="auto" w:fill="auto"/>
                  <w:vAlign w:val="center"/>
                </w:tcPr>
                <w:p>
                  <w:pPr>
                    <w:rPr>
                      <w:lang w:val="en-GB"/>
                    </w:rPr>
                  </w:pPr>
                  <w:r>
                    <w:rPr>
                      <w:rFonts w:hint="eastAsia"/>
                      <w:lang w:val="en-US" w:eastAsia="zh-CN"/>
                    </w:rPr>
                    <w:t>安全培训、定期检验</w:t>
                  </w:r>
                </w:p>
              </w:tc>
              <w:tc>
                <w:tcPr>
                  <w:tcW w:w="1350" w:type="dxa"/>
                  <w:shd w:val="clear" w:color="auto" w:fill="auto"/>
                  <w:vAlign w:val="center"/>
                </w:tcPr>
                <w:p>
                  <w:pPr>
                    <w:rPr>
                      <w:lang w:val="en-GB"/>
                    </w:rPr>
                  </w:pPr>
                  <w:r>
                    <w:rPr>
                      <w:rFonts w:hint="eastAsia"/>
                      <w:lang w:val="en-US" w:eastAsia="zh-CN"/>
                    </w:rPr>
                    <w:t>生产技术部</w:t>
                  </w:r>
                </w:p>
              </w:tc>
              <w:tc>
                <w:tcPr>
                  <w:tcW w:w="1774" w:type="dxa"/>
                  <w:shd w:val="clear" w:color="auto" w:fill="auto"/>
                  <w:vAlign w:val="center"/>
                </w:tcPr>
                <w:p>
                  <w:pPr>
                    <w:jc w:val="center"/>
                    <w:rPr>
                      <w:rFonts w:ascii="宋体" w:hAnsi="宋体"/>
                      <w:lang w:val="en-GB"/>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utoSpaceDE w:val="0"/>
                    <w:autoSpaceDN w:val="0"/>
                    <w:adjustRightInd w:val="0"/>
                    <w:jc w:val="left"/>
                    <w:rPr>
                      <w:rFonts w:ascii="Times New Roman" w:hAnsi="Times New Roman" w:eastAsia="宋体" w:cs="Times New Roman"/>
                      <w:kern w:val="2"/>
                      <w:sz w:val="21"/>
                      <w:szCs w:val="24"/>
                      <w:lang w:val="en-US" w:eastAsia="zh-CN" w:bidi="ar-SA"/>
                    </w:rPr>
                  </w:pPr>
                  <w:r>
                    <w:rPr>
                      <w:rFonts w:hint="eastAsia"/>
                    </w:rPr>
                    <w:t>杜绝死亡、重伤事故、火灾事故</w:t>
                  </w:r>
                </w:p>
              </w:tc>
              <w:tc>
                <w:tcPr>
                  <w:tcW w:w="3136" w:type="dxa"/>
                  <w:shd w:val="clear" w:color="auto" w:fill="auto"/>
                  <w:vAlign w:val="center"/>
                </w:tcPr>
                <w:p>
                  <w:pPr>
                    <w:rPr>
                      <w:rFonts w:hint="default" w:ascii="宋体" w:hAnsi="宋体" w:eastAsia="宋体" w:cs="Times New Roman"/>
                      <w:kern w:val="2"/>
                      <w:sz w:val="21"/>
                      <w:szCs w:val="24"/>
                      <w:lang w:val="en-US" w:eastAsia="zh-CN" w:bidi="ar-SA"/>
                    </w:rPr>
                  </w:pPr>
                  <w:r>
                    <w:rPr>
                      <w:rFonts w:hint="eastAsia" w:ascii="宋体" w:hAnsi="宋体"/>
                      <w:lang w:val="en-US" w:eastAsia="zh-CN"/>
                    </w:rPr>
                    <w:t>安全培训、配置灭火器、应急预案，日常检查</w:t>
                  </w:r>
                </w:p>
              </w:tc>
              <w:tc>
                <w:tcPr>
                  <w:tcW w:w="1350" w:type="dxa"/>
                  <w:shd w:val="clear" w:color="auto" w:fill="auto"/>
                  <w:vAlign w:val="center"/>
                </w:tcPr>
                <w:p>
                  <w:pPr>
                    <w:rPr>
                      <w:rFonts w:hint="default" w:ascii="宋体" w:hAnsi="宋体" w:eastAsia="宋体" w:cs="Times New Roman"/>
                      <w:kern w:val="2"/>
                      <w:sz w:val="21"/>
                      <w:szCs w:val="24"/>
                      <w:lang w:val="en-US" w:eastAsia="zh-CN" w:bidi="ar-SA"/>
                    </w:rPr>
                  </w:pPr>
                  <w:r>
                    <w:rPr>
                      <w:rFonts w:hint="eastAsia"/>
                      <w:lang w:val="en-US" w:eastAsia="zh-CN"/>
                    </w:rPr>
                    <w:t>生产技术部</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1700</w:t>
            </w:r>
            <w:r>
              <w:rPr>
                <w:rFonts w:hint="eastAsia"/>
              </w:rPr>
              <w:t>平方米；生产车间</w:t>
            </w:r>
            <w:r>
              <w:rPr>
                <w:rFonts w:hint="eastAsia"/>
                <w:lang w:val="en-US" w:eastAsia="zh-CN"/>
              </w:rPr>
              <w:t>2</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rPr>
                <w:u w:val="single"/>
              </w:rPr>
            </w:pPr>
            <w:r>
              <w:rPr>
                <w:rFonts w:hint="eastAsia"/>
              </w:rPr>
              <w:t>主要生产设备有：</w:t>
            </w:r>
            <w:r>
              <w:rPr>
                <w:rFonts w:hint="eastAsia" w:ascii="Times New Roman" w:hAnsi="Times New Roman" w:eastAsia="宋体" w:cs="Times New Roman"/>
                <w:sz w:val="21"/>
                <w:szCs w:val="21"/>
                <w:lang w:val="en-US" w:eastAsia="zh-CN"/>
              </w:rPr>
              <w:t>冲床、塑料挤出机、注塑机、液压机、绞线机、切割机</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t>□法律法规获取充分，</w:t>
            </w:r>
            <w:r>
              <w:rPr>
                <w:rFonts w:hint="eastAsia"/>
                <w:lang w:eastAsia="zh-CN"/>
              </w:rPr>
              <w:t>☑</w:t>
            </w:r>
            <w:r>
              <w:rPr>
                <w:rFonts w:hint="eastAsia"/>
              </w:rPr>
              <w:t>法律法规获取有遗漏，缺少：</w:t>
            </w:r>
            <w:r>
              <w:rPr>
                <w:rFonts w:hint="default" w:ascii="Times New Roman" w:hAnsi="Times New Roman" w:eastAsia="宋体" w:cs="Times New Roman"/>
                <w:color w:val="auto"/>
                <w:lang w:val="en-US" w:eastAsia="zh-CN"/>
              </w:rPr>
              <w:t>未收集《中华人民共和国传染病防治法》，收集的《中华人民共和国噪声污染防治法》、《中华人民共和国安全生产法》非现行有效版本</w:t>
            </w:r>
            <w:r>
              <w:rPr>
                <w:rFonts w:hint="eastAsia" w:ascii="Times New Roman" w:hAnsi="Times New Roman" w:eastAsia="宋体" w:cs="Times New Roman"/>
                <w:color w:val="auto"/>
                <w:lang w:val="en-US" w:eastAsia="zh-CN"/>
              </w:rPr>
              <w:t>。</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空间隔离□穿戴劳保用品</w:t>
                  </w: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lang w:eastAsia="zh-CN"/>
                    </w:rPr>
                    <w:t>☑</w:t>
                  </w:r>
                  <w:r>
                    <w:rPr>
                      <w:rFonts w:hint="eastAsia"/>
                    </w:rPr>
                    <w:t>减少作业时间</w:t>
                  </w:r>
                  <w:r>
                    <w:rPr>
                      <w:rFonts w:hint="eastAsia"/>
                      <w:lang w:eastAsia="zh-CN"/>
                    </w:rPr>
                    <w:t>☑</w:t>
                  </w:r>
                  <w:r>
                    <w:rPr>
                      <w:rFonts w:hint="eastAsia"/>
                    </w:rPr>
                    <w:t>空间隔离</w:t>
                  </w:r>
                  <w:r>
                    <w:rPr>
                      <w:rFonts w:hint="eastAsia"/>
                      <w:lang w:eastAsia="zh-CN"/>
                    </w:rPr>
                    <w:t>☑</w:t>
                  </w:r>
                  <w:r>
                    <w:rPr>
                      <w:rFonts w:hint="eastAsia"/>
                    </w:rPr>
                    <w:t>防暑降温用品</w:t>
                  </w: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lang w:val="en-US" w:eastAsia="zh-CN"/>
                    </w:rPr>
                    <w:t>安全培训、配置灭火器、应急预案，日常检查</w:t>
                  </w:r>
                </w:p>
              </w:tc>
              <w:tc>
                <w:tcPr>
                  <w:tcW w:w="2205" w:type="dxa"/>
                </w:tcPr>
                <w:p>
                  <w:pPr>
                    <w:jc w:val="left"/>
                  </w:pPr>
                  <w:r>
                    <w:rPr>
                      <w:rFonts w:hint="eastAsia"/>
                      <w:lang w:val="en-US" w:eastAsia="zh-CN"/>
                    </w:rPr>
                    <w:t>符合</w:t>
                  </w:r>
                </w:p>
              </w:tc>
            </w:tr>
          </w:tbl>
          <w:p>
            <w:pPr>
              <w:jc w:val="left"/>
            </w:pPr>
          </w:p>
          <w:p>
            <w:pPr>
              <w:jc w:val="left"/>
            </w:pPr>
            <w:r>
              <w:rPr>
                <w:rFonts w:hint="eastAsia"/>
              </w:rPr>
              <w:t>生产和服务提供及配套设施（公用过程）的场所及过程的职业健康安全控制：</w:t>
            </w:r>
          </w:p>
          <w:p>
            <w:pPr>
              <w:jc w:val="left"/>
              <w:rPr>
                <w:rFonts w:hint="eastAsia"/>
              </w:rPr>
            </w:pPr>
            <w:r>
              <w:rPr>
                <w:rFonts w:hint="eastAsia"/>
                <w:lang w:eastAsia="zh-CN"/>
              </w:rPr>
              <w:t>☑</w:t>
            </w:r>
            <w:r>
              <w:rPr>
                <w:rFonts w:hint="eastAsia"/>
              </w:rPr>
              <w:t>符合要求</w:t>
            </w:r>
            <w:r>
              <w:rPr>
                <w:rFonts w:hint="eastAsia"/>
                <w:lang w:eastAsia="zh-CN"/>
              </w:rPr>
              <w:t>□</w:t>
            </w:r>
            <w:r>
              <w:rPr>
                <w:rFonts w:hint="eastAsia"/>
              </w:rPr>
              <w:t>存在不足，说明。</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14</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default" w:ascii="Times New Roman" w:hAnsi="Times New Roman" w:cs="Times New Roman"/>
                <w:lang w:val="en-US" w:eastAsia="zh-CN"/>
              </w:rPr>
              <w:t>2022年6月28日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lang w:eastAsia="zh-CN"/>
              </w:rPr>
              <w:t>☑</w:t>
            </w:r>
            <w:r>
              <w:rPr>
                <w:rFonts w:hint="eastAsia"/>
              </w:rPr>
              <w:t>企业自检</w:t>
            </w:r>
            <w:r>
              <w:rPr>
                <w:rFonts w:hint="eastAsia"/>
                <w:lang w:eastAsia="zh-CN"/>
              </w:rPr>
              <w:t>□</w:t>
            </w:r>
            <w:r>
              <w:rPr>
                <w:rFonts w:hint="eastAsia"/>
              </w:rPr>
              <w:t>第三方监测</w:t>
            </w:r>
            <w:r>
              <w:rPr>
                <w:rFonts w:hint="eastAsia"/>
                <w:lang w:eastAsia="zh-CN"/>
              </w:rPr>
              <w:t>□</w:t>
            </w:r>
            <w:r>
              <w:rPr>
                <w:rFonts w:hint="eastAsia"/>
              </w:rPr>
              <w:t>主管部门抽查</w:t>
            </w:r>
            <w:r>
              <w:rPr>
                <w:rFonts w:hint="eastAsia"/>
                <w:lang w:eastAsia="zh-CN"/>
              </w:rPr>
              <w:t>□</w:t>
            </w:r>
            <w:r>
              <w:rPr>
                <w:rFonts w:hint="eastAsia"/>
              </w:rPr>
              <w:t>其他</w:t>
            </w:r>
          </w:p>
          <w:p>
            <w:r>
              <w:rPr>
                <w:rFonts w:hint="eastAsia"/>
              </w:rPr>
              <w:t>《作业场所有害物质监测报告》编号：。</w:t>
            </w:r>
          </w:p>
          <w:p>
            <w:r>
              <w:rPr>
                <w:rFonts w:hint="eastAsia"/>
              </w:rPr>
              <w:t>职业病体检：</w:t>
            </w:r>
            <w:r>
              <w:rPr>
                <w:rFonts w:hint="eastAsia"/>
                <w:lang w:eastAsia="zh-CN"/>
              </w:rPr>
              <w:t>□</w:t>
            </w:r>
            <w:r>
              <w:rPr>
                <w:rFonts w:hint="eastAsia"/>
              </w:rPr>
              <w:t>入职</w:t>
            </w:r>
            <w:r>
              <w:rPr>
                <w:rFonts w:hint="eastAsia"/>
                <w:lang w:eastAsia="zh-CN"/>
              </w:rPr>
              <w:t>□</w:t>
            </w:r>
            <w:r>
              <w:rPr>
                <w:rFonts w:hint="eastAsia"/>
              </w:rPr>
              <w:t>离职</w:t>
            </w:r>
            <w:r>
              <w:rPr>
                <w:rFonts w:hint="eastAsia"/>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pPr>
              <w:rPr>
                <w:rFonts w:hint="eastAsia"/>
              </w:rPr>
            </w:pPr>
            <w:r>
              <w:rPr>
                <w:rFonts w:hint="eastAsia"/>
              </w:rPr>
              <w:t>达标评价：</w:t>
            </w:r>
            <w:r>
              <w:rPr>
                <w:rFonts w:hint="eastAsia"/>
                <w:lang w:eastAsia="zh-CN"/>
              </w:rPr>
              <w:t>☑</w:t>
            </w:r>
            <w:r>
              <w:rPr>
                <w:rFonts w:hint="eastAsia"/>
              </w:rPr>
              <w:t>符合要求</w:t>
            </w:r>
            <w:r>
              <w:rPr>
                <w:rFonts w:hint="eastAsia"/>
                <w:lang w:eastAsia="zh-CN"/>
              </w:rPr>
              <w:t>□</w:t>
            </w:r>
            <w:r>
              <w:rPr>
                <w:rFonts w:hint="eastAsia"/>
              </w:rPr>
              <w:t>存在不足，说明。</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default" w:ascii="Times New Roman" w:hAnsi="Times New Roman" w:eastAsia="宋体" w:cs="Times New Roman"/>
                <w:kern w:val="2"/>
                <w:sz w:val="21"/>
                <w:szCs w:val="21"/>
                <w:lang w:val="en-US" w:eastAsia="zh-CN" w:bidi="ar-SA"/>
              </w:rPr>
              <w:t>2022年</w:t>
            </w:r>
            <w:r>
              <w:rPr>
                <w:rFonts w:hint="default" w:ascii="Times New Roman" w:hAnsi="Times New Roman" w:cs="Times New Roman"/>
                <w:kern w:val="2"/>
                <w:sz w:val="21"/>
                <w:szCs w:val="21"/>
                <w:lang w:val="en-US" w:eastAsia="zh-CN" w:bidi="ar-SA"/>
              </w:rPr>
              <w:t>7</w:t>
            </w:r>
            <w:r>
              <w:rPr>
                <w:rFonts w:hint="default" w:ascii="Times New Roman" w:hAnsi="Times New Roman" w:eastAsia="宋体" w:cs="Times New Roman"/>
                <w:kern w:val="2"/>
                <w:sz w:val="21"/>
                <w:szCs w:val="21"/>
                <w:lang w:val="en-US" w:eastAsia="zh-CN" w:bidi="ar-SA"/>
              </w:rPr>
              <w:t>月</w:t>
            </w:r>
            <w:r>
              <w:rPr>
                <w:rFonts w:hint="default" w:ascii="Times New Roman" w:hAnsi="Times New Roman" w:cs="Times New Roman"/>
                <w:kern w:val="2"/>
                <w:sz w:val="21"/>
                <w:szCs w:val="21"/>
                <w:lang w:val="en-US" w:eastAsia="zh-CN" w:bidi="ar-SA"/>
              </w:rPr>
              <w:t>15-16</w:t>
            </w:r>
            <w:r>
              <w:rPr>
                <w:rFonts w:hint="default" w:ascii="Times New Roman" w:hAnsi="Times New Roman" w:eastAsia="宋体" w:cs="Times New Roman"/>
                <w:kern w:val="2"/>
                <w:sz w:val="21"/>
                <w:szCs w:val="21"/>
                <w:lang w:val="en-US" w:eastAsia="zh-CN" w:bidi="ar-SA"/>
              </w:rPr>
              <w:t>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29</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rPr>
      </w:pPr>
      <w:r>
        <w:tab/>
      </w:r>
      <w:r>
        <w:tab/>
      </w:r>
      <w:r>
        <w:t>4 =不适用</w:t>
      </w:r>
      <w:bookmarkStart w:id="33" w:name="_GoBack"/>
      <w:bookmarkEnd w:id="33"/>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7"/>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700E60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99"/>
    <w:pPr>
      <w:spacing w:line="420" w:lineRule="exact"/>
    </w:pPr>
    <w:rPr>
      <w:sz w:val="24"/>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2022-10-06T03:11:46Z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