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96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134" w:type="dxa"/>
            <w:vMerge w:val="restart"/>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962" w:type="dxa"/>
            <w:vAlign w:val="center"/>
          </w:tcPr>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受审核部门：管理层   </w:t>
            </w: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张彦周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段文涛、张拴根（员工代表）</w:t>
            </w:r>
          </w:p>
        </w:tc>
        <w:tc>
          <w:tcPr>
            <w:tcW w:w="804" w:type="dxa"/>
            <w:vMerge w:val="restart"/>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134"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962" w:type="dxa"/>
            <w:vAlign w:val="center"/>
          </w:tcPr>
          <w:p>
            <w:pPr>
              <w:spacing w:before="12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 xml:space="preserve">    审核时间：20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p>
        </w:tc>
        <w:tc>
          <w:tcPr>
            <w:tcW w:w="804" w:type="dxa"/>
            <w:vMerge w:val="continue"/>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134"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962" w:type="dxa"/>
            <w:vAlign w:val="center"/>
          </w:tcPr>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审核条款：</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Q/(J)：Q:4.1/4.2/4.3/4.4/（3.1、3.3）5.1（4.3）/5.2（3.2）/5.3（4.3）/6.1（12.3-5）/6.2（3.2）/6.3（3.4）/7.1.1(3.4)/9.1.1（3.4.2、11.1.1、11.2、12.1、12.2.1-2）/9.3（12.4）/10.1(12.1)/10.3（12.5）</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E：4.1/4.2/4.3/4.4/5.1/5.2/5.3/6.1.1/6.1.4/6.2/7.1/9.1.1/9.3/10.1/10.3 </w:t>
            </w: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O: 4.1/4.2/4.3/4.4/5.1/5.2/5.3/5.4/6.1.1/6.2/7.1/7.5.1/8.1.1/8.2/9.1.1/9.3/10.1/10.3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资质验证、安全事故、顾客投诉、抽查、遵纪守法情况等。</w:t>
            </w:r>
            <w:r>
              <w:rPr>
                <w:rFonts w:hint="eastAsia" w:asciiTheme="minorEastAsia" w:hAnsiTheme="minorEastAsia" w:eastAsiaTheme="minorEastAsia" w:cstheme="minorEastAsia"/>
                <w:sz w:val="21"/>
                <w:szCs w:val="21"/>
                <w:lang w:val="en-US" w:eastAsia="zh-CN"/>
              </w:rPr>
              <w:t xml:space="preserve">     Q8.3 J10.3设计删减确认。</w:t>
            </w:r>
          </w:p>
        </w:tc>
        <w:tc>
          <w:tcPr>
            <w:tcW w:w="804" w:type="dxa"/>
            <w:vMerge w:val="continue"/>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809" w:type="dxa"/>
          </w:tcPr>
          <w:p>
            <w:pPr>
              <w:rPr>
                <w:szCs w:val="21"/>
              </w:rPr>
            </w:pPr>
            <w:r>
              <w:rPr>
                <w:rFonts w:hint="eastAsia"/>
                <w:szCs w:val="21"/>
              </w:rPr>
              <w:t>受审核方基本信息确认</w:t>
            </w:r>
          </w:p>
          <w:p>
            <w:pPr>
              <w:rPr>
                <w:rFonts w:ascii="宋体" w:hAnsi="宋体"/>
                <w:szCs w:val="21"/>
              </w:rPr>
            </w:pPr>
            <w:r>
              <w:rPr>
                <w:rFonts w:hint="eastAsia" w:ascii="宋体" w:hAnsi="宋体"/>
                <w:szCs w:val="21"/>
              </w:rPr>
              <w:t>营业执照、资质、组织机构代码等原件的确认</w:t>
            </w:r>
          </w:p>
          <w:p>
            <w:pPr>
              <w:spacing w:line="240" w:lineRule="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40" w:lineRule="auto"/>
              <w:rPr>
                <w:rFonts w:hint="eastAsia"/>
              </w:rPr>
            </w:pPr>
          </w:p>
          <w:p>
            <w:pPr>
              <w:spacing w:line="240" w:lineRule="auto"/>
              <w:rPr>
                <w:rFonts w:hint="eastAsia"/>
              </w:rPr>
            </w:pPr>
            <w:r>
              <w:rPr>
                <w:rFonts w:hint="eastAsia"/>
              </w:rPr>
              <w:t>确定体系范围;</w:t>
            </w:r>
          </w:p>
          <w:p>
            <w:pPr>
              <w:spacing w:line="240" w:lineRule="auto"/>
              <w:rPr>
                <w:rFonts w:hint="eastAsia"/>
              </w:rPr>
            </w:pPr>
            <w:r>
              <w:rPr>
                <w:rFonts w:hint="eastAsia"/>
              </w:rPr>
              <w:t>体系及其过程;</w:t>
            </w:r>
          </w:p>
          <w:p>
            <w:pPr>
              <w:spacing w:line="240" w:lineRule="auto"/>
              <w:rPr>
                <w:rFonts w:hint="eastAsia"/>
              </w:rPr>
            </w:pPr>
            <w:r>
              <w:rPr>
                <w:rFonts w:hint="eastAsia"/>
              </w:rPr>
              <w:t>总要求</w:t>
            </w:r>
          </w:p>
          <w:p>
            <w:pPr>
              <w:pStyle w:val="2"/>
              <w:rPr>
                <w:rFonts w:hint="eastAsia"/>
              </w:rPr>
            </w:pPr>
          </w:p>
          <w:p>
            <w:pPr>
              <w:pStyle w:val="2"/>
              <w:rPr>
                <w:rFonts w:hint="eastAsia"/>
                <w:lang w:val="en-US" w:eastAsia="zh-CN"/>
              </w:rPr>
            </w:pPr>
            <w:r>
              <w:rPr>
                <w:rFonts w:hint="eastAsia"/>
                <w:lang w:val="en-US" w:eastAsia="zh-CN"/>
              </w:rPr>
              <w:t xml:space="preserve"> Q8.3 J10.3设计删减确认。</w:t>
            </w:r>
          </w:p>
          <w:p>
            <w:pPr>
              <w:pStyle w:val="2"/>
              <w:rPr>
                <w:rFonts w:hint="eastAsia"/>
                <w:lang w:val="en-US" w:eastAsia="zh-CN"/>
              </w:rPr>
            </w:pPr>
          </w:p>
          <w:p>
            <w:pPr>
              <w:pStyle w:val="2"/>
              <w:rPr>
                <w:rFonts w:hint="default"/>
                <w:lang w:val="en-US" w:eastAsia="zh-CN"/>
              </w:rPr>
            </w:pPr>
            <w:r>
              <w:rPr>
                <w:rFonts w:hint="eastAsia"/>
                <w:lang w:val="en-US" w:eastAsia="zh-CN"/>
              </w:rPr>
              <w:t>确认有无外包</w:t>
            </w:r>
          </w:p>
          <w:p>
            <w:pPr>
              <w:pStyle w:val="2"/>
              <w:rPr>
                <w:rFonts w:hint="eastAsia"/>
                <w:lang w:val="en-US" w:eastAsia="zh-CN"/>
              </w:rPr>
            </w:pPr>
          </w:p>
          <w:p>
            <w:pPr>
              <w:pStyle w:val="2"/>
              <w:rPr>
                <w:rFonts w:hint="eastAsia"/>
                <w:lang w:val="en-US" w:eastAsia="zh-CN"/>
              </w:rPr>
            </w:pPr>
          </w:p>
          <w:p>
            <w:pPr>
              <w:spacing w:line="240" w:lineRule="auto"/>
              <w:rPr>
                <w:rFonts w:hint="eastAsia"/>
              </w:rPr>
            </w:pPr>
            <w:r>
              <w:rPr>
                <w:rFonts w:hint="eastAsia"/>
              </w:rPr>
              <w:t>组织及其环境;</w:t>
            </w:r>
          </w:p>
          <w:p>
            <w:pPr>
              <w:spacing w:line="240" w:lineRule="auto"/>
              <w:rPr>
                <w:rFonts w:hint="eastAsia"/>
              </w:rPr>
            </w:pPr>
            <w:r>
              <w:rPr>
                <w:rFonts w:hint="eastAsia"/>
              </w:rPr>
              <w:t>相关方需求与期望;</w:t>
            </w:r>
          </w:p>
          <w:p>
            <w:pPr>
              <w:pStyle w:val="2"/>
              <w:rPr>
                <w:rFonts w:hint="eastAsia"/>
                <w:lang w:val="en-US" w:eastAsia="zh-CN"/>
              </w:rPr>
            </w:pPr>
          </w:p>
          <w:p>
            <w:pPr>
              <w:spacing w:line="240" w:lineRule="auto"/>
              <w:rPr>
                <w:rFonts w:hint="eastAsia"/>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资质验证、安全事故、顾客投诉、抽查、遵纪守法情况等。</w:t>
            </w:r>
          </w:p>
        </w:tc>
        <w:tc>
          <w:tcPr>
            <w:tcW w:w="1134" w:type="dxa"/>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QEO:4.1;4.2;4.3;4.4</w:t>
            </w:r>
          </w:p>
          <w:p>
            <w:pPr>
              <w:adjustRightInd w:val="0"/>
              <w:snapToGrid w:val="0"/>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0962" w:type="dxa"/>
          </w:tcPr>
          <w:p>
            <w:pPr>
              <w:spacing w:line="240" w:lineRule="auto"/>
              <w:ind w:firstLine="420" w:firstLineChars="200"/>
              <w:rPr>
                <w:rFonts w:hint="eastAsia"/>
              </w:rPr>
            </w:pPr>
            <w:r>
              <w:rPr>
                <w:rFonts w:hint="eastAsia"/>
              </w:rPr>
              <w:t>石家庄市鸣洋装饰工程有限公司成立于2003年，；公司是建筑装修装饰工程专业承包贰级。公司现有员工100余名，其中中级技术人员20名。公司建筑专业人才齐全，出类拔萃，技术力量雄厚，艰苦拼搏、开拓创新，公司拥有一流的管理人才和先进的技术设备，可独立承接大型室内室外装修装饰工程施工。</w:t>
            </w:r>
          </w:p>
          <w:p>
            <w:pPr>
              <w:pStyle w:val="2"/>
              <w:spacing w:line="240" w:lineRule="auto"/>
              <w:ind w:firstLine="460" w:firstLineChars="200"/>
            </w:pPr>
            <w:r>
              <w:rPr>
                <w:rFonts w:hint="eastAsia"/>
              </w:rPr>
              <w:t>查：申请方提供的各类资质证明：</w:t>
            </w:r>
          </w:p>
          <w:p>
            <w:pPr>
              <w:spacing w:line="240" w:lineRule="auto"/>
              <w:ind w:left="630" w:hanging="630" w:hangingChars="300"/>
              <w:jc w:val="left"/>
              <w:rPr>
                <w:rFonts w:hint="eastAsia"/>
              </w:rPr>
            </w:pPr>
            <w:r>
              <w:rPr>
                <w:rFonts w:hint="eastAsia"/>
              </w:rPr>
              <w:t>营业执照副本编号：9113010274849125XK</w:t>
            </w:r>
          </w:p>
          <w:p>
            <w:pPr>
              <w:spacing w:line="240" w:lineRule="auto"/>
              <w:ind w:left="630" w:hanging="630" w:hangingChars="300"/>
              <w:jc w:val="left"/>
              <w:rPr>
                <w:rFonts w:hint="eastAsia"/>
              </w:rPr>
            </w:pPr>
            <w:r>
              <w:rPr>
                <w:rFonts w:hint="eastAsia"/>
              </w:rPr>
              <w:t>组织代码证编号：9113010274849125XK</w:t>
            </w:r>
          </w:p>
          <w:p>
            <w:pPr>
              <w:spacing w:line="240" w:lineRule="auto"/>
              <w:ind w:left="630" w:hanging="630" w:hangingChars="300"/>
              <w:jc w:val="left"/>
              <w:rPr>
                <w:rFonts w:hint="eastAsia"/>
              </w:rPr>
            </w:pPr>
            <w:r>
              <w:rPr>
                <w:rFonts w:hint="eastAsia"/>
              </w:rPr>
              <w:t>许可证编号:冀JZ安许证字[2014]007117</w:t>
            </w:r>
          </w:p>
          <w:p>
            <w:pPr>
              <w:spacing w:line="240" w:lineRule="auto"/>
              <w:ind w:left="630" w:hanging="630" w:hangingChars="300"/>
              <w:jc w:val="left"/>
              <w:rPr>
                <w:rFonts w:hint="eastAsia"/>
              </w:rPr>
            </w:pPr>
            <w:r>
              <w:rPr>
                <w:rFonts w:hint="eastAsia"/>
              </w:rPr>
              <w:t>资质证书编号:D213003070</w:t>
            </w:r>
          </w:p>
          <w:p>
            <w:pPr>
              <w:spacing w:line="240" w:lineRule="auto"/>
              <w:ind w:left="630" w:hanging="630" w:hangingChars="300"/>
              <w:jc w:val="left"/>
              <w:rPr>
                <w:rFonts w:hint="eastAsia"/>
              </w:rPr>
            </w:pPr>
            <w:r>
              <w:rPr>
                <w:rFonts w:hint="eastAsia"/>
              </w:rPr>
              <w:t>外转企业认证证书编号：</w:t>
            </w:r>
          </w:p>
          <w:p>
            <w:pPr>
              <w:spacing w:line="240" w:lineRule="auto"/>
              <w:ind w:left="630" w:hanging="630" w:hangingChars="300"/>
              <w:jc w:val="left"/>
              <w:rPr>
                <w:rFonts w:hint="eastAsia"/>
              </w:rPr>
            </w:pPr>
            <w:r>
              <w:rPr>
                <w:rFonts w:hint="eastAsia"/>
              </w:rPr>
              <w:t>环境管理体系认证证书编号：04616E11108R0M</w:t>
            </w:r>
          </w:p>
          <w:p>
            <w:pPr>
              <w:spacing w:line="240" w:lineRule="auto"/>
              <w:ind w:left="630" w:hanging="630" w:hangingChars="300"/>
              <w:jc w:val="left"/>
              <w:rPr>
                <w:rFonts w:hint="eastAsia"/>
              </w:rPr>
            </w:pPr>
            <w:r>
              <w:rPr>
                <w:rFonts w:hint="eastAsia"/>
              </w:rPr>
              <w:t>职业健康安全管理体系认证证书编号：04616S10940R0M</w:t>
            </w:r>
          </w:p>
          <w:p>
            <w:pPr>
              <w:spacing w:line="240" w:lineRule="auto"/>
              <w:ind w:left="630" w:hanging="630" w:hangingChars="300"/>
              <w:jc w:val="left"/>
              <w:rPr>
                <w:rFonts w:hint="eastAsia"/>
              </w:rPr>
            </w:pPr>
            <w:r>
              <w:rPr>
                <w:rFonts w:hint="eastAsia"/>
              </w:rPr>
              <w:t>质量管理体系认证证书编号：04616Q13530R0M</w:t>
            </w:r>
          </w:p>
          <w:p>
            <w:pPr>
              <w:spacing w:line="240" w:lineRule="auto"/>
              <w:ind w:left="630" w:hanging="630" w:hangingChars="300"/>
              <w:jc w:val="left"/>
              <w:rPr>
                <w:rFonts w:hint="eastAsia"/>
              </w:rPr>
            </w:pPr>
          </w:p>
          <w:p>
            <w:pPr>
              <w:spacing w:line="240" w:lineRule="auto"/>
              <w:jc w:val="left"/>
              <w:rPr>
                <w:rFonts w:hint="eastAsia"/>
              </w:rPr>
            </w:pPr>
            <w:r>
              <w:rPr>
                <w:rFonts w:hint="eastAsia"/>
              </w:rPr>
              <w:t>经确认，认证范围为</w:t>
            </w:r>
          </w:p>
          <w:p>
            <w:pPr>
              <w:pStyle w:val="2"/>
              <w:spacing w:line="240" w:lineRule="auto"/>
              <w:rPr>
                <w:rFonts w:hint="eastAsia"/>
              </w:rPr>
            </w:pPr>
            <w:r>
              <w:rPr>
                <w:rFonts w:hint="eastAsia"/>
              </w:rPr>
              <w:t>EC：资质范围内建筑装修装饰工程施工专业承包</w:t>
            </w:r>
          </w:p>
          <w:p>
            <w:pPr>
              <w:pStyle w:val="2"/>
              <w:spacing w:line="240" w:lineRule="auto"/>
              <w:rPr>
                <w:rFonts w:hint="eastAsia"/>
              </w:rPr>
            </w:pPr>
            <w:r>
              <w:rPr>
                <w:rFonts w:hint="eastAsia"/>
              </w:rPr>
              <w:t>E：资质范围内建筑装修装饰工程施工专业承包所涉及的环境管理活动</w:t>
            </w:r>
          </w:p>
          <w:p>
            <w:pPr>
              <w:pStyle w:val="2"/>
              <w:spacing w:line="240" w:lineRule="auto"/>
              <w:rPr>
                <w:rFonts w:hint="eastAsia"/>
              </w:rPr>
            </w:pPr>
            <w:r>
              <w:rPr>
                <w:rFonts w:hint="eastAsia"/>
              </w:rPr>
              <w:t xml:space="preserve">O：资质范围内建筑装修装饰工程施工专业承包所涉及的职业健康安全管理活动  </w:t>
            </w:r>
          </w:p>
          <w:p>
            <w:pPr>
              <w:pStyle w:val="2"/>
              <w:spacing w:line="240" w:lineRule="auto"/>
              <w:ind w:firstLine="460" w:firstLineChars="200"/>
              <w:rPr>
                <w:rFonts w:hint="eastAsia"/>
                <w:lang w:val="en-US" w:eastAsia="zh-CN"/>
              </w:rPr>
            </w:pPr>
            <w:r>
              <w:rPr>
                <w:rFonts w:hint="eastAsia"/>
                <w:lang w:val="en-US" w:eastAsia="zh-CN"/>
              </w:rPr>
              <w:t>因为该公司主要为客户提供起重服务，无设计开发，删减</w:t>
            </w:r>
            <w:r>
              <w:rPr>
                <w:rFonts w:hint="eastAsia"/>
                <w:lang w:val="de-DE"/>
              </w:rPr>
              <w:t>GB/T19001-2016标准8.3条款和GB/T50430-2017规范的10.3条款</w:t>
            </w:r>
            <w:r>
              <w:rPr>
                <w:rFonts w:hint="eastAsia"/>
                <w:lang w:val="de-DE" w:eastAsia="zh-CN"/>
              </w:rPr>
              <w:t>。</w:t>
            </w:r>
            <w:r>
              <w:rPr>
                <w:rFonts w:hint="eastAsia"/>
                <w:lang w:val="en-US" w:eastAsia="zh-CN"/>
              </w:rPr>
              <w:t>删减合理。</w:t>
            </w:r>
          </w:p>
          <w:p>
            <w:pPr>
              <w:pStyle w:val="2"/>
              <w:spacing w:line="240" w:lineRule="auto"/>
              <w:ind w:firstLine="460" w:firstLineChars="200"/>
              <w:rPr>
                <w:rFonts w:hint="default"/>
                <w:lang w:val="en-US" w:eastAsia="zh-CN"/>
              </w:rPr>
            </w:pPr>
          </w:p>
          <w:p>
            <w:pPr>
              <w:pStyle w:val="2"/>
              <w:spacing w:line="240" w:lineRule="auto"/>
              <w:ind w:firstLine="460" w:firstLineChars="200"/>
              <w:rPr>
                <w:rFonts w:hint="eastAsia"/>
                <w:lang w:val="en-US" w:eastAsia="zh-CN"/>
              </w:rPr>
            </w:pPr>
            <w:r>
              <w:rPr>
                <w:rFonts w:hint="eastAsia"/>
              </w:rPr>
              <w:t>本公司</w:t>
            </w:r>
            <w:r>
              <w:rPr>
                <w:rFonts w:hint="eastAsia"/>
                <w:lang w:val="en-US" w:eastAsia="zh-CN"/>
              </w:rPr>
              <w:t>部分脚手架为租赁，已经查到租赁合同，基本符合。</w:t>
            </w:r>
          </w:p>
          <w:p>
            <w:pPr>
              <w:pStyle w:val="2"/>
              <w:spacing w:line="240" w:lineRule="auto"/>
              <w:ind w:firstLine="460" w:firstLineChars="200"/>
              <w:rPr>
                <w:rFonts w:hint="default"/>
                <w:lang w:val="en-US" w:eastAsia="zh-CN"/>
              </w:rPr>
            </w:pPr>
          </w:p>
          <w:p>
            <w:pPr>
              <w:spacing w:line="240" w:lineRule="auto"/>
              <w:ind w:firstLine="420" w:firstLineChars="200"/>
              <w:rPr>
                <w:rFonts w:hint="eastAsia"/>
              </w:rPr>
            </w:pPr>
            <w:r>
              <w:rPr>
                <w:rFonts w:hint="eastAsia"/>
              </w:rPr>
              <w:t>公司在管理手册中，确定了对公司有利的内外部环境因素，对公司不利的内、外部因素有：市场竞争非常激烈，国家和政府对企业环保要求提高等。</w:t>
            </w:r>
          </w:p>
          <w:p>
            <w:pPr>
              <w:spacing w:line="240" w:lineRule="auto"/>
              <w:rPr>
                <w:rFonts w:hint="eastAsia"/>
              </w:rPr>
            </w:pPr>
            <w:r>
              <w:rPr>
                <w:rFonts w:hint="eastAsia"/>
              </w:rPr>
              <w:t>公司通过业内展会、同行交流、座谈会、每周工作例会、QQ、微信等进行内外部沟通，并定期进行评审，形成会议记录。</w:t>
            </w:r>
          </w:p>
          <w:p>
            <w:pPr>
              <w:tabs>
                <w:tab w:val="center" w:pos="3169"/>
              </w:tabs>
              <w:spacing w:line="240" w:lineRule="auto"/>
              <w:ind w:firstLine="420" w:firstLineChars="200"/>
              <w:jc w:val="left"/>
              <w:rPr>
                <w:rFonts w:hint="eastAsia"/>
                <w:lang w:eastAsia="zh-CN"/>
              </w:rPr>
            </w:pPr>
            <w:r>
              <w:rPr>
                <w:rFonts w:hint="eastAsia"/>
              </w:rPr>
              <w:t>抽查2019年总过程风险机会识别措施评价表，内容及记录清晰</w:t>
            </w:r>
            <w:r>
              <w:rPr>
                <w:rFonts w:hint="eastAsia"/>
                <w:lang w:eastAsia="zh-CN"/>
              </w:rPr>
              <w:t>：</w:t>
            </w:r>
          </w:p>
          <w:p>
            <w:pPr>
              <w:tabs>
                <w:tab w:val="center" w:pos="3169"/>
              </w:tabs>
              <w:spacing w:line="240" w:lineRule="auto"/>
              <w:ind w:firstLine="420" w:firstLineChars="200"/>
              <w:jc w:val="left"/>
              <w:rPr>
                <w:rFonts w:hint="eastAsia"/>
              </w:rPr>
            </w:pPr>
            <w:r>
              <w:rPr>
                <w:rFonts w:hint="eastAsia"/>
              </w:rPr>
              <w:t>公司确定的相关方有员工、顾客 、政府机构、审核机构、供方等。</w:t>
            </w:r>
          </w:p>
          <w:p>
            <w:pPr>
              <w:tabs>
                <w:tab w:val="center" w:pos="3169"/>
              </w:tabs>
              <w:spacing w:line="240" w:lineRule="auto"/>
              <w:ind w:firstLine="420" w:firstLineChars="200"/>
              <w:jc w:val="left"/>
              <w:rPr>
                <w:rFonts w:hint="eastAsia"/>
              </w:rPr>
            </w:pPr>
            <w:r>
              <w:rPr>
                <w:rFonts w:hint="eastAsia"/>
              </w:rPr>
              <w:t>理解员工诉求的形式为谈心、茶话会等；理解银行等相关方的形式主要为电话沟通、上门拜访等；</w:t>
            </w:r>
          </w:p>
          <w:p>
            <w:pPr>
              <w:tabs>
                <w:tab w:val="center" w:pos="3169"/>
              </w:tabs>
              <w:spacing w:line="240" w:lineRule="auto"/>
              <w:ind w:firstLine="420" w:firstLineChars="200"/>
              <w:jc w:val="left"/>
              <w:rPr>
                <w:rFonts w:hint="eastAsia"/>
              </w:rPr>
            </w:pPr>
            <w:r>
              <w:rPr>
                <w:rFonts w:hint="eastAsia"/>
              </w:rPr>
              <w:t>员工关注的主要问题有工资、待遇、晋升机制、福利等，供方和合作伙伴关注的主要问题互利和连续性，产品质量、售后服务、成本价格、交付期等。</w:t>
            </w:r>
          </w:p>
          <w:p>
            <w:pPr>
              <w:spacing w:line="240" w:lineRule="auto"/>
              <w:ind w:firstLine="420" w:firstLineChars="200"/>
              <w:rPr>
                <w:rFonts w:hint="eastAsia"/>
              </w:rPr>
            </w:pPr>
            <w:r>
              <w:rPr>
                <w:rFonts w:hint="eastAsia"/>
              </w:rPr>
              <w:t>查见《组织环境和相关方需求分析清单》</w:t>
            </w:r>
          </w:p>
          <w:p>
            <w:pPr>
              <w:spacing w:line="240" w:lineRule="auto"/>
              <w:ind w:firstLine="420" w:firstLineChars="200"/>
              <w:rPr>
                <w:rFonts w:hint="eastAsia"/>
                <w:lang w:eastAsia="zh-CN"/>
              </w:rPr>
            </w:pPr>
            <w:r>
              <w:rPr>
                <w:rFonts w:hint="eastAsia"/>
              </w:rPr>
              <w:t>相关方：员工、顾客 、政府机构、审核机构、供方、银行、税务、邻居单位、物业等</w:t>
            </w:r>
            <w:r>
              <w:rPr>
                <w:rFonts w:hint="eastAsia"/>
                <w:lang w:eastAsia="zh-CN"/>
              </w:rPr>
              <w:t>；</w:t>
            </w:r>
          </w:p>
          <w:p>
            <w:pPr>
              <w:tabs>
                <w:tab w:val="center" w:pos="3169"/>
              </w:tabs>
              <w:spacing w:line="240" w:lineRule="auto"/>
              <w:ind w:firstLine="420" w:firstLineChars="200"/>
              <w:jc w:val="left"/>
              <w:rPr>
                <w:rFonts w:hint="eastAsia"/>
              </w:rPr>
            </w:pPr>
            <w:r>
              <w:rPr>
                <w:rFonts w:hint="eastAsia"/>
              </w:rPr>
              <w:t>需求和期望：服务质量符合顾客要求等。</w:t>
            </w:r>
          </w:p>
          <w:p>
            <w:pPr>
              <w:tabs>
                <w:tab w:val="center" w:pos="3169"/>
              </w:tabs>
              <w:spacing w:line="240" w:lineRule="auto"/>
              <w:ind w:firstLine="420" w:firstLineChars="200"/>
              <w:jc w:val="left"/>
              <w:rPr>
                <w:rFonts w:hint="eastAsia"/>
              </w:rPr>
            </w:pPr>
            <w:r>
              <w:rPr>
                <w:rFonts w:hint="eastAsia"/>
              </w:rPr>
              <w:t>对相关方的要求的监视和评审的方法多样，通过QQ和微信等现代通讯手段是常用的便捷而又高效主要方法。</w:t>
            </w:r>
          </w:p>
          <w:p>
            <w:pPr>
              <w:spacing w:line="240" w:lineRule="auto"/>
              <w:rPr>
                <w:rFonts w:hint="eastAsia"/>
              </w:rPr>
            </w:pPr>
            <w:r>
              <w:rPr>
                <w:rFonts w:hint="eastAsia"/>
              </w:rPr>
              <w:t>公司在管理手册和制定的《风险和机遇管理制度》中，确定了对公司有利的内外部环境因素</w:t>
            </w:r>
            <w:r>
              <w:rPr>
                <w:rFonts w:hint="eastAsia"/>
                <w:lang w:eastAsia="zh-CN"/>
              </w:rPr>
              <w:t>，</w:t>
            </w:r>
            <w:r>
              <w:rPr>
                <w:rFonts w:hint="eastAsia"/>
              </w:rPr>
              <w:t>公司通过业内交流会、展会学习、座谈会、每周工作例会、QQ、微信等进行内外部沟通，并定期进行评审。</w:t>
            </w:r>
          </w:p>
          <w:p>
            <w:pPr>
              <w:spacing w:line="240" w:lineRule="auto"/>
              <w:ind w:firstLine="420" w:firstLineChars="200"/>
              <w:jc w:val="left"/>
              <w:rPr>
                <w:rFonts w:hint="eastAsia"/>
              </w:rPr>
            </w:pPr>
            <w:r>
              <w:rPr>
                <w:rFonts w:hint="eastAsia"/>
              </w:rPr>
              <w:t>公司整合建立了质量、环境和职业健康安全管理一体化的管理体系，明确了过程顺序和相互作用以及过程有效运作和控制所需的准则和方法。在管</w:t>
            </w:r>
            <w:bookmarkStart w:id="0" w:name="_GoBack"/>
            <w:bookmarkEnd w:id="0"/>
            <w:r>
              <w:rPr>
                <w:rFonts w:hint="eastAsia"/>
              </w:rPr>
              <w:t>理手册中，确定产生非预期的输出或过程失效对产品和顾客满意带来的风险，以及应对措施。组织制定管理评审控制程序，定期进行评审，必要时变更过程，以确保过程持续产生公司期望的结果。</w:t>
            </w:r>
          </w:p>
          <w:p>
            <w:pPr>
              <w:pStyle w:val="2"/>
              <w:rPr>
                <w:rFonts w:hint="eastAsia" w:asciiTheme="minorEastAsia" w:hAnsiTheme="minorEastAsia" w:eastAsiaTheme="minorEastAsia" w:cstheme="minorEastAsia"/>
                <w:sz w:val="21"/>
                <w:szCs w:val="21"/>
              </w:rPr>
            </w:pPr>
          </w:p>
          <w:p>
            <w:pPr>
              <w:ind w:firstLine="420" w:firstLineChars="200"/>
              <w:rPr>
                <w:szCs w:val="21"/>
              </w:rPr>
            </w:pPr>
            <w:r>
              <w:rPr>
                <w:rFonts w:hint="eastAsia" w:ascii="宋体" w:hAnsi="宋体"/>
                <w:szCs w:val="21"/>
              </w:rPr>
              <w:t>审核过程中确认，近年来，该企业无质量、环境和职业健康安全管理体系等方面违规被处罚、媒体通报情况。</w:t>
            </w:r>
          </w:p>
          <w:p>
            <w:pPr>
              <w:pStyle w:val="2"/>
              <w:rPr>
                <w:rFonts w:hint="eastAsia" w:eastAsia="宋体" w:asciiTheme="minorEastAsia" w:hAnsiTheme="minorEastAsia" w:cstheme="minorEastAsia"/>
                <w:sz w:val="21"/>
                <w:szCs w:val="21"/>
                <w:lang w:eastAsia="zh-CN"/>
              </w:rPr>
            </w:pPr>
            <w:r>
              <w:rPr>
                <w:rFonts w:hint="eastAsia" w:ascii="宋体" w:hAnsi="宋体"/>
                <w:szCs w:val="21"/>
              </w:rPr>
              <w:t>内部沟通良好、</w:t>
            </w:r>
            <w:r>
              <w:rPr>
                <w:rFonts w:hint="eastAsia"/>
                <w:szCs w:val="21"/>
              </w:rPr>
              <w:t>外部提供过程的管理、</w:t>
            </w:r>
            <w:r>
              <w:rPr>
                <w:rFonts w:hint="eastAsia" w:ascii="宋体" w:hAnsi="宋体"/>
                <w:szCs w:val="21"/>
              </w:rPr>
              <w:t>顾客沟通及客户满意及员工及相关方的报怨、投诉的处理情况</w:t>
            </w:r>
            <w:r>
              <w:rPr>
                <w:rFonts w:hint="eastAsia" w:ascii="宋体" w:hAnsi="宋体"/>
                <w:szCs w:val="21"/>
                <w:lang w:eastAsia="zh-CN"/>
              </w:rPr>
              <w:t>。</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9"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领导作用与承诺</w:t>
            </w:r>
          </w:p>
          <w:p>
            <w:pPr>
              <w:spacing w:line="240" w:lineRule="auto"/>
              <w:rPr>
                <w:rFonts w:hint="eastAsia" w:asciiTheme="minorEastAsia" w:hAnsiTheme="minorEastAsia" w:eastAsiaTheme="minorEastAsia" w:cstheme="minorEastAsia"/>
                <w:sz w:val="21"/>
                <w:szCs w:val="21"/>
              </w:rPr>
            </w:pPr>
          </w:p>
        </w:tc>
        <w:tc>
          <w:tcPr>
            <w:tcW w:w="1134" w:type="dxa"/>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QEO5.1</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J4.3</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2、制定和发布公司自身发展质量方针；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3、确保管理目标的制定、分解落实到相关职能和部门，并激励员工为实现目标而努力；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4、定期进行管理评审，以评价管理方针、管理目标的适宜性及实现情况，同时评价管理体系的适宜性、充分性和有效性。 </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5、为确保建立、运行和持续改进管理体系所需的一切资源得到满足，公司提供了信息、技术、人力、设备、环境和资金等必要资源。</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方针</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QEO5.2 </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J3.2</w:t>
            </w:r>
          </w:p>
        </w:tc>
        <w:tc>
          <w:tcPr>
            <w:tcW w:w="10962"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质量/环境/安全方针：</w:t>
            </w:r>
          </w:p>
          <w:p>
            <w:pPr>
              <w:pStyle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安全第一、预防为主；质量至上、顾客满意；</w:t>
            </w:r>
          </w:p>
          <w:p>
            <w:pPr>
              <w:pStyle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保护环境、珍爱健康；开拓创新、持续发展。</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通过运行控制和按规定时间间隔进行内部审核，管理评审等措施，对质量、职业健康安全、环境管理体系进行持续改进。</w:t>
            </w:r>
            <w:r>
              <w:rPr>
                <w:rFonts w:hint="eastAsia" w:asciiTheme="minorEastAsia" w:hAnsiTheme="minorEastAsia" w:eastAsiaTheme="minorEastAsia" w:cstheme="minorEastAsia"/>
                <w:sz w:val="21"/>
                <w:szCs w:val="21"/>
              </w:rPr>
              <w:t>方针与公司的总体经营理念相适应、协调，符合企业目前现状，体现了让客户满意、保证质量符合性、预防污染、安全健康、遵纪守法、持续改进的承诺。</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QEO管理方针在手册上进行了确定和发布，并通过文件发放的形式发放至各部门、给员工进行了宣传培训。</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QEO方针对外进行了发布。手册对方针的内涵进行了阐述，为目标制定及评审提供了框架，每年至少一次,在管理评审会议上讨论其适宜性和改进机会。</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企业的QEO方针的内容和管理基本符合标准和法规要求。</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资源、角色、职责、责任与权限</w:t>
            </w:r>
          </w:p>
          <w:p>
            <w:pPr>
              <w:adjustRightInd w:val="0"/>
              <w:snapToGrid w:val="0"/>
              <w:spacing w:line="240" w:lineRule="auto"/>
              <w:rPr>
                <w:rFonts w:hint="eastAsia" w:asciiTheme="minorEastAsia" w:hAnsiTheme="minorEastAsia" w:eastAsiaTheme="minorEastAsia" w:cstheme="minorEastAsia"/>
                <w:b/>
                <w:sz w:val="21"/>
                <w:szCs w:val="21"/>
              </w:rPr>
            </w:pP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QEO5.3 </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J4.2</w:t>
            </w:r>
          </w:p>
        </w:tc>
        <w:tc>
          <w:tcPr>
            <w:tcW w:w="10962" w:type="dxa"/>
          </w:tcPr>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包括了企业组织机构图、职能分配表。抽查：组织机构图、职能分配表、职责描述，基本保持一致。公司编制了《岗位任职要求》对总经理、管理者代表、各部门的岗位职责和权限进行了规定，内容全面合理。各部门、岗位之间通过会议、文件传阅、培训等方式相互了解职责与权限。</w:t>
            </w:r>
          </w:p>
          <w:p>
            <w:pPr>
              <w:pStyle w:val="2"/>
              <w:spacing w:line="24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项目部设置有：项目经理、安全员、质检员、资料员等岗位</w:t>
            </w:r>
          </w:p>
          <w:p>
            <w:pPr>
              <w:pStyle w:val="2"/>
              <w:spacing w:line="240" w:lineRule="auto"/>
              <w:ind w:firstLine="4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张彦周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管理者代表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段文涛     员工代表：张拴根</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1809" w:type="dxa"/>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应对风险和机遇的措施；</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QEO6.1 </w:t>
            </w:r>
          </w:p>
          <w:p>
            <w:pPr>
              <w:spacing w:line="240" w:lineRule="auto"/>
              <w:rPr>
                <w:rFonts w:hint="eastAsia" w:asciiTheme="minorEastAsia" w:hAnsiTheme="minorEastAsia" w:eastAsiaTheme="minorEastAsia" w:cstheme="minorEastAsia"/>
                <w:b/>
                <w:sz w:val="21"/>
                <w:szCs w:val="21"/>
              </w:rPr>
            </w:pPr>
          </w:p>
        </w:tc>
        <w:tc>
          <w:tcPr>
            <w:tcW w:w="10962" w:type="dxa"/>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识别了</w:t>
            </w:r>
            <w:r>
              <w:rPr>
                <w:rFonts w:hint="eastAsia" w:asciiTheme="minorEastAsia" w:hAnsiTheme="minorEastAsia" w:eastAsiaTheme="minorEastAsia" w:cstheme="minorEastAsia"/>
                <w:sz w:val="21"/>
                <w:szCs w:val="21"/>
              </w:rPr>
              <w:t>存在的风险和机遇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应对这些风险，公司依据IS0 9001:2015《质量管理体系要求》，IS01400l:2015《环境管理体系要求及使用指南》；</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《职业健康安全管理体系要求》、GB/T50430-2017《工程建设施工企业质量管理规范》编制了《管理手册》、《程序文件》及《管理制度》。</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目标及其实现的策划</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QEO6.2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J3.2</w:t>
            </w:r>
          </w:p>
          <w:p>
            <w:pPr>
              <w:spacing w:line="240" w:lineRule="auto"/>
              <w:rPr>
                <w:rFonts w:hint="eastAsia" w:asciiTheme="minorEastAsia" w:hAnsiTheme="minorEastAsia" w:eastAsiaTheme="minorEastAsia" w:cstheme="minorEastAsia"/>
                <w:b/>
                <w:sz w:val="21"/>
                <w:szCs w:val="21"/>
              </w:rPr>
            </w:pPr>
          </w:p>
        </w:tc>
        <w:tc>
          <w:tcPr>
            <w:tcW w:w="10962" w:type="dxa"/>
          </w:tcPr>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iCs/>
                <w:color w:val="auto"/>
                <w:szCs w:val="21"/>
              </w:rPr>
              <w:t>质量、职业健康安全</w:t>
            </w:r>
            <w:r>
              <w:rPr>
                <w:rFonts w:hint="eastAsia" w:asciiTheme="minorEastAsia" w:hAnsiTheme="minorEastAsia" w:eastAsiaTheme="minorEastAsia" w:cstheme="minorEastAsia"/>
                <w:color w:val="auto"/>
                <w:szCs w:val="21"/>
              </w:rPr>
              <w:t>目标：          完成统计</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顾客满意度90%以上</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半年</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98.6%</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建筑垃圾、危险废弃物回收处理率100%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火灾发生率为0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合同履约率100%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半年</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职业病发生率为0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重大安全事故发生率为0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pStyle w:val="1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rPr>
              <w:t>查《目标考核表》2019年</w:t>
            </w:r>
            <w:r>
              <w:rPr>
                <w:rFonts w:hint="eastAsia" w:asciiTheme="minorEastAsia" w:hAnsiTheme="minorEastAsia" w:eastAsia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月，对目标进行考核，</w:t>
            </w:r>
            <w:r>
              <w:rPr>
                <w:rFonts w:hint="eastAsia" w:asciiTheme="minorEastAsia" w:hAnsiTheme="minorEastAsia" w:eastAsiaTheme="minorEastAsia" w:cstheme="minorEastAsia"/>
                <w:color w:val="auto"/>
                <w:sz w:val="21"/>
                <w:szCs w:val="21"/>
              </w:rPr>
              <w:t>均达到目标，</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1"/>
              </w:rPr>
              <w:t>考核部门：</w:t>
            </w:r>
            <w:r>
              <w:rPr>
                <w:rFonts w:hint="eastAsia" w:asciiTheme="minorEastAsia" w:hAnsiTheme="minorEastAsia" w:eastAsiaTheme="minorEastAsia" w:cstheme="minorEastAsia"/>
                <w:color w:val="auto"/>
                <w:szCs w:val="21"/>
                <w:lang w:eastAsia="zh-CN"/>
              </w:rPr>
              <w:t>办公室</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批  准：</w:t>
            </w:r>
            <w:r>
              <w:rPr>
                <w:rFonts w:hint="eastAsia" w:asciiTheme="minorEastAsia" w:hAnsiTheme="minorEastAsia" w:eastAsiaTheme="minorEastAsia" w:cstheme="minorEastAsia"/>
                <w:color w:val="auto"/>
                <w:szCs w:val="21"/>
                <w:lang w:val="en-US" w:eastAsia="zh-CN"/>
              </w:rPr>
              <w:t>王晓</w:t>
            </w:r>
            <w:r>
              <w:rPr>
                <w:rFonts w:hint="eastAsia" w:asciiTheme="minorEastAsia" w:hAnsiTheme="minorEastAsia" w:eastAsiaTheme="minorEastAsia" w:cstheme="minorEastAsia"/>
                <w:color w:val="auto"/>
                <w:szCs w:val="21"/>
              </w:rPr>
              <w:t xml:space="preserve">    2019.1</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0</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查环境、安全运行方案，查到《环境目标、指标、管理方案》和《安全目标、指标、管理方案》，</w:t>
            </w:r>
          </w:p>
          <w:p>
            <w:pPr>
              <w:pStyle w:val="2"/>
              <w:ind w:firstLine="460" w:firstLineChars="200"/>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合规处理固体废弃物的指标为：废弃物分类处理率 100%；方法和措施为：（1）并组织施工人员进行培训学习；（2）对废弃物进行分类放置，集中收集。（3）可回收固废交环卫处或有资质的供应商处理，危险固废交与有资质的供应商回收处理。</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  火灾控制的指标为：发生率为0。方法和措施为：定期对施工现场电源线路、消防设施进行检查；定期组织相关人员进行应急演习； 针对临时违挡消防栓的物品进行清理，露出消防通道.</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死亡、重伤事故率为0，轻伤事故年发生率低于两次；方法和措施为：落实施工安全规范中的用电安全管理和高处作业安全管理；全面检查用电安全落实情况，建立定期检查制度，发现问题立即整改；对相关操作人员进行培训；配备必要的劳保品</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职业病发生率为0，方法和措施为：定期发放劳动保护用品；工程部对员工防护用品的使用情况进行检查；对相关方施加影响。</w:t>
            </w:r>
          </w:p>
          <w:p>
            <w:pPr>
              <w:pStyle w:val="2"/>
              <w:ind w:firstLine="46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 w:val="21"/>
                <w:szCs w:val="21"/>
                <w:lang w:val="en-US" w:eastAsia="zh-CN"/>
              </w:rPr>
              <w:t xml:space="preserve">控制噪声排放，方法和措施为：制定相关作业规程；采用新设备、新工艺减少噪声排放；控制夜间施工，尽量不在夜间施工。                        </w:t>
            </w:r>
            <w:r>
              <w:rPr>
                <w:rFonts w:hint="eastAsia" w:cs="宋体" w:asciiTheme="minorEastAsia" w:hAnsiTheme="minorEastAsia" w:eastAsiaTheme="minorEastAsia"/>
                <w:szCs w:val="21"/>
                <w:lang w:val="en-US" w:eastAsia="zh-CN"/>
              </w:rPr>
              <w:t xml:space="preserve">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查财务部</w:t>
            </w:r>
            <w:r>
              <w:rPr>
                <w:rFonts w:hint="eastAsia" w:ascii="宋体" w:hAnsi="宋体" w:cs="楷体_GB2312"/>
                <w:color w:val="auto"/>
                <w:szCs w:val="21"/>
              </w:rPr>
              <w:t>2019</w:t>
            </w:r>
            <w:r>
              <w:rPr>
                <w:rFonts w:hint="eastAsia" w:ascii="宋体" w:hAnsi="宋体" w:cs="楷体_GB2312"/>
                <w:color w:val="auto"/>
                <w:szCs w:val="21"/>
                <w:lang w:val="en-US" w:eastAsia="zh-CN"/>
              </w:rPr>
              <w:t>年度</w:t>
            </w:r>
            <w:r>
              <w:rPr>
                <w:rFonts w:hint="eastAsia" w:ascii="宋体" w:hAnsi="宋体" w:cs="楷体_GB2312"/>
                <w:color w:val="auto"/>
                <w:szCs w:val="21"/>
              </w:rPr>
              <w:t>投入资金</w:t>
            </w:r>
            <w:r>
              <w:rPr>
                <w:rFonts w:hint="eastAsia" w:ascii="宋体" w:hAnsi="宋体" w:cs="楷体_GB2312"/>
                <w:color w:val="auto"/>
                <w:szCs w:val="21"/>
                <w:lang w:eastAsia="zh-CN"/>
              </w:rPr>
              <w:t>，</w:t>
            </w:r>
            <w:r>
              <w:rPr>
                <w:rFonts w:hint="eastAsia" w:ascii="宋体" w:hAnsi="宋体" w:cs="楷体_GB2312"/>
                <w:color w:val="auto"/>
                <w:szCs w:val="21"/>
                <w:lang w:val="en-US" w:eastAsia="zh-CN"/>
              </w:rPr>
              <w:t>用于</w:t>
            </w:r>
            <w:r>
              <w:rPr>
                <w:rFonts w:hint="eastAsia" w:ascii="宋体" w:hAnsi="宋体" w:cs="楷体_GB2312"/>
                <w:color w:val="auto"/>
                <w:szCs w:val="21"/>
              </w:rPr>
              <w:t>消防设施、劳保用品、员工职业健康的体检费用、安全环保消防监测费用、员工劳保用品费用、防暑降温费用、员工社保的费用等。基本满足需要。见附件 。</w:t>
            </w:r>
            <w:r>
              <w:rPr>
                <w:rFonts w:hint="eastAsia" w:cs="宋体" w:asciiTheme="minorEastAsia" w:hAnsiTheme="minorEastAsia" w:eastAsiaTheme="minorEastAsia"/>
                <w:szCs w:val="21"/>
                <w:lang w:val="en-US" w:eastAsia="zh-CN"/>
              </w:rPr>
              <w:t xml:space="preserve">     </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运行满足方案要求，基本符合。</w:t>
            </w:r>
          </w:p>
          <w:p>
            <w:pPr>
              <w:pStyle w:val="2"/>
              <w:rPr>
                <w:rFonts w:hint="default" w:cs="宋体" w:asciiTheme="minorEastAsia" w:hAnsiTheme="minorEastAsia" w:eastAsiaTheme="minorEastAsia"/>
                <w:szCs w:val="21"/>
                <w:lang w:val="en-US" w:eastAsia="zh-CN"/>
              </w:rPr>
            </w:pPr>
            <w:r>
              <w:rPr>
                <w:rFonts w:cs="宋体" w:asciiTheme="minorEastAsia" w:hAnsiTheme="minorEastAsia" w:eastAsiaTheme="minorEastAsia"/>
                <w:szCs w:val="21"/>
              </w:rPr>
              <w:t>考核人：</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lang w:val="en-US" w:eastAsia="zh-CN"/>
              </w:rPr>
              <w:t xml:space="preserve">  </w:t>
            </w:r>
            <w:r>
              <w:rPr>
                <w:rFonts w:cs="宋体" w:asciiTheme="minorEastAsia" w:hAnsiTheme="minorEastAsia" w:eastAsiaTheme="minorEastAsia"/>
                <w:szCs w:val="21"/>
              </w:rPr>
              <w:t xml:space="preserve"> 审核：</w:t>
            </w:r>
            <w:r>
              <w:rPr>
                <w:rFonts w:hint="eastAsia" w:cs="宋体" w:asciiTheme="minorEastAsia" w:hAnsiTheme="minorEastAsia" w:eastAsiaTheme="minorEastAsia"/>
                <w:szCs w:val="21"/>
                <w:lang w:val="en-US" w:eastAsia="zh-CN"/>
              </w:rPr>
              <w:t xml:space="preserve">王晓      </w:t>
            </w:r>
            <w:r>
              <w:rPr>
                <w:rFonts w:cs="宋体" w:asciiTheme="minorEastAsia" w:hAnsiTheme="minorEastAsia" w:eastAsiaTheme="minorEastAsia"/>
                <w:szCs w:val="21"/>
              </w:rPr>
              <w:t>2019.</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30</w:t>
            </w:r>
            <w:r>
              <w:rPr>
                <w:rFonts w:hint="eastAsia" w:cs="宋体" w:asciiTheme="minorEastAsia" w:hAnsiTheme="minorEastAsia" w:eastAsiaTheme="minorEastAsia"/>
                <w:szCs w:val="21"/>
                <w:lang w:val="en-US" w:eastAsia="zh-CN"/>
              </w:rPr>
              <w:t>另查运行记录，满足方案要求，基本符合。</w:t>
            </w:r>
          </w:p>
          <w:p>
            <w:pPr>
              <w:pStyle w:val="2"/>
              <w:rPr>
                <w:rFonts w:hint="eastAsia" w:asciiTheme="minorEastAsia" w:hAnsiTheme="minorEastAsia" w:eastAsiaTheme="minorEastAsia" w:cstheme="minorEastAsia"/>
                <w:sz w:val="21"/>
                <w:szCs w:val="21"/>
              </w:rPr>
            </w:pPr>
            <w:r>
              <w:rPr>
                <w:rFonts w:hint="eastAsia" w:cs="宋体" w:asciiTheme="minorEastAsia" w:hAnsiTheme="minorEastAsia" w:eastAsiaTheme="minorEastAsia"/>
                <w:szCs w:val="21"/>
                <w:lang w:val="en-US" w:eastAsia="zh-CN"/>
              </w:rPr>
              <w:t>考核人：办公室 审核：段文涛    批准：张彦周   2019.12.30</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变更的策划</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J3.4</w:t>
            </w:r>
          </w:p>
        </w:tc>
        <w:tc>
          <w:tcPr>
            <w:tcW w:w="10962" w:type="dxa"/>
          </w:tcPr>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公司要求：当公司质量、环境和职业健康安全管理体系变更时，应考虑：</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1.变更的目的及潜在后果；</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2.体系的完整性；</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3.资源的可获得性；</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4.责权的分配和再分配等因素。  </w:t>
            </w:r>
          </w:p>
          <w:p>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经查：暂无变更。</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Q7.1.1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EO7.1</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J5.1</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总经理对资源的配备比较重视，人力资源、装修设备、技术资料和工作环境等可满足有体系覆盖范围内的活动；</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Q7.1.2 </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J5.2</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240" w:lineRule="auto"/>
              <w:ind w:left="0" w:right="1"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w:t>
            </w:r>
            <w:r>
              <w:rPr>
                <w:rFonts w:hint="eastAsia" w:asciiTheme="minorEastAsia" w:hAnsiTheme="minorEastAsia" w:eastAsiaTheme="minorEastAsia" w:cstheme="minorEastAsia"/>
                <w:sz w:val="21"/>
                <w:szCs w:val="21"/>
                <w:lang w:eastAsia="zh-CN"/>
              </w:rPr>
              <w:t>。</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组织知识</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Q7.1.6 </w:t>
            </w:r>
          </w:p>
          <w:p>
            <w:pPr>
              <w:spacing w:line="240" w:lineRule="auto"/>
              <w:rPr>
                <w:rFonts w:hint="eastAsia" w:asciiTheme="minorEastAsia" w:hAnsiTheme="minorEastAsia" w:eastAsiaTheme="minorEastAsia" w:cstheme="minorEastAsia"/>
                <w:sz w:val="21"/>
                <w:szCs w:val="21"/>
              </w:rPr>
            </w:pPr>
          </w:p>
        </w:tc>
        <w:tc>
          <w:tcPr>
            <w:tcW w:w="10962" w:type="dxa"/>
          </w:tcPr>
          <w:p>
            <w:pPr>
              <w:tabs>
                <w:tab w:val="center" w:pos="3169"/>
              </w:tabs>
              <w:spacing w:line="240" w:lineRule="auto"/>
              <w:ind w:firstLine="420" w:firstLineChars="200"/>
              <w:jc w:val="left"/>
              <w:rPr>
                <w:rFonts w:hint="eastAsia"/>
              </w:rPr>
            </w:pPr>
            <w:r>
              <w:rPr>
                <w:rFonts w:hint="eastAsia" w:asciiTheme="minorEastAsia" w:hAnsiTheme="minorEastAsia" w:eastAsiaTheme="minorEastAsia" w:cstheme="minorEastAsia"/>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w:t>
            </w:r>
            <w:r>
              <w:rPr>
                <w:rFonts w:hint="eastAsia" w:asciiTheme="minorEastAsia" w:hAnsiTheme="minorEastAsia" w:eastAsiaTheme="minorEastAsia" w:cstheme="minorEastAsia"/>
                <w:sz w:val="21"/>
                <w:szCs w:val="21"/>
                <w:lang w:val="en-US" w:eastAsia="zh-CN"/>
              </w:rPr>
              <w:t>施工方案、</w:t>
            </w:r>
            <w:r>
              <w:rPr>
                <w:rFonts w:hint="eastAsia" w:asciiTheme="minorEastAsia" w:hAnsiTheme="minorEastAsia" w:eastAsiaTheme="minorEastAsia" w:cstheme="minorEastAsia"/>
                <w:sz w:val="21"/>
                <w:szCs w:val="21"/>
              </w:rPr>
              <w:t>文明施工保证措施及环境保护、质量管理制度、质量事故责任追究制度、施工机具管理制度等</w:t>
            </w:r>
            <w:r>
              <w:rPr>
                <w:rFonts w:hint="eastAsia" w:asciiTheme="minorEastAsia" w:hAnsiTheme="minorEastAsia" w:eastAsiaTheme="minorEastAsia" w:cstheme="minorEastAsia"/>
                <w:sz w:val="21"/>
                <w:szCs w:val="21"/>
                <w:lang w:eastAsia="zh-CN"/>
              </w:rPr>
              <w:t>；</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公司明确组织知识作为公司的重要资源，按内部文件或外来文件予以受控管理。</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QEO7.4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J3.2.2/</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10.5.6</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公司和部门负责人清楚公司及各部门与QES相关的内部沟通和外部信息交流的项目、内容等。如：公布、公开质量方针和质量目标、与客户（监理方）、外部供方等相关产品和服务的沟通等。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--主要的事项内、外沟通均事先做出策划或规定，</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内容包括：沟通事项、沟通的职责、沟通对象、沟通内容、沟通时机、沟通方式等等。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--通常的沟通方式包括但不限于：会议、文件、改善提案、通告、内部联络书、内部电脑网络、培训、拜访、交谈、提交报告等。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--现场查看记录并口头交流确认：公司及行政部负责的相关内、外沟通效果基本满足要求。</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809" w:type="dxa"/>
          </w:tcPr>
          <w:p>
            <w:pPr>
              <w:spacing w:line="240" w:lineRule="auto"/>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z w:val="21"/>
                <w:szCs w:val="21"/>
              </w:rPr>
              <w:t>监测、分析和评价总则；</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QEO9.1.1</w:t>
            </w:r>
          </w:p>
          <w:p>
            <w:pPr>
              <w:pStyle w:val="2"/>
              <w:spacing w:line="240" w:lineRule="auto"/>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lang w:val="de-DE"/>
              </w:rPr>
              <w:t>J:</w:t>
            </w:r>
            <w:r>
              <w:rPr>
                <w:rFonts w:hint="eastAsia" w:asciiTheme="minorEastAsia" w:hAnsiTheme="minorEastAsia" w:eastAsiaTheme="minorEastAsia" w:cstheme="minorEastAsia"/>
                <w:bCs w:val="0"/>
                <w:spacing w:val="0"/>
                <w:sz w:val="21"/>
                <w:szCs w:val="21"/>
              </w:rPr>
              <w:t>9.1.3/</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sz w:val="21"/>
                <w:szCs w:val="21"/>
                <w:lang w:val="de-DE"/>
              </w:rPr>
              <w:t>12.1</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如：《绩效测量和检测程序》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pacing w:val="-20"/>
                <w:sz w:val="21"/>
                <w:szCs w:val="21"/>
              </w:rPr>
              <w:t>内部审核控制程序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《管</w:t>
            </w:r>
            <w:r>
              <w:rPr>
                <w:rFonts w:hint="eastAsia" w:asciiTheme="minorEastAsia" w:hAnsiTheme="minorEastAsia" w:eastAsiaTheme="minorEastAsia" w:cstheme="minorEastAsia"/>
                <w:bCs/>
                <w:spacing w:val="-20"/>
                <w:sz w:val="21"/>
                <w:szCs w:val="21"/>
              </w:rPr>
              <w:t>理评审控制程序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pacing w:val="-20"/>
                <w:sz w:val="21"/>
                <w:szCs w:val="21"/>
              </w:rPr>
              <w:t>应急准备和响应控制程序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pacing w:val="-20"/>
                <w:sz w:val="21"/>
                <w:szCs w:val="21"/>
              </w:rPr>
              <w:t>合规性评价控制程序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等。</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QEO9.3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w:t>
            </w:r>
          </w:p>
        </w:tc>
        <w:tc>
          <w:tcPr>
            <w:tcW w:w="10962" w:type="dxa"/>
          </w:tcPr>
          <w:p>
            <w:pPr>
              <w:tabs>
                <w:tab w:val="center" w:pos="3169"/>
              </w:tabs>
              <w:spacing w:line="240" w:lineRule="auto"/>
              <w:jc w:val="left"/>
              <w:rPr>
                <w:rFonts w:hint="eastAsia"/>
              </w:rPr>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240" w:lineRule="auto"/>
              <w:jc w:val="left"/>
              <w:rPr>
                <w:rFonts w:hint="eastAsia"/>
                <w:szCs w:val="22"/>
              </w:rPr>
            </w:pPr>
            <w:r>
              <w:rPr>
                <w:rFonts w:hint="eastAsia"/>
                <w:szCs w:val="22"/>
              </w:rPr>
              <w:t>评审时间：2019年10月15日</w:t>
            </w:r>
          </w:p>
          <w:p>
            <w:pPr>
              <w:tabs>
                <w:tab w:val="center" w:pos="3169"/>
              </w:tabs>
              <w:spacing w:line="240" w:lineRule="auto"/>
              <w:jc w:val="left"/>
              <w:rPr>
                <w:rFonts w:hint="eastAsia"/>
                <w:szCs w:val="22"/>
              </w:rPr>
            </w:pPr>
            <w:r>
              <w:rPr>
                <w:rFonts w:hint="eastAsia"/>
                <w:szCs w:val="22"/>
              </w:rPr>
              <w:t>评审目的：对公司质量、环境及职业健康安全管理体系适宜性和有效性进行分析和评价</w:t>
            </w:r>
          </w:p>
          <w:p>
            <w:pPr>
              <w:tabs>
                <w:tab w:val="center" w:pos="3169"/>
              </w:tabs>
              <w:spacing w:line="240" w:lineRule="auto"/>
              <w:jc w:val="left"/>
              <w:rPr>
                <w:rFonts w:hint="eastAsia"/>
                <w:szCs w:val="22"/>
                <w:lang w:val="en-US" w:eastAsia="zh-CN"/>
              </w:rPr>
            </w:pPr>
            <w:r>
              <w:rPr>
                <w:rFonts w:hint="eastAsia"/>
                <w:szCs w:val="22"/>
              </w:rPr>
              <w:t>主持人：总经理</w:t>
            </w:r>
            <w:r>
              <w:rPr>
                <w:rFonts w:hint="eastAsia"/>
                <w:szCs w:val="22"/>
                <w:lang w:val="en-US" w:eastAsia="zh-CN"/>
              </w:rPr>
              <w:t>张彦周</w:t>
            </w:r>
          </w:p>
          <w:p>
            <w:pPr>
              <w:tabs>
                <w:tab w:val="center" w:pos="3169"/>
              </w:tabs>
              <w:spacing w:line="240" w:lineRule="auto"/>
              <w:jc w:val="left"/>
              <w:rPr>
                <w:rFonts w:hint="eastAsia"/>
              </w:rPr>
            </w:pPr>
            <w:r>
              <w:rPr>
                <w:rFonts w:hint="eastAsia"/>
              </w:rPr>
              <w:t>参加人员：</w:t>
            </w:r>
            <w:r>
              <w:rPr>
                <w:rFonts w:hint="eastAsia"/>
                <w:szCs w:val="22"/>
              </w:rPr>
              <w:t>总经理、体系负责人、各部门主管及项目经理</w:t>
            </w:r>
          </w:p>
          <w:p>
            <w:pPr>
              <w:spacing w:line="240" w:lineRule="auto"/>
              <w:jc w:val="left"/>
              <w:rPr>
                <w:rFonts w:hint="eastAsia"/>
              </w:rPr>
            </w:pPr>
            <w:r>
              <w:rPr>
                <w:rFonts w:hint="eastAsia"/>
              </w:rPr>
              <w:t>评审依据：</w:t>
            </w:r>
          </w:p>
          <w:p>
            <w:pPr>
              <w:numPr>
                <w:ilvl w:val="0"/>
                <w:numId w:val="1"/>
              </w:numPr>
              <w:spacing w:line="240" w:lineRule="auto"/>
              <w:ind w:left="936"/>
              <w:jc w:val="left"/>
              <w:rPr>
                <w:rFonts w:hint="eastAsia"/>
              </w:rPr>
            </w:pPr>
            <w:r>
              <w:rPr>
                <w:rFonts w:hint="eastAsia"/>
              </w:rPr>
              <w:t>ISO9001：2015、ISO14001：2015、ISO45000及GB/T50430：2017标准</w:t>
            </w:r>
          </w:p>
          <w:p>
            <w:pPr>
              <w:numPr>
                <w:ilvl w:val="0"/>
                <w:numId w:val="1"/>
              </w:numPr>
              <w:spacing w:line="240" w:lineRule="auto"/>
              <w:ind w:left="936"/>
              <w:jc w:val="left"/>
              <w:rPr>
                <w:rFonts w:hint="eastAsia"/>
              </w:rPr>
            </w:pPr>
            <w:r>
              <w:rPr>
                <w:rFonts w:hint="eastAsia"/>
              </w:rPr>
              <w:t>公司的手册和程序文件</w:t>
            </w:r>
          </w:p>
          <w:p>
            <w:pPr>
              <w:numPr>
                <w:ilvl w:val="0"/>
                <w:numId w:val="1"/>
              </w:numPr>
              <w:spacing w:line="240" w:lineRule="auto"/>
              <w:ind w:left="936"/>
              <w:jc w:val="left"/>
              <w:rPr>
                <w:rFonts w:hint="eastAsia"/>
              </w:rPr>
            </w:pPr>
            <w:r>
              <w:rPr>
                <w:rFonts w:hint="eastAsia"/>
              </w:rPr>
              <w:t>相关的法律法规</w:t>
            </w:r>
          </w:p>
          <w:p>
            <w:pPr>
              <w:pStyle w:val="2"/>
              <w:spacing w:line="240" w:lineRule="auto"/>
              <w:jc w:val="left"/>
              <w:rPr>
                <w:rFonts w:hint="eastAsia"/>
              </w:rPr>
            </w:pPr>
            <w:r>
              <w:rPr>
                <w:rFonts w:hint="eastAsia"/>
              </w:rPr>
              <w:t>与顾客有签定的合同</w:t>
            </w:r>
          </w:p>
          <w:p>
            <w:pPr>
              <w:tabs>
                <w:tab w:val="center" w:pos="3169"/>
              </w:tabs>
              <w:spacing w:line="240" w:lineRule="auto"/>
              <w:jc w:val="left"/>
              <w:rPr>
                <w:rFonts w:hint="eastAsia"/>
              </w:rPr>
            </w:pPr>
            <w:r>
              <w:rPr>
                <w:rFonts w:hint="eastAsia"/>
              </w:rPr>
              <w:t>评审输入内容：</w:t>
            </w:r>
          </w:p>
          <w:p>
            <w:pPr>
              <w:widowControl/>
              <w:ind w:firstLine="420" w:firstLineChars="200"/>
              <w:rPr>
                <w:rFonts w:hint="eastAsia" w:ascii="宋体" w:hAnsi="宋体" w:cs="宋体"/>
                <w:kern w:val="0"/>
                <w:szCs w:val="21"/>
              </w:rPr>
            </w:pPr>
            <w:r>
              <w:rPr>
                <w:rFonts w:hint="eastAsia" w:ascii="宋体" w:hAnsi="宋体" w:cs="宋体"/>
                <w:kern w:val="0"/>
                <w:szCs w:val="21"/>
              </w:rPr>
              <w:t>1.公司管理体系方针、目标的适宜性，目标的实现情况，是否需要进一步更新管理体系的目标以及环境职业健康安全管理方案。</w:t>
            </w:r>
          </w:p>
          <w:p>
            <w:pPr>
              <w:widowControl/>
              <w:ind w:firstLine="420" w:firstLineChars="200"/>
              <w:rPr>
                <w:rFonts w:hint="eastAsia" w:ascii="宋体" w:hAnsi="宋体" w:cs="宋体"/>
                <w:kern w:val="0"/>
                <w:szCs w:val="21"/>
              </w:rPr>
            </w:pPr>
            <w:r>
              <w:rPr>
                <w:rFonts w:hint="eastAsia" w:ascii="宋体" w:hAnsi="宋体" w:cs="宋体"/>
                <w:kern w:val="0"/>
                <w:szCs w:val="21"/>
              </w:rPr>
              <w:t>2.公司资源配置是否得当，是否能够满足管理体系的目标和要求。</w:t>
            </w:r>
          </w:p>
          <w:p>
            <w:pPr>
              <w:widowControl/>
              <w:ind w:firstLine="420" w:firstLineChars="200"/>
              <w:rPr>
                <w:rFonts w:hint="eastAsia" w:ascii="宋体" w:hAnsi="宋体" w:cs="宋体"/>
                <w:kern w:val="0"/>
                <w:szCs w:val="21"/>
              </w:rPr>
            </w:pPr>
            <w:r>
              <w:rPr>
                <w:rFonts w:hint="eastAsia" w:ascii="宋体" w:hAnsi="宋体" w:cs="宋体"/>
                <w:kern w:val="0"/>
                <w:szCs w:val="21"/>
              </w:rPr>
              <w:t>3.组织机构、管理职能是否适宜。</w:t>
            </w:r>
          </w:p>
          <w:p>
            <w:pPr>
              <w:widowControl/>
              <w:ind w:firstLine="420" w:firstLineChars="200"/>
              <w:rPr>
                <w:rFonts w:hint="eastAsia" w:ascii="宋体" w:hAnsi="宋体" w:cs="宋体"/>
                <w:kern w:val="0"/>
                <w:szCs w:val="21"/>
              </w:rPr>
            </w:pPr>
            <w:r>
              <w:rPr>
                <w:rFonts w:hint="eastAsia" w:ascii="宋体" w:hAnsi="宋体" w:cs="宋体"/>
                <w:kern w:val="0"/>
                <w:szCs w:val="21"/>
              </w:rPr>
              <w:t>4.公司的有关体系文件是否需要修正。</w:t>
            </w:r>
          </w:p>
          <w:p>
            <w:pPr>
              <w:widowControl/>
              <w:ind w:firstLine="420" w:firstLineChars="200"/>
              <w:rPr>
                <w:rFonts w:hint="eastAsia" w:ascii="宋体" w:hAnsi="宋体" w:cs="宋体"/>
                <w:kern w:val="0"/>
                <w:szCs w:val="21"/>
              </w:rPr>
            </w:pPr>
            <w:r>
              <w:rPr>
                <w:rFonts w:hint="eastAsia" w:ascii="宋体" w:hAnsi="宋体" w:cs="宋体"/>
                <w:kern w:val="0"/>
                <w:szCs w:val="21"/>
              </w:rPr>
              <w:t>5.工程质量控制情况；</w:t>
            </w:r>
          </w:p>
          <w:p>
            <w:pPr>
              <w:widowControl/>
              <w:ind w:firstLine="420" w:firstLineChars="200"/>
              <w:rPr>
                <w:rFonts w:hint="eastAsia" w:ascii="宋体" w:hAnsi="宋体" w:cs="宋体"/>
                <w:kern w:val="0"/>
                <w:szCs w:val="21"/>
              </w:rPr>
            </w:pPr>
            <w:r>
              <w:rPr>
                <w:rFonts w:hint="eastAsia" w:ascii="宋体" w:hAnsi="宋体" w:cs="宋体"/>
                <w:kern w:val="0"/>
                <w:szCs w:val="21"/>
              </w:rPr>
              <w:t>6.环境、危险源辨识、评价、控制是否适宜，现行的控制措施是否有效。</w:t>
            </w:r>
          </w:p>
          <w:p>
            <w:pPr>
              <w:widowControl/>
              <w:ind w:firstLine="420" w:firstLineChars="200"/>
              <w:rPr>
                <w:rFonts w:hint="eastAsia" w:ascii="宋体" w:hAnsi="宋体" w:cs="宋体"/>
                <w:kern w:val="0"/>
                <w:szCs w:val="21"/>
              </w:rPr>
            </w:pPr>
            <w:r>
              <w:rPr>
                <w:rFonts w:hint="eastAsia" w:ascii="宋体" w:hAnsi="宋体" w:cs="宋体"/>
                <w:kern w:val="0"/>
                <w:szCs w:val="21"/>
              </w:rPr>
              <w:t>7.相关方的投诉以及顾客投诉建议以及其他要求；</w:t>
            </w:r>
          </w:p>
          <w:p>
            <w:pPr>
              <w:widowControl/>
              <w:ind w:firstLine="420" w:firstLineChars="200"/>
              <w:rPr>
                <w:rFonts w:hint="eastAsia" w:ascii="宋体" w:hAnsi="宋体" w:cs="宋体"/>
                <w:kern w:val="0"/>
                <w:szCs w:val="21"/>
              </w:rPr>
            </w:pPr>
            <w:r>
              <w:rPr>
                <w:rFonts w:hint="eastAsia" w:ascii="宋体" w:hAnsi="宋体" w:cs="宋体"/>
                <w:kern w:val="0"/>
                <w:szCs w:val="21"/>
              </w:rPr>
              <w:t>8.法律法规以及其他要求的符合性状况如何；</w:t>
            </w:r>
          </w:p>
          <w:p>
            <w:pPr>
              <w:widowControl/>
              <w:ind w:firstLine="420" w:firstLineChars="200"/>
              <w:rPr>
                <w:rFonts w:hint="eastAsia" w:ascii="宋体" w:hAnsi="宋体" w:cs="宋体"/>
                <w:kern w:val="0"/>
                <w:szCs w:val="21"/>
              </w:rPr>
            </w:pPr>
            <w:r>
              <w:rPr>
                <w:rFonts w:hint="eastAsia" w:ascii="宋体" w:hAnsi="宋体" w:cs="宋体"/>
                <w:kern w:val="0"/>
                <w:szCs w:val="21"/>
              </w:rPr>
              <w:t>9.对于管理体系绩效情况；事故和事件的调查处理情况、纠正和预防措施的实施情况；</w:t>
            </w:r>
          </w:p>
          <w:p>
            <w:pPr>
              <w:widowControl/>
              <w:ind w:firstLine="315" w:firstLineChars="150"/>
              <w:rPr>
                <w:rFonts w:hint="eastAsia" w:ascii="宋体" w:hAnsi="宋体" w:cs="宋体"/>
                <w:kern w:val="0"/>
                <w:szCs w:val="21"/>
              </w:rPr>
            </w:pPr>
            <w:r>
              <w:rPr>
                <w:rFonts w:hint="eastAsia" w:ascii="宋体" w:hAnsi="宋体" w:cs="宋体"/>
                <w:kern w:val="0"/>
                <w:szCs w:val="21"/>
              </w:rPr>
              <w:t>10.公司内部审核以及外部审核的结果以及上次管理评审的跟踪措施的情况。</w:t>
            </w:r>
          </w:p>
          <w:p>
            <w:pPr>
              <w:widowControl/>
              <w:ind w:firstLine="420" w:firstLineChars="200"/>
              <w:rPr>
                <w:rFonts w:hint="eastAsia" w:ascii="宋体" w:hAnsi="宋体" w:cs="宋体"/>
                <w:kern w:val="0"/>
                <w:szCs w:val="21"/>
              </w:rPr>
            </w:pPr>
            <w:r>
              <w:rPr>
                <w:rFonts w:hint="eastAsia" w:ascii="宋体" w:hAnsi="宋体" w:cs="宋体"/>
                <w:kern w:val="0"/>
                <w:szCs w:val="21"/>
              </w:rPr>
              <w:t>11.质量管理体系相关的内外部因素的变化；</w:t>
            </w:r>
          </w:p>
          <w:p>
            <w:pPr>
              <w:widowControl/>
              <w:ind w:firstLine="420" w:firstLineChars="200"/>
              <w:rPr>
                <w:rFonts w:hint="eastAsia" w:ascii="宋体" w:hAnsi="宋体" w:cs="宋体"/>
                <w:kern w:val="0"/>
                <w:szCs w:val="21"/>
              </w:rPr>
            </w:pPr>
            <w:r>
              <w:rPr>
                <w:rFonts w:hint="eastAsia" w:ascii="宋体" w:hAnsi="宋体" w:cs="宋体"/>
                <w:kern w:val="0"/>
                <w:szCs w:val="21"/>
              </w:rPr>
              <w:t>12、策划是否得到有效实施；</w:t>
            </w:r>
          </w:p>
          <w:p>
            <w:pPr>
              <w:widowControl/>
              <w:ind w:firstLine="420" w:firstLineChars="200"/>
              <w:rPr>
                <w:rFonts w:hint="eastAsia" w:ascii="宋体" w:hAnsi="宋体" w:cs="宋体"/>
                <w:kern w:val="0"/>
                <w:szCs w:val="21"/>
              </w:rPr>
            </w:pPr>
            <w:r>
              <w:rPr>
                <w:rFonts w:hint="eastAsia" w:ascii="宋体" w:hAnsi="宋体" w:cs="宋体"/>
                <w:kern w:val="0"/>
                <w:szCs w:val="21"/>
              </w:rPr>
              <w:t>13外部供方的绩效；</w:t>
            </w:r>
          </w:p>
          <w:p>
            <w:pPr>
              <w:widowControl/>
              <w:ind w:firstLine="420" w:firstLineChars="200"/>
              <w:rPr>
                <w:rFonts w:hint="eastAsia" w:ascii="宋体" w:hAnsi="宋体" w:cs="宋体"/>
                <w:kern w:val="0"/>
                <w:szCs w:val="21"/>
              </w:rPr>
            </w:pPr>
            <w:r>
              <w:rPr>
                <w:rFonts w:hint="eastAsia" w:ascii="宋体" w:hAnsi="宋体" w:cs="宋体"/>
                <w:kern w:val="0"/>
                <w:szCs w:val="21"/>
              </w:rPr>
              <w:t>14应对风险和机遇所采取措施的有效性.</w:t>
            </w:r>
          </w:p>
          <w:p>
            <w:pPr>
              <w:widowControl/>
              <w:ind w:firstLine="420" w:firstLineChars="200"/>
              <w:rPr>
                <w:rFonts w:hint="eastAsia" w:ascii="宋体" w:hAnsi="宋体" w:cs="宋体"/>
                <w:kern w:val="0"/>
                <w:szCs w:val="21"/>
              </w:rPr>
            </w:pPr>
            <w:r>
              <w:rPr>
                <w:rFonts w:hint="eastAsia" w:ascii="宋体" w:hAnsi="宋体" w:cs="宋体"/>
                <w:kern w:val="0"/>
                <w:szCs w:val="21"/>
              </w:rPr>
              <w:t>11.需要改进的建议。</w:t>
            </w:r>
          </w:p>
          <w:p>
            <w:pPr>
              <w:spacing w:line="240" w:lineRule="auto"/>
              <w:rPr>
                <w:rFonts w:hint="default"/>
                <w:lang w:val="en-US" w:eastAsia="zh-CN"/>
              </w:rPr>
            </w:pPr>
            <w:r>
              <w:rPr>
                <w:rFonts w:hint="eastAsia"/>
              </w:rPr>
              <w:t>各部门提交</w:t>
            </w:r>
            <w:r>
              <w:rPr>
                <w:rFonts w:hint="eastAsia"/>
                <w:lang w:val="en-US" w:eastAsia="zh-CN"/>
              </w:rPr>
              <w:t>了</w:t>
            </w:r>
            <w:r>
              <w:rPr>
                <w:rFonts w:hint="eastAsia"/>
              </w:rPr>
              <w:t>资料</w:t>
            </w:r>
            <w:r>
              <w:rPr>
                <w:rFonts w:hint="eastAsia"/>
                <w:lang w:eastAsia="zh-CN"/>
              </w:rPr>
              <w:t>，</w:t>
            </w:r>
            <w:r>
              <w:rPr>
                <w:rFonts w:hint="eastAsia"/>
                <w:lang w:val="en-US" w:eastAsia="zh-CN"/>
              </w:rPr>
              <w:t>进行了会议讨论，</w:t>
            </w:r>
            <w:r>
              <w:rPr>
                <w:rFonts w:hint="eastAsia" w:ascii="宋体" w:hAnsi="宋体" w:cs="宋体"/>
                <w:kern w:val="0"/>
                <w:szCs w:val="21"/>
              </w:rPr>
              <w:t>管理评审的问题和建议</w:t>
            </w:r>
            <w:r>
              <w:rPr>
                <w:rFonts w:hint="eastAsia" w:ascii="宋体" w:hAnsi="宋体" w:cs="宋体"/>
                <w:kern w:val="0"/>
                <w:szCs w:val="21"/>
                <w:lang w:eastAsia="zh-CN"/>
              </w:rPr>
              <w:t>，</w:t>
            </w:r>
            <w:r>
              <w:rPr>
                <w:rFonts w:hint="eastAsia"/>
              </w:rPr>
              <w:t>评审输出内容</w:t>
            </w:r>
            <w:r>
              <w:rPr>
                <w:rFonts w:hint="eastAsia"/>
                <w:lang w:eastAsia="zh-CN"/>
              </w:rPr>
              <w:t>，</w:t>
            </w:r>
            <w:r>
              <w:rPr>
                <w:rFonts w:hint="eastAsia"/>
                <w:lang w:val="en-US" w:eastAsia="zh-CN"/>
              </w:rPr>
              <w:t>并</w:t>
            </w:r>
            <w:r>
              <w:rPr>
                <w:rFonts w:hint="eastAsia"/>
              </w:rPr>
              <w:t>评审结论：管理体系运行有效。方针、目标与公司的经营宗旨相适应。</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09" w:type="dxa"/>
          </w:tcPr>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 总则</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1134" w:type="dxa"/>
          </w:tcPr>
          <w:p>
            <w:pPr>
              <w:tabs>
                <w:tab w:val="center" w:pos="3169"/>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QEO10.1;</w:t>
            </w:r>
          </w:p>
          <w:p>
            <w:pPr>
              <w:tabs>
                <w:tab w:val="center" w:pos="3169"/>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tabs>
                <w:tab w:val="center" w:pos="3169"/>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J12.5</w:t>
            </w:r>
          </w:p>
        </w:tc>
        <w:tc>
          <w:tcPr>
            <w:tcW w:w="10962" w:type="dxa"/>
          </w:tcPr>
          <w:p>
            <w:pPr>
              <w:tabs>
                <w:tab w:val="center" w:pos="3169"/>
              </w:tabs>
              <w:spacing w:line="24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系列程序文件《管理评审制度》、《内审管理制度》、《监视和测量管理制度》、《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公司制定《绩效考核管理制度》及《纠正措施管理制度》实施纠正措施，消除客户投诉的原因，以防止其再发生。</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对于客户投诉管理和机制健全。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77AC9"/>
    <w:rsid w:val="001A2D7F"/>
    <w:rsid w:val="001C54FD"/>
    <w:rsid w:val="001C6CFE"/>
    <w:rsid w:val="001D2895"/>
    <w:rsid w:val="001E6484"/>
    <w:rsid w:val="001E762D"/>
    <w:rsid w:val="00203218"/>
    <w:rsid w:val="00217C46"/>
    <w:rsid w:val="002262F5"/>
    <w:rsid w:val="00253709"/>
    <w:rsid w:val="00271C42"/>
    <w:rsid w:val="0027366E"/>
    <w:rsid w:val="002922A7"/>
    <w:rsid w:val="002939AD"/>
    <w:rsid w:val="002976D6"/>
    <w:rsid w:val="002A5DDD"/>
    <w:rsid w:val="002B123F"/>
    <w:rsid w:val="002D0BA2"/>
    <w:rsid w:val="002E1DED"/>
    <w:rsid w:val="002E76F4"/>
    <w:rsid w:val="002F5C86"/>
    <w:rsid w:val="00300515"/>
    <w:rsid w:val="0033085D"/>
    <w:rsid w:val="00337922"/>
    <w:rsid w:val="00340867"/>
    <w:rsid w:val="00344926"/>
    <w:rsid w:val="00345042"/>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07D95"/>
    <w:rsid w:val="00410914"/>
    <w:rsid w:val="00414731"/>
    <w:rsid w:val="00415AF6"/>
    <w:rsid w:val="0042141C"/>
    <w:rsid w:val="00467FCE"/>
    <w:rsid w:val="00476DDB"/>
    <w:rsid w:val="0048095C"/>
    <w:rsid w:val="004A799A"/>
    <w:rsid w:val="004B2C89"/>
    <w:rsid w:val="004F2167"/>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AD"/>
    <w:rsid w:val="006A0A53"/>
    <w:rsid w:val="006A34E8"/>
    <w:rsid w:val="006B1140"/>
    <w:rsid w:val="006B64BD"/>
    <w:rsid w:val="006B7D6F"/>
    <w:rsid w:val="006C0D26"/>
    <w:rsid w:val="006E2B4D"/>
    <w:rsid w:val="006E3F69"/>
    <w:rsid w:val="006E678B"/>
    <w:rsid w:val="00710D78"/>
    <w:rsid w:val="00711193"/>
    <w:rsid w:val="00726297"/>
    <w:rsid w:val="00730C69"/>
    <w:rsid w:val="00730E32"/>
    <w:rsid w:val="0076534F"/>
    <w:rsid w:val="007757F3"/>
    <w:rsid w:val="007766F5"/>
    <w:rsid w:val="00795AE7"/>
    <w:rsid w:val="007A68F2"/>
    <w:rsid w:val="007B55DD"/>
    <w:rsid w:val="007C593E"/>
    <w:rsid w:val="007D200E"/>
    <w:rsid w:val="007D7D7A"/>
    <w:rsid w:val="007E6AEB"/>
    <w:rsid w:val="007E7835"/>
    <w:rsid w:val="008002DD"/>
    <w:rsid w:val="008031F0"/>
    <w:rsid w:val="00804646"/>
    <w:rsid w:val="00823A54"/>
    <w:rsid w:val="00854464"/>
    <w:rsid w:val="00863870"/>
    <w:rsid w:val="008910F9"/>
    <w:rsid w:val="008945C6"/>
    <w:rsid w:val="008973EE"/>
    <w:rsid w:val="008A3825"/>
    <w:rsid w:val="008C18C0"/>
    <w:rsid w:val="008C59EF"/>
    <w:rsid w:val="00904BAD"/>
    <w:rsid w:val="00904C9E"/>
    <w:rsid w:val="009213FB"/>
    <w:rsid w:val="00931DA3"/>
    <w:rsid w:val="0093798A"/>
    <w:rsid w:val="00941584"/>
    <w:rsid w:val="009435A1"/>
    <w:rsid w:val="00971600"/>
    <w:rsid w:val="00973D41"/>
    <w:rsid w:val="00987D3A"/>
    <w:rsid w:val="009905EF"/>
    <w:rsid w:val="00993D29"/>
    <w:rsid w:val="009973B4"/>
    <w:rsid w:val="009A111E"/>
    <w:rsid w:val="009C28C1"/>
    <w:rsid w:val="009D12E8"/>
    <w:rsid w:val="009F3CFB"/>
    <w:rsid w:val="009F7EED"/>
    <w:rsid w:val="00A21AB4"/>
    <w:rsid w:val="00A51456"/>
    <w:rsid w:val="00A76454"/>
    <w:rsid w:val="00A80636"/>
    <w:rsid w:val="00A833AA"/>
    <w:rsid w:val="00A90DFE"/>
    <w:rsid w:val="00A9350F"/>
    <w:rsid w:val="00A940E0"/>
    <w:rsid w:val="00A9640F"/>
    <w:rsid w:val="00AA0804"/>
    <w:rsid w:val="00AA5587"/>
    <w:rsid w:val="00AB4039"/>
    <w:rsid w:val="00AC25EB"/>
    <w:rsid w:val="00AF0AAB"/>
    <w:rsid w:val="00AF0FB9"/>
    <w:rsid w:val="00AF3947"/>
    <w:rsid w:val="00AF7E0D"/>
    <w:rsid w:val="00B01552"/>
    <w:rsid w:val="00B124D6"/>
    <w:rsid w:val="00B22AF4"/>
    <w:rsid w:val="00B30C42"/>
    <w:rsid w:val="00B45E8D"/>
    <w:rsid w:val="00B46C5E"/>
    <w:rsid w:val="00B52CBE"/>
    <w:rsid w:val="00B72D0A"/>
    <w:rsid w:val="00B872D5"/>
    <w:rsid w:val="00B93660"/>
    <w:rsid w:val="00BB07B8"/>
    <w:rsid w:val="00BC6F46"/>
    <w:rsid w:val="00BD4FC4"/>
    <w:rsid w:val="00BD5052"/>
    <w:rsid w:val="00BF04EC"/>
    <w:rsid w:val="00BF06DA"/>
    <w:rsid w:val="00BF597E"/>
    <w:rsid w:val="00C1217D"/>
    <w:rsid w:val="00C141E2"/>
    <w:rsid w:val="00C1723B"/>
    <w:rsid w:val="00C31F18"/>
    <w:rsid w:val="00C42AEF"/>
    <w:rsid w:val="00C4372A"/>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24C8"/>
    <w:rsid w:val="00D03FF4"/>
    <w:rsid w:val="00D06F59"/>
    <w:rsid w:val="00D13CA2"/>
    <w:rsid w:val="00D258D5"/>
    <w:rsid w:val="00D475EC"/>
    <w:rsid w:val="00D50AA9"/>
    <w:rsid w:val="00D67493"/>
    <w:rsid w:val="00D7371C"/>
    <w:rsid w:val="00D8388C"/>
    <w:rsid w:val="00D875A1"/>
    <w:rsid w:val="00D91BED"/>
    <w:rsid w:val="00D925DB"/>
    <w:rsid w:val="00DA20DE"/>
    <w:rsid w:val="00DC4C09"/>
    <w:rsid w:val="00DF1C28"/>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860E7"/>
    <w:rsid w:val="00E94823"/>
    <w:rsid w:val="00EA4EE2"/>
    <w:rsid w:val="00EB0164"/>
    <w:rsid w:val="00EB6C4D"/>
    <w:rsid w:val="00EC17F2"/>
    <w:rsid w:val="00EC6D0A"/>
    <w:rsid w:val="00ED02AE"/>
    <w:rsid w:val="00ED0F62"/>
    <w:rsid w:val="00ED2FFC"/>
    <w:rsid w:val="00ED3824"/>
    <w:rsid w:val="00EE0502"/>
    <w:rsid w:val="00EE2EBF"/>
    <w:rsid w:val="00EE5DAD"/>
    <w:rsid w:val="00EE6C6D"/>
    <w:rsid w:val="00EF1E4B"/>
    <w:rsid w:val="00EF35F8"/>
    <w:rsid w:val="00F032F0"/>
    <w:rsid w:val="00F06D33"/>
    <w:rsid w:val="00F15A43"/>
    <w:rsid w:val="00F176C7"/>
    <w:rsid w:val="00F2025F"/>
    <w:rsid w:val="00F3409F"/>
    <w:rsid w:val="00F355D8"/>
    <w:rsid w:val="00F442FF"/>
    <w:rsid w:val="00F705C1"/>
    <w:rsid w:val="00F84221"/>
    <w:rsid w:val="00FA271A"/>
    <w:rsid w:val="00FA4470"/>
    <w:rsid w:val="00FC51B4"/>
    <w:rsid w:val="00FD07E2"/>
    <w:rsid w:val="00FE0471"/>
    <w:rsid w:val="00FE135F"/>
    <w:rsid w:val="00FE1AE5"/>
    <w:rsid w:val="00FF4041"/>
    <w:rsid w:val="01036C57"/>
    <w:rsid w:val="01165468"/>
    <w:rsid w:val="011738ED"/>
    <w:rsid w:val="01D30DDD"/>
    <w:rsid w:val="01E058E7"/>
    <w:rsid w:val="0216476F"/>
    <w:rsid w:val="021D1A35"/>
    <w:rsid w:val="02A807E2"/>
    <w:rsid w:val="02BA6BCC"/>
    <w:rsid w:val="02E32721"/>
    <w:rsid w:val="02F110DA"/>
    <w:rsid w:val="03487AEF"/>
    <w:rsid w:val="036C6B0B"/>
    <w:rsid w:val="03EF2E2B"/>
    <w:rsid w:val="03FD4FF6"/>
    <w:rsid w:val="041B79E6"/>
    <w:rsid w:val="048A5FE7"/>
    <w:rsid w:val="04F7407A"/>
    <w:rsid w:val="05181F87"/>
    <w:rsid w:val="06821FF0"/>
    <w:rsid w:val="06845987"/>
    <w:rsid w:val="06A4782D"/>
    <w:rsid w:val="06B47F80"/>
    <w:rsid w:val="06C727A2"/>
    <w:rsid w:val="06DA37D7"/>
    <w:rsid w:val="077060BE"/>
    <w:rsid w:val="07C72160"/>
    <w:rsid w:val="07EB0834"/>
    <w:rsid w:val="080B0578"/>
    <w:rsid w:val="08572687"/>
    <w:rsid w:val="08652A0A"/>
    <w:rsid w:val="08980FB9"/>
    <w:rsid w:val="08DA582A"/>
    <w:rsid w:val="091D6071"/>
    <w:rsid w:val="093E3A4A"/>
    <w:rsid w:val="0A5470F2"/>
    <w:rsid w:val="0A633A17"/>
    <w:rsid w:val="0A8C70F6"/>
    <w:rsid w:val="0A905F0C"/>
    <w:rsid w:val="0A996919"/>
    <w:rsid w:val="0ACE1874"/>
    <w:rsid w:val="0ADF2004"/>
    <w:rsid w:val="0AF04256"/>
    <w:rsid w:val="0AFA3C89"/>
    <w:rsid w:val="0B73073D"/>
    <w:rsid w:val="0B8B4C4A"/>
    <w:rsid w:val="0BA771EF"/>
    <w:rsid w:val="0BA774F2"/>
    <w:rsid w:val="0BBD371E"/>
    <w:rsid w:val="0C426F71"/>
    <w:rsid w:val="0CCA72FB"/>
    <w:rsid w:val="0CD93B29"/>
    <w:rsid w:val="0D497365"/>
    <w:rsid w:val="0D5549D0"/>
    <w:rsid w:val="0D7D62F5"/>
    <w:rsid w:val="0D831A6F"/>
    <w:rsid w:val="0DB52164"/>
    <w:rsid w:val="0DE60895"/>
    <w:rsid w:val="0E5E7C8E"/>
    <w:rsid w:val="0EB729C2"/>
    <w:rsid w:val="0F276DBD"/>
    <w:rsid w:val="0F584279"/>
    <w:rsid w:val="0FA12C22"/>
    <w:rsid w:val="0FD25672"/>
    <w:rsid w:val="0FE45C09"/>
    <w:rsid w:val="10144EE5"/>
    <w:rsid w:val="10276BE9"/>
    <w:rsid w:val="1029671C"/>
    <w:rsid w:val="105B2913"/>
    <w:rsid w:val="108219C2"/>
    <w:rsid w:val="10AD05A1"/>
    <w:rsid w:val="10DB16FB"/>
    <w:rsid w:val="10E72AAB"/>
    <w:rsid w:val="112116B8"/>
    <w:rsid w:val="11336D7D"/>
    <w:rsid w:val="1140201B"/>
    <w:rsid w:val="116B69E1"/>
    <w:rsid w:val="11E65EDC"/>
    <w:rsid w:val="11E73F86"/>
    <w:rsid w:val="121467D1"/>
    <w:rsid w:val="12691638"/>
    <w:rsid w:val="126D3331"/>
    <w:rsid w:val="128D1E4D"/>
    <w:rsid w:val="131740EC"/>
    <w:rsid w:val="133A3AAF"/>
    <w:rsid w:val="135D7057"/>
    <w:rsid w:val="13A4735E"/>
    <w:rsid w:val="13A6160D"/>
    <w:rsid w:val="141C3600"/>
    <w:rsid w:val="142F0875"/>
    <w:rsid w:val="14437D83"/>
    <w:rsid w:val="144E79C5"/>
    <w:rsid w:val="14C95B21"/>
    <w:rsid w:val="14D377A6"/>
    <w:rsid w:val="14DE2FEE"/>
    <w:rsid w:val="14EE56DB"/>
    <w:rsid w:val="1506786D"/>
    <w:rsid w:val="1570650E"/>
    <w:rsid w:val="15730D55"/>
    <w:rsid w:val="15873CAC"/>
    <w:rsid w:val="15D87AAF"/>
    <w:rsid w:val="165E32ED"/>
    <w:rsid w:val="16B37DD9"/>
    <w:rsid w:val="16BA6C31"/>
    <w:rsid w:val="17091FDB"/>
    <w:rsid w:val="172560A8"/>
    <w:rsid w:val="174B2076"/>
    <w:rsid w:val="17676508"/>
    <w:rsid w:val="177109A3"/>
    <w:rsid w:val="17FD3326"/>
    <w:rsid w:val="18071168"/>
    <w:rsid w:val="18521578"/>
    <w:rsid w:val="185D6041"/>
    <w:rsid w:val="18AA7053"/>
    <w:rsid w:val="18B85BE6"/>
    <w:rsid w:val="1A350C70"/>
    <w:rsid w:val="1A4533F0"/>
    <w:rsid w:val="1A743971"/>
    <w:rsid w:val="1AAB67EA"/>
    <w:rsid w:val="1AD536DB"/>
    <w:rsid w:val="1ADF625D"/>
    <w:rsid w:val="1AEA0933"/>
    <w:rsid w:val="1B2D7B01"/>
    <w:rsid w:val="1B770A02"/>
    <w:rsid w:val="1BB100F1"/>
    <w:rsid w:val="1C001AFE"/>
    <w:rsid w:val="1CB41964"/>
    <w:rsid w:val="1CBB202F"/>
    <w:rsid w:val="1CC22FD1"/>
    <w:rsid w:val="1CED3502"/>
    <w:rsid w:val="1D3C0460"/>
    <w:rsid w:val="1DB021DE"/>
    <w:rsid w:val="1DB76F83"/>
    <w:rsid w:val="1DC01454"/>
    <w:rsid w:val="1DC35749"/>
    <w:rsid w:val="1E0C60AA"/>
    <w:rsid w:val="1E136F90"/>
    <w:rsid w:val="1E316ED8"/>
    <w:rsid w:val="1E584675"/>
    <w:rsid w:val="1E895841"/>
    <w:rsid w:val="1E8B6F74"/>
    <w:rsid w:val="1EA22EE2"/>
    <w:rsid w:val="1ED94F11"/>
    <w:rsid w:val="1EE8243F"/>
    <w:rsid w:val="1F5721F1"/>
    <w:rsid w:val="1F7E74B4"/>
    <w:rsid w:val="1FAD750F"/>
    <w:rsid w:val="1FF507B4"/>
    <w:rsid w:val="1FF97C6D"/>
    <w:rsid w:val="200A2FDD"/>
    <w:rsid w:val="20DF1143"/>
    <w:rsid w:val="20F16086"/>
    <w:rsid w:val="210C34C6"/>
    <w:rsid w:val="211872D7"/>
    <w:rsid w:val="2175174D"/>
    <w:rsid w:val="21BF0EAB"/>
    <w:rsid w:val="21F17C3C"/>
    <w:rsid w:val="222D03A1"/>
    <w:rsid w:val="2291400A"/>
    <w:rsid w:val="22993606"/>
    <w:rsid w:val="22A707B4"/>
    <w:rsid w:val="22DA633E"/>
    <w:rsid w:val="231502F8"/>
    <w:rsid w:val="23A91024"/>
    <w:rsid w:val="24244568"/>
    <w:rsid w:val="242927DC"/>
    <w:rsid w:val="24932DF7"/>
    <w:rsid w:val="24CC7447"/>
    <w:rsid w:val="254A04DB"/>
    <w:rsid w:val="25624DAC"/>
    <w:rsid w:val="25DF4C37"/>
    <w:rsid w:val="265B6B30"/>
    <w:rsid w:val="266B0827"/>
    <w:rsid w:val="269513DA"/>
    <w:rsid w:val="272877DC"/>
    <w:rsid w:val="274E6209"/>
    <w:rsid w:val="275150E7"/>
    <w:rsid w:val="277B4EEB"/>
    <w:rsid w:val="279A7E3D"/>
    <w:rsid w:val="28EC2E58"/>
    <w:rsid w:val="29E26CDA"/>
    <w:rsid w:val="29F8393B"/>
    <w:rsid w:val="2A0C1C1B"/>
    <w:rsid w:val="2A1C1758"/>
    <w:rsid w:val="2A287BCE"/>
    <w:rsid w:val="2A9C7564"/>
    <w:rsid w:val="2ACE0872"/>
    <w:rsid w:val="2B0F670A"/>
    <w:rsid w:val="2B9A1A41"/>
    <w:rsid w:val="2BC238C1"/>
    <w:rsid w:val="2BD34A0D"/>
    <w:rsid w:val="2BE40C2F"/>
    <w:rsid w:val="2C950CA7"/>
    <w:rsid w:val="2CA0369E"/>
    <w:rsid w:val="2D1E6386"/>
    <w:rsid w:val="2D8306AB"/>
    <w:rsid w:val="2DE26735"/>
    <w:rsid w:val="2E044AB0"/>
    <w:rsid w:val="2E096DBC"/>
    <w:rsid w:val="2E1A65BB"/>
    <w:rsid w:val="2E9264B3"/>
    <w:rsid w:val="2F500E02"/>
    <w:rsid w:val="2FA33733"/>
    <w:rsid w:val="304409D8"/>
    <w:rsid w:val="30A30912"/>
    <w:rsid w:val="30A8297E"/>
    <w:rsid w:val="31633F3B"/>
    <w:rsid w:val="31CF1D7F"/>
    <w:rsid w:val="31EF06C4"/>
    <w:rsid w:val="320248E3"/>
    <w:rsid w:val="32277422"/>
    <w:rsid w:val="323316E9"/>
    <w:rsid w:val="32505D26"/>
    <w:rsid w:val="325B160B"/>
    <w:rsid w:val="32A91FD1"/>
    <w:rsid w:val="33011673"/>
    <w:rsid w:val="348F71F4"/>
    <w:rsid w:val="34916F9A"/>
    <w:rsid w:val="35372174"/>
    <w:rsid w:val="35F35D44"/>
    <w:rsid w:val="36294D55"/>
    <w:rsid w:val="36A208C8"/>
    <w:rsid w:val="36AC2B9D"/>
    <w:rsid w:val="370A30AA"/>
    <w:rsid w:val="37473444"/>
    <w:rsid w:val="377D4131"/>
    <w:rsid w:val="37895692"/>
    <w:rsid w:val="379F6F82"/>
    <w:rsid w:val="37CD00C8"/>
    <w:rsid w:val="380E35C2"/>
    <w:rsid w:val="389D768F"/>
    <w:rsid w:val="38A20CD7"/>
    <w:rsid w:val="38A34A8D"/>
    <w:rsid w:val="38B55B8F"/>
    <w:rsid w:val="38DA7D0A"/>
    <w:rsid w:val="3977064C"/>
    <w:rsid w:val="39804C81"/>
    <w:rsid w:val="3A1B5F27"/>
    <w:rsid w:val="3AE046C6"/>
    <w:rsid w:val="3B086C83"/>
    <w:rsid w:val="3B346867"/>
    <w:rsid w:val="3B3A615A"/>
    <w:rsid w:val="3BCA79B1"/>
    <w:rsid w:val="3BD136D5"/>
    <w:rsid w:val="3BDD69B3"/>
    <w:rsid w:val="3CD54F4A"/>
    <w:rsid w:val="3D5F10F9"/>
    <w:rsid w:val="3DD6700D"/>
    <w:rsid w:val="3E143D56"/>
    <w:rsid w:val="3E283F0A"/>
    <w:rsid w:val="3E643034"/>
    <w:rsid w:val="3E7D387D"/>
    <w:rsid w:val="3E9F10AC"/>
    <w:rsid w:val="3F0A1D3C"/>
    <w:rsid w:val="3F0B3FC7"/>
    <w:rsid w:val="3F3A74FD"/>
    <w:rsid w:val="3F67141F"/>
    <w:rsid w:val="3F8A4496"/>
    <w:rsid w:val="3F941A8C"/>
    <w:rsid w:val="409A0C02"/>
    <w:rsid w:val="40E32E3C"/>
    <w:rsid w:val="413643AA"/>
    <w:rsid w:val="415526AA"/>
    <w:rsid w:val="41907691"/>
    <w:rsid w:val="425725E8"/>
    <w:rsid w:val="427F03BA"/>
    <w:rsid w:val="42D56F8E"/>
    <w:rsid w:val="4314798A"/>
    <w:rsid w:val="437856DB"/>
    <w:rsid w:val="43CD744C"/>
    <w:rsid w:val="441578D7"/>
    <w:rsid w:val="44187BAB"/>
    <w:rsid w:val="44264B74"/>
    <w:rsid w:val="4478512B"/>
    <w:rsid w:val="449F4BA4"/>
    <w:rsid w:val="452F66AF"/>
    <w:rsid w:val="456D2856"/>
    <w:rsid w:val="460A4D15"/>
    <w:rsid w:val="462C33D1"/>
    <w:rsid w:val="4646500D"/>
    <w:rsid w:val="466D0E0E"/>
    <w:rsid w:val="46957D26"/>
    <w:rsid w:val="46EC43F2"/>
    <w:rsid w:val="48416B22"/>
    <w:rsid w:val="484871F8"/>
    <w:rsid w:val="490B31F4"/>
    <w:rsid w:val="491D6413"/>
    <w:rsid w:val="49C20310"/>
    <w:rsid w:val="49FE5C65"/>
    <w:rsid w:val="4A3079DE"/>
    <w:rsid w:val="4A7F020F"/>
    <w:rsid w:val="4A924BDE"/>
    <w:rsid w:val="4B0B4AA3"/>
    <w:rsid w:val="4B68450A"/>
    <w:rsid w:val="4B8A545E"/>
    <w:rsid w:val="4B9E7B5F"/>
    <w:rsid w:val="4BF35FEB"/>
    <w:rsid w:val="4C531B79"/>
    <w:rsid w:val="4C9607AF"/>
    <w:rsid w:val="4CC77C15"/>
    <w:rsid w:val="4D365F00"/>
    <w:rsid w:val="4DF30C7B"/>
    <w:rsid w:val="4E0C2A38"/>
    <w:rsid w:val="4E332E7A"/>
    <w:rsid w:val="4E8C09BC"/>
    <w:rsid w:val="4E973AE1"/>
    <w:rsid w:val="4ED155D0"/>
    <w:rsid w:val="4F613381"/>
    <w:rsid w:val="500055C5"/>
    <w:rsid w:val="51AC2146"/>
    <w:rsid w:val="51BD3538"/>
    <w:rsid w:val="52A23505"/>
    <w:rsid w:val="530564F4"/>
    <w:rsid w:val="53693CAB"/>
    <w:rsid w:val="538F7E95"/>
    <w:rsid w:val="539560C0"/>
    <w:rsid w:val="53A67E32"/>
    <w:rsid w:val="5406346F"/>
    <w:rsid w:val="5437756A"/>
    <w:rsid w:val="546D09E6"/>
    <w:rsid w:val="551047BF"/>
    <w:rsid w:val="55373184"/>
    <w:rsid w:val="55F90F9A"/>
    <w:rsid w:val="56357322"/>
    <w:rsid w:val="56C92E6A"/>
    <w:rsid w:val="56D973CF"/>
    <w:rsid w:val="56EF0A09"/>
    <w:rsid w:val="56FD4FD9"/>
    <w:rsid w:val="573A77BF"/>
    <w:rsid w:val="57BC0108"/>
    <w:rsid w:val="57EA3DCD"/>
    <w:rsid w:val="59656301"/>
    <w:rsid w:val="59811AF3"/>
    <w:rsid w:val="5A47580D"/>
    <w:rsid w:val="5A6243FE"/>
    <w:rsid w:val="5A8A0A3F"/>
    <w:rsid w:val="5A9D21AB"/>
    <w:rsid w:val="5B664AB8"/>
    <w:rsid w:val="5B8E7AE8"/>
    <w:rsid w:val="5B990EF0"/>
    <w:rsid w:val="5C014A8D"/>
    <w:rsid w:val="5C0700DA"/>
    <w:rsid w:val="5C320D87"/>
    <w:rsid w:val="5D221D10"/>
    <w:rsid w:val="5D9E38D8"/>
    <w:rsid w:val="5DDA65AA"/>
    <w:rsid w:val="5E267D57"/>
    <w:rsid w:val="5E4012A3"/>
    <w:rsid w:val="5E8C3E66"/>
    <w:rsid w:val="5E8D3DB6"/>
    <w:rsid w:val="5EA12B9A"/>
    <w:rsid w:val="5ECA37D9"/>
    <w:rsid w:val="5EEC3F13"/>
    <w:rsid w:val="5F1B6FA3"/>
    <w:rsid w:val="608144D7"/>
    <w:rsid w:val="60D67418"/>
    <w:rsid w:val="61537849"/>
    <w:rsid w:val="61550AAA"/>
    <w:rsid w:val="619536FC"/>
    <w:rsid w:val="61967A51"/>
    <w:rsid w:val="61B911B5"/>
    <w:rsid w:val="61BF0D5B"/>
    <w:rsid w:val="62522124"/>
    <w:rsid w:val="62831B48"/>
    <w:rsid w:val="62C536C0"/>
    <w:rsid w:val="62EA14BE"/>
    <w:rsid w:val="632025F3"/>
    <w:rsid w:val="636016A8"/>
    <w:rsid w:val="63804600"/>
    <w:rsid w:val="640E38C9"/>
    <w:rsid w:val="646C4CC4"/>
    <w:rsid w:val="64AF7308"/>
    <w:rsid w:val="64B67394"/>
    <w:rsid w:val="65171900"/>
    <w:rsid w:val="652956BE"/>
    <w:rsid w:val="6582180C"/>
    <w:rsid w:val="658E3DE5"/>
    <w:rsid w:val="659E04BA"/>
    <w:rsid w:val="65AF0FEF"/>
    <w:rsid w:val="661307BA"/>
    <w:rsid w:val="66280DC6"/>
    <w:rsid w:val="663C665B"/>
    <w:rsid w:val="66DE0102"/>
    <w:rsid w:val="675F761E"/>
    <w:rsid w:val="67886D06"/>
    <w:rsid w:val="678D5EA6"/>
    <w:rsid w:val="67AD758A"/>
    <w:rsid w:val="67CE5306"/>
    <w:rsid w:val="684D3C00"/>
    <w:rsid w:val="68627792"/>
    <w:rsid w:val="68947B80"/>
    <w:rsid w:val="689D0286"/>
    <w:rsid w:val="68E57D20"/>
    <w:rsid w:val="69061AA6"/>
    <w:rsid w:val="69080544"/>
    <w:rsid w:val="695A3639"/>
    <w:rsid w:val="69A60E93"/>
    <w:rsid w:val="69C90C0D"/>
    <w:rsid w:val="6A040540"/>
    <w:rsid w:val="6A314060"/>
    <w:rsid w:val="6A321EB4"/>
    <w:rsid w:val="6A974851"/>
    <w:rsid w:val="6AA23A4B"/>
    <w:rsid w:val="6AB62150"/>
    <w:rsid w:val="6AFD0161"/>
    <w:rsid w:val="6B633BBF"/>
    <w:rsid w:val="6B797F2B"/>
    <w:rsid w:val="6B9003ED"/>
    <w:rsid w:val="6BE10739"/>
    <w:rsid w:val="6C084801"/>
    <w:rsid w:val="6C2500E0"/>
    <w:rsid w:val="6C84465B"/>
    <w:rsid w:val="6CCB6BCF"/>
    <w:rsid w:val="6D547A68"/>
    <w:rsid w:val="6D7738BA"/>
    <w:rsid w:val="6E531CAD"/>
    <w:rsid w:val="6E707B25"/>
    <w:rsid w:val="6F1E6F54"/>
    <w:rsid w:val="703A6DCE"/>
    <w:rsid w:val="706B7428"/>
    <w:rsid w:val="70886A2B"/>
    <w:rsid w:val="718C0D8B"/>
    <w:rsid w:val="72186371"/>
    <w:rsid w:val="72655D79"/>
    <w:rsid w:val="727B6EC0"/>
    <w:rsid w:val="728157AA"/>
    <w:rsid w:val="728361EC"/>
    <w:rsid w:val="729E3F7B"/>
    <w:rsid w:val="72A41A7B"/>
    <w:rsid w:val="72B65FB5"/>
    <w:rsid w:val="72CE0E1D"/>
    <w:rsid w:val="72FB1224"/>
    <w:rsid w:val="73364391"/>
    <w:rsid w:val="7379231A"/>
    <w:rsid w:val="73B81ADD"/>
    <w:rsid w:val="73BF2E6B"/>
    <w:rsid w:val="73EE6A72"/>
    <w:rsid w:val="73F61A31"/>
    <w:rsid w:val="73F979D9"/>
    <w:rsid w:val="741955F8"/>
    <w:rsid w:val="741965F5"/>
    <w:rsid w:val="7450688C"/>
    <w:rsid w:val="749E65C5"/>
    <w:rsid w:val="752A3C72"/>
    <w:rsid w:val="759856E2"/>
    <w:rsid w:val="75E64097"/>
    <w:rsid w:val="760656B5"/>
    <w:rsid w:val="7744314B"/>
    <w:rsid w:val="774B24FE"/>
    <w:rsid w:val="7768158A"/>
    <w:rsid w:val="7774293C"/>
    <w:rsid w:val="7891425E"/>
    <w:rsid w:val="78951FD5"/>
    <w:rsid w:val="79CE50A9"/>
    <w:rsid w:val="79E044BC"/>
    <w:rsid w:val="7A044D72"/>
    <w:rsid w:val="7A207A70"/>
    <w:rsid w:val="7A430D79"/>
    <w:rsid w:val="7A6E023B"/>
    <w:rsid w:val="7A704881"/>
    <w:rsid w:val="7B092083"/>
    <w:rsid w:val="7B5C1A6A"/>
    <w:rsid w:val="7BC10C51"/>
    <w:rsid w:val="7CAC48F9"/>
    <w:rsid w:val="7D234897"/>
    <w:rsid w:val="7D752D73"/>
    <w:rsid w:val="7DB6474E"/>
    <w:rsid w:val="7E304D79"/>
    <w:rsid w:val="7EC56B31"/>
    <w:rsid w:val="7F2826C9"/>
    <w:rsid w:val="7F492124"/>
    <w:rsid w:val="7FAA1174"/>
    <w:rsid w:val="7FE52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1309</Words>
  <Characters>7465</Characters>
  <Lines>62</Lines>
  <Paragraphs>17</Paragraphs>
  <TotalTime>1</TotalTime>
  <ScaleCrop>false</ScaleCrop>
  <LinksUpToDate>false</LinksUpToDate>
  <CharactersWithSpaces>8757</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2020-01-25T03:01:00Z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