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Times New Roman" w:hAnsi="Times New Roman"/>
          <w:bCs/>
          <w:kern w:val="0"/>
          <w:sz w:val="20"/>
          <w:lang w:val="en-US" w:eastAsia="zh-CN"/>
        </w:rPr>
        <w:t>编</w:t>
      </w:r>
      <w:r>
        <w:rPr>
          <w:rFonts w:ascii="Times New Roman" w:hAnsi="Times New Roman"/>
          <w:bCs/>
          <w:kern w:val="0"/>
          <w:sz w:val="20"/>
        </w:rPr>
        <w:t>号：</w:t>
      </w:r>
      <w:bookmarkStart w:id="0" w:name="合同编号"/>
      <w:r>
        <w:rPr>
          <w:szCs w:val="21"/>
          <w:u w:val="single"/>
        </w:rPr>
        <w:t>1042-2022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bookmarkStart w:id="1" w:name="组织名称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特变电工股份有限公司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技术研发部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陈晓华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查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ZKY.000.GT01.EC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《高低压开关柜二次配线工艺守则》5.2.2条款导线载流截面的选择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表3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依据GB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7251.1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-2005《低压成套开关设备和控制设备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第一部分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，标准未更新。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bookmarkStart w:id="2" w:name="_GoBack"/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auto"/>
                <w:kern w:val="0"/>
                <w:szCs w:val="21"/>
                <w:u w:val="none"/>
                <w:lang w:val="en-US" w:eastAsia="zh-CN"/>
              </w:rPr>
              <w:t>GB/T19022-2003标准中6.2.1</w:t>
            </w:r>
            <w:r>
              <w:rPr>
                <w:rFonts w:hint="eastAsia"/>
                <w:bCs/>
                <w:color w:val="auto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auto"/>
                <w:kern w:val="0"/>
                <w:szCs w:val="21"/>
                <w:u w:val="none"/>
                <w:lang w:val="en-US" w:eastAsia="zh-CN"/>
              </w:rPr>
              <w:t xml:space="preserve">条款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none"/>
                <w:lang w:eastAsia="zh-CN"/>
              </w:rPr>
              <w:t>程序</w:t>
            </w:r>
            <w:bookmarkEnd w:id="2"/>
            <w:r>
              <w:rPr>
                <w:rFonts w:hint="eastAsia" w:ascii="宋体" w:cs="宋体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10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auto"/>
                <w:kern w:val="0"/>
                <w:szCs w:val="21"/>
                <w:u w:val="none"/>
                <w:lang w:val="en-US" w:eastAsia="zh-CN"/>
              </w:rPr>
              <w:t>GB/T19022-2003标准中6.2.1</w:t>
            </w:r>
            <w:r>
              <w:rPr>
                <w:rFonts w:hint="eastAsia"/>
                <w:bCs/>
                <w:color w:val="auto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auto"/>
                <w:kern w:val="0"/>
                <w:szCs w:val="21"/>
                <w:u w:val="none"/>
                <w:lang w:val="en-US" w:eastAsia="zh-CN"/>
              </w:rPr>
              <w:t xml:space="preserve">条款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none"/>
                <w:lang w:eastAsia="zh-CN"/>
              </w:rPr>
              <w:t>程序</w:t>
            </w:r>
            <w:r>
              <w:rPr>
                <w:rFonts w:hint="eastAsia" w:ascii="宋体" w:cs="宋体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 w:val="0"/>
                <w:kern w:val="0"/>
                <w:szCs w:val="21"/>
                <w:u w:val="single"/>
              </w:rPr>
              <w:t>√</w:t>
            </w:r>
            <w:r>
              <w:rPr>
                <w:rFonts w:hint="eastAsia" w:ascii="Arial" w:hAnsi="Arial" w:cs="Arial"/>
                <w:b w:val="0"/>
                <w:bCs w:val="0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bidi w:val="0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792480" cy="285750"/>
                  <wp:effectExtent l="0" t="0" r="7620" b="0"/>
                  <wp:docPr id="2" name="图片 1" descr="f3ad6f22ea16eadfd96beb286da0e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3ad6f22ea16eadfd96beb286da0e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drawing>
                <wp:inline distT="0" distB="0" distL="114300" distR="114300">
                  <wp:extent cx="657225" cy="379095"/>
                  <wp:effectExtent l="0" t="0" r="9525" b="1905"/>
                  <wp:docPr id="4" name="图片 4" descr="7dc3bafe468e3cdf49b1b34a3f0cf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dc3bafe468e3cdf49b1b34a3f0cf3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585470" cy="337820"/>
                  <wp:effectExtent l="0" t="0" r="5080" b="5080"/>
                  <wp:docPr id="5" name="图片 5" descr="7dc3bafe468e3cdf49b1b34a3f0cf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dc3bafe468e3cdf49b1b34a3f0cf3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6062" w:firstLineChars="28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2022年09月09日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查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ZKY.000.GT01.EC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《高低压开关柜二次配线工艺守则》5.2.2条款导线载流截面的选择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表3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依据GB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7251.1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-2005《低压成套开关设备和控制设备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第一部分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标准进行查新，新标准为GB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7251.1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-20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《低压成套开关设备和控制设备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第一部分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》，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对内容进行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  <w:t>确认无误后使用</w:t>
            </w:r>
            <w:r>
              <w:rPr>
                <w:rFonts w:hint="eastAsia" w:ascii="Times New Roman" w:hAnsi="Times New Roman" w:cs="Times New Roman"/>
                <w:bCs/>
                <w:color w:val="auto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对其他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所用各类标准、工艺守则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进行查新、梳理，加强管理；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3、组织相关人员学习标准相应条款。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585470" cy="337820"/>
                  <wp:effectExtent l="0" t="0" r="5080" b="5080"/>
                  <wp:docPr id="6" name="图片 6" descr="7dc3bafe468e3cdf49b1b34a3f0cf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dc3bafe468e3cdf49b1b34a3f0cf3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862965" cy="311150"/>
                  <wp:effectExtent l="0" t="0" r="13335" b="12700"/>
                  <wp:docPr id="3" name="图片 2" descr="f3ad6f22ea16eadfd96beb286da0e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f3ad6f22ea16eadfd96beb286da0e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纠正措施已落实，验证有效。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862965" cy="311150"/>
                  <wp:effectExtent l="0" t="0" r="13335" b="12700"/>
                  <wp:docPr id="7" name="图片 2" descr="f3ad6f22ea16eadfd96beb286da0e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f3ad6f22ea16eadfd96beb286da0e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2022年09月09日</w:t>
            </w:r>
          </w:p>
        </w:tc>
      </w:tr>
    </w:tbl>
    <w:p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10749"/>
    <w:multiLevelType w:val="singleLevel"/>
    <w:tmpl w:val="A2B1074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0E1743A"/>
    <w:rsid w:val="012644E4"/>
    <w:rsid w:val="024235C4"/>
    <w:rsid w:val="03467E32"/>
    <w:rsid w:val="036E1F19"/>
    <w:rsid w:val="049552BF"/>
    <w:rsid w:val="057F3EAC"/>
    <w:rsid w:val="05994A14"/>
    <w:rsid w:val="075A017C"/>
    <w:rsid w:val="07A66B82"/>
    <w:rsid w:val="09401C4D"/>
    <w:rsid w:val="09CA152C"/>
    <w:rsid w:val="0B944ED7"/>
    <w:rsid w:val="0DA23172"/>
    <w:rsid w:val="0E8F1DFE"/>
    <w:rsid w:val="105B621B"/>
    <w:rsid w:val="13536070"/>
    <w:rsid w:val="13C21DC4"/>
    <w:rsid w:val="13FC4407"/>
    <w:rsid w:val="140B7F09"/>
    <w:rsid w:val="16596861"/>
    <w:rsid w:val="193400AC"/>
    <w:rsid w:val="1B21769B"/>
    <w:rsid w:val="1BBF6EB7"/>
    <w:rsid w:val="1C8659B5"/>
    <w:rsid w:val="1CF053F6"/>
    <w:rsid w:val="1D350343"/>
    <w:rsid w:val="1F6079F0"/>
    <w:rsid w:val="208D4286"/>
    <w:rsid w:val="221920AE"/>
    <w:rsid w:val="232476AC"/>
    <w:rsid w:val="25836CE1"/>
    <w:rsid w:val="27F77129"/>
    <w:rsid w:val="28E131D1"/>
    <w:rsid w:val="29F564BD"/>
    <w:rsid w:val="2A3E74FF"/>
    <w:rsid w:val="2E2421B7"/>
    <w:rsid w:val="2E7F3C92"/>
    <w:rsid w:val="31815EFD"/>
    <w:rsid w:val="343D3D1F"/>
    <w:rsid w:val="34AD3D6A"/>
    <w:rsid w:val="373E50D7"/>
    <w:rsid w:val="39114C73"/>
    <w:rsid w:val="39412BB8"/>
    <w:rsid w:val="3B101283"/>
    <w:rsid w:val="3B716BD9"/>
    <w:rsid w:val="412230B7"/>
    <w:rsid w:val="412E0237"/>
    <w:rsid w:val="41944ECE"/>
    <w:rsid w:val="419453CF"/>
    <w:rsid w:val="45BA5A6F"/>
    <w:rsid w:val="477535AD"/>
    <w:rsid w:val="4AAA19C2"/>
    <w:rsid w:val="4ACD549E"/>
    <w:rsid w:val="4F7A0D60"/>
    <w:rsid w:val="502C12EE"/>
    <w:rsid w:val="50CE49B8"/>
    <w:rsid w:val="51986E86"/>
    <w:rsid w:val="53612DDF"/>
    <w:rsid w:val="55F9530B"/>
    <w:rsid w:val="56DB0E39"/>
    <w:rsid w:val="5AB8429C"/>
    <w:rsid w:val="5C30274F"/>
    <w:rsid w:val="5D685D34"/>
    <w:rsid w:val="5E90038D"/>
    <w:rsid w:val="5F732220"/>
    <w:rsid w:val="5FD93E19"/>
    <w:rsid w:val="5FF35C5D"/>
    <w:rsid w:val="61B7554F"/>
    <w:rsid w:val="61D91B78"/>
    <w:rsid w:val="67093A35"/>
    <w:rsid w:val="6A7A0887"/>
    <w:rsid w:val="6A8E3AA2"/>
    <w:rsid w:val="715750EE"/>
    <w:rsid w:val="75BA6913"/>
    <w:rsid w:val="77263BCB"/>
    <w:rsid w:val="78B06EF8"/>
    <w:rsid w:val="7AF6282A"/>
    <w:rsid w:val="7B1A2936"/>
    <w:rsid w:val="7DE2566F"/>
    <w:rsid w:val="7E8D67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518</Characters>
  <Lines>2</Lines>
  <Paragraphs>1</Paragraphs>
  <TotalTime>1</TotalTime>
  <ScaleCrop>false</ScaleCrop>
  <LinksUpToDate>false</LinksUpToDate>
  <CharactersWithSpaces>639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2022-09-12T14:12:35Z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A889733B169B488386D132628FCA99ED</vt:lpwstr>
  </property>
</Properties>
</file>