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738" w:type="dxa"/>
            <w:vAlign w:val="center"/>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经营部</w:t>
            </w:r>
            <w:r>
              <w:rPr>
                <w:rFonts w:hint="eastAsia" w:asciiTheme="minorEastAsia" w:hAnsiTheme="minorEastAsia" w:eastAsiaTheme="minorEastAsia"/>
                <w:color w:val="auto"/>
                <w:szCs w:val="21"/>
              </w:rPr>
              <w:t xml:space="preserve">       主管领导：</w:t>
            </w:r>
            <w:r>
              <w:rPr>
                <w:rFonts w:hint="eastAsia" w:asciiTheme="minorEastAsia" w:hAnsiTheme="minorEastAsia" w:eastAsiaTheme="minorEastAsia"/>
                <w:color w:val="auto"/>
                <w:szCs w:val="21"/>
                <w:lang w:eastAsia="zh-CN"/>
              </w:rPr>
              <w:t>任利广</w:t>
            </w:r>
            <w:r>
              <w:rPr>
                <w:rFonts w:hint="eastAsia" w:asciiTheme="minorEastAsia" w:hAnsiTheme="minorEastAsia" w:eastAsiaTheme="minorEastAsia"/>
                <w:color w:val="auto"/>
                <w:szCs w:val="21"/>
              </w:rPr>
              <w:t xml:space="preserve">          </w:t>
            </w:r>
            <w:bookmarkStart w:id="0" w:name="_GoBack"/>
            <w:bookmarkEnd w:id="0"/>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王肖博</w:t>
            </w:r>
          </w:p>
        </w:tc>
        <w:tc>
          <w:tcPr>
            <w:tcW w:w="851"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738" w:type="dxa"/>
            <w:vAlign w:val="center"/>
          </w:tcPr>
          <w:p>
            <w:pPr>
              <w:spacing w:before="120"/>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审核员： 王志慧          审核时间：20</w:t>
            </w:r>
            <w:r>
              <w:rPr>
                <w:rFonts w:hint="eastAsia" w:asciiTheme="minorEastAsia" w:hAnsiTheme="minorEastAsia" w:eastAsiaTheme="minorEastAsia"/>
                <w:color w:val="auto"/>
                <w:szCs w:val="21"/>
                <w:lang w:val="en-US" w:eastAsia="zh-CN"/>
              </w:rPr>
              <w:t>20.1.6</w:t>
            </w:r>
          </w:p>
        </w:tc>
        <w:tc>
          <w:tcPr>
            <w:tcW w:w="851"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738" w:type="dxa"/>
            <w:vAlign w:val="center"/>
          </w:tcPr>
          <w:p>
            <w:pPr>
              <w:spacing w:line="300" w:lineRule="exact"/>
              <w:rPr>
                <w:rFonts w:ascii="宋体" w:hAnsi="宋体"/>
                <w:b/>
                <w:bCs/>
                <w:color w:val="auto"/>
                <w:szCs w:val="21"/>
              </w:rPr>
            </w:pPr>
            <w:r>
              <w:rPr>
                <w:rFonts w:hint="eastAsia" w:asciiTheme="minorEastAsia" w:hAnsiTheme="minorEastAsia" w:eastAsiaTheme="minorEastAsia"/>
                <w:color w:val="auto"/>
                <w:szCs w:val="21"/>
              </w:rPr>
              <w:t>审核条款：</w:t>
            </w:r>
            <w:r>
              <w:rPr>
                <w:rFonts w:hint="eastAsia" w:ascii="宋体" w:hAnsi="宋体"/>
                <w:b/>
                <w:bCs/>
                <w:color w:val="auto"/>
                <w:szCs w:val="21"/>
              </w:rPr>
              <w:t>Q/J ：5.3(4.3)/6.2（3.2）/8.2（6.2-6.3）/8.4（9.1-9.3、8.1-8.4）/9.1.2(10.7)</w:t>
            </w:r>
            <w:r>
              <w:rPr>
                <w:rFonts w:ascii="宋体" w:hAnsi="宋体"/>
                <w:b/>
                <w:bCs/>
                <w:color w:val="auto"/>
                <w:szCs w:val="21"/>
              </w:rPr>
              <w:t xml:space="preserve"> </w:t>
            </w:r>
          </w:p>
          <w:p>
            <w:pPr>
              <w:spacing w:line="300" w:lineRule="exact"/>
              <w:rPr>
                <w:rFonts w:ascii="宋体" w:hAnsi="宋体"/>
                <w:b/>
                <w:bCs/>
                <w:color w:val="auto"/>
                <w:szCs w:val="21"/>
              </w:rPr>
            </w:pPr>
            <w:r>
              <w:rPr>
                <w:rFonts w:ascii="宋体" w:hAnsi="宋体"/>
                <w:b/>
                <w:bCs/>
                <w:color w:val="auto"/>
                <w:szCs w:val="21"/>
              </w:rPr>
              <w:t>E:5.3/6.2/6.1.2/8.1/8.2</w:t>
            </w:r>
          </w:p>
          <w:p>
            <w:pPr>
              <w:pStyle w:val="2"/>
              <w:rPr>
                <w:rFonts w:asciiTheme="minorEastAsia" w:hAnsiTheme="minorEastAsia" w:eastAsiaTheme="minorEastAsia"/>
                <w:color w:val="auto"/>
                <w:szCs w:val="21"/>
              </w:rPr>
            </w:pPr>
            <w:r>
              <w:rPr>
                <w:rFonts w:ascii="宋体" w:hAnsi="宋体"/>
                <w:b/>
                <w:color w:val="auto"/>
                <w:szCs w:val="21"/>
              </w:rPr>
              <w:t>O:</w:t>
            </w:r>
            <w:r>
              <w:rPr>
                <w:rFonts w:hint="eastAsia" w:ascii="宋体" w:hAnsi="宋体" w:cs="宋体"/>
                <w:b/>
                <w:color w:val="auto"/>
                <w:szCs w:val="21"/>
              </w:rPr>
              <w:t xml:space="preserve"> 5.3/5.4/6.2/8.1.4/8.2</w:t>
            </w:r>
          </w:p>
        </w:tc>
        <w:tc>
          <w:tcPr>
            <w:tcW w:w="851"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QE</w:t>
            </w:r>
            <w:r>
              <w:rPr>
                <w:rFonts w:cs="新宋体" w:asciiTheme="minorEastAsia" w:hAnsiTheme="minorEastAsia" w:eastAsiaTheme="minorEastAsia"/>
                <w:color w:val="auto"/>
                <w:szCs w:val="21"/>
              </w:rPr>
              <w:t>O</w:t>
            </w:r>
            <w:r>
              <w:rPr>
                <w:rFonts w:hint="eastAsia" w:cs="新宋体" w:asciiTheme="minorEastAsia" w:hAnsiTheme="minorEastAsia" w:eastAsiaTheme="minorEastAsia"/>
                <w:color w:val="auto"/>
                <w:szCs w:val="21"/>
              </w:rPr>
              <w:t>5.3；</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4.3</w:t>
            </w:r>
          </w:p>
        </w:tc>
        <w:tc>
          <w:tcPr>
            <w:tcW w:w="10738"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与</w:t>
            </w:r>
            <w:r>
              <w:rPr>
                <w:rFonts w:hint="eastAsia" w:cs="宋体" w:asciiTheme="minorEastAsia" w:hAnsiTheme="minorEastAsia" w:eastAsiaTheme="minorEastAsia"/>
                <w:color w:val="auto"/>
                <w:szCs w:val="21"/>
                <w:lang w:eastAsia="zh-CN"/>
              </w:rPr>
              <w:t>经营部</w:t>
            </w:r>
            <w:r>
              <w:rPr>
                <w:rFonts w:hint="eastAsia" w:cs="宋体" w:asciiTheme="minorEastAsia" w:hAnsiTheme="minorEastAsia" w:eastAsiaTheme="minorEastAsia"/>
                <w:color w:val="auto"/>
                <w:szCs w:val="21"/>
                <w:lang w:val="en-US" w:eastAsia="zh-CN"/>
              </w:rPr>
              <w:t>主管领导沟通，</w:t>
            </w:r>
            <w:r>
              <w:rPr>
                <w:rFonts w:hint="eastAsia" w:cs="宋体" w:asciiTheme="minorEastAsia" w:hAnsiTheme="minorEastAsia" w:eastAsiaTheme="minorEastAsia"/>
                <w:color w:val="auto"/>
                <w:szCs w:val="21"/>
              </w:rPr>
              <w:t>岗位职责和权限如下：</w:t>
            </w:r>
          </w:p>
          <w:p>
            <w:pPr>
              <w:spacing w:line="360" w:lineRule="auto"/>
              <w:rPr>
                <w:rFonts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asciiTheme="minorEastAsia" w:hAnsiTheme="minorEastAsia" w:eastAsiaTheme="minorEastAsia"/>
                <w:color w:val="auto"/>
                <w:szCs w:val="21"/>
              </w:rPr>
              <w:t>负责</w:t>
            </w:r>
            <w:r>
              <w:rPr>
                <w:rFonts w:hint="eastAsia" w:cs="宋体" w:asciiTheme="minorEastAsia" w:hAnsiTheme="minorEastAsia" w:eastAsiaTheme="minorEastAsia"/>
                <w:color w:val="auto"/>
                <w:szCs w:val="21"/>
              </w:rPr>
              <w:t>公司标书评审、组织</w:t>
            </w:r>
            <w:r>
              <w:rPr>
                <w:rFonts w:hint="eastAsia" w:asciiTheme="minorEastAsia" w:hAnsiTheme="minorEastAsia" w:eastAsiaTheme="minorEastAsia"/>
                <w:color w:val="auto"/>
                <w:szCs w:val="21"/>
              </w:rPr>
              <w:t>投标，</w:t>
            </w:r>
            <w:r>
              <w:rPr>
                <w:rFonts w:hint="eastAsia" w:cs="宋体" w:asciiTheme="minorEastAsia" w:hAnsiTheme="minorEastAsia" w:eastAsiaTheme="minorEastAsia"/>
                <w:color w:val="auto"/>
                <w:szCs w:val="21"/>
              </w:rPr>
              <w:t>工程合同的签订、跟踪及</w:t>
            </w:r>
            <w:r>
              <w:rPr>
                <w:rFonts w:asciiTheme="minorEastAsia" w:hAnsiTheme="minorEastAsia" w:eastAsiaTheme="minorEastAsia"/>
                <w:color w:val="auto"/>
                <w:szCs w:val="21"/>
              </w:rPr>
              <w:t>合同管理、</w:t>
            </w:r>
            <w:r>
              <w:rPr>
                <w:rFonts w:hint="eastAsia" w:asciiTheme="minorEastAsia" w:hAnsiTheme="minorEastAsia" w:eastAsiaTheme="minorEastAsia"/>
                <w:color w:val="auto"/>
                <w:szCs w:val="21"/>
              </w:rPr>
              <w:t>顾客满意度调查</w:t>
            </w:r>
            <w:r>
              <w:rPr>
                <w:rFonts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负责工程主要物资的采购，对工程主要物资供方的评定工作，选择确定合格的供方，确保所采购产品符合规定的要求；</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负责对与工程活动有关的要求进行确定；确定与顾客/相关方沟通所需进行的活动，做出与顾客/相关方沟通的有效安排并予以实施。</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4）收集顾客的反馈意见，包括顾客抱怨、问询、合同或订单的处理</w:t>
            </w:r>
            <w:r>
              <w:rPr>
                <w:rFonts w:hint="eastAsia" w:asciiTheme="minorEastAsia" w:hAnsiTheme="minorEastAsia" w:eastAsiaTheme="minorEastAsia"/>
                <w:color w:val="auto"/>
                <w:szCs w:val="21"/>
                <w:lang w:eastAsia="zh-CN"/>
              </w:rPr>
              <w:t>；</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5）负责绿色环保材料市场信息收集、整理、分析；回访和顾客满意度调查；</w:t>
            </w:r>
          </w:p>
          <w:p>
            <w:pPr>
              <w:widowControl/>
              <w:jc w:val="lef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6）负责本部门的环境因素识别，完成本部门目标、指标和环境管理方案的实施；</w:t>
            </w:r>
          </w:p>
          <w:p>
            <w:pPr>
              <w:spacing w:line="400" w:lineRule="exac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负责对本部门的危险源进行辨识、风险评价和控制措施的确定，提出职业健康安全管理方案并实施。</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经营部</w:t>
            </w:r>
            <w:r>
              <w:rPr>
                <w:rFonts w:hint="eastAsia" w:asciiTheme="minorEastAsia" w:hAnsiTheme="minorEastAsia" w:eastAsiaTheme="minorEastAsia"/>
                <w:color w:val="auto"/>
                <w:szCs w:val="21"/>
              </w:rPr>
              <w:t>负责人对部门职责清楚。</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asciiTheme="minorEastAsia" w:hAnsiTheme="minorEastAsia" w:eastAsiaTheme="minorEastAsia"/>
                <w:b/>
                <w:color w:val="auto"/>
                <w:szCs w:val="21"/>
              </w:rPr>
            </w:pPr>
            <w:r>
              <w:rPr>
                <w:rFonts w:hint="eastAsia" w:cs="新宋体" w:asciiTheme="minorEastAsia" w:hAnsiTheme="minorEastAsia" w:eastAsiaTheme="minorEastAsia"/>
                <w:color w:val="auto"/>
                <w:szCs w:val="21"/>
              </w:rPr>
              <w:t>目标及其实现的策划</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QEO6.2</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3.2</w:t>
            </w:r>
          </w:p>
        </w:tc>
        <w:tc>
          <w:tcPr>
            <w:tcW w:w="10738" w:type="dxa"/>
          </w:tcPr>
          <w:p>
            <w:pPr>
              <w:spacing w:line="400" w:lineRule="exact"/>
              <w:rPr>
                <w:rFonts w:asciiTheme="minorEastAsia" w:hAnsiTheme="minorEastAsia" w:eastAsiaTheme="minorEastAsia"/>
                <w:color w:val="auto"/>
                <w:szCs w:val="21"/>
              </w:rPr>
            </w:pPr>
            <w:r>
              <w:rPr>
                <w:rFonts w:hint="eastAsia" w:cs="Arial" w:asciiTheme="minorEastAsia" w:hAnsiTheme="minorEastAsia" w:eastAsiaTheme="minorEastAsia"/>
                <w:iCs/>
                <w:color w:val="auto"/>
                <w:szCs w:val="21"/>
              </w:rPr>
              <w:t>查</w:t>
            </w:r>
            <w:r>
              <w:rPr>
                <w:rFonts w:hint="eastAsia" w:cs="Arial" w:asciiTheme="minorEastAsia" w:hAnsiTheme="minorEastAsia" w:eastAsiaTheme="minorEastAsia"/>
                <w:iCs/>
                <w:color w:val="auto"/>
                <w:szCs w:val="21"/>
                <w:lang w:eastAsia="zh-CN"/>
              </w:rPr>
              <w:t>经营部</w:t>
            </w:r>
            <w:r>
              <w:rPr>
                <w:rFonts w:hint="eastAsia" w:cs="Arial" w:asciiTheme="minorEastAsia" w:hAnsiTheme="minorEastAsia" w:eastAsiaTheme="minorEastAsia"/>
                <w:iCs/>
                <w:color w:val="auto"/>
                <w:szCs w:val="21"/>
              </w:rPr>
              <w:t>质量、环境、职业健康安全</w:t>
            </w:r>
            <w:r>
              <w:rPr>
                <w:rFonts w:hint="eastAsia" w:asciiTheme="minorEastAsia" w:hAnsiTheme="minorEastAsia" w:eastAsiaTheme="minorEastAsia"/>
                <w:color w:val="auto"/>
                <w:szCs w:val="21"/>
              </w:rPr>
              <w:t xml:space="preserve">目标：          </w:t>
            </w:r>
          </w:p>
          <w:p>
            <w:pPr>
              <w:pStyle w:val="2"/>
              <w:ind w:firstLine="920" w:firstLineChars="400"/>
              <w:rPr>
                <w:rFonts w:hint="eastAsia"/>
                <w:color w:val="auto"/>
              </w:rPr>
            </w:pPr>
            <w:r>
              <w:rPr>
                <w:rFonts w:hint="eastAsia"/>
                <w:color w:val="auto"/>
              </w:rPr>
              <w:t>顾客满意度90%以上</w:t>
            </w:r>
          </w:p>
          <w:p>
            <w:pPr>
              <w:pStyle w:val="2"/>
              <w:ind w:firstLine="920" w:firstLineChars="400"/>
              <w:rPr>
                <w:rFonts w:hint="eastAsia"/>
                <w:color w:val="auto"/>
              </w:rPr>
            </w:pPr>
            <w:r>
              <w:rPr>
                <w:rFonts w:hint="eastAsia"/>
                <w:color w:val="auto"/>
              </w:rPr>
              <w:t>合同、招投标评审率100%</w:t>
            </w:r>
          </w:p>
          <w:p>
            <w:pPr>
              <w:pStyle w:val="2"/>
              <w:ind w:firstLine="920" w:firstLineChars="400"/>
              <w:rPr>
                <w:rFonts w:cs="宋体" w:asciiTheme="minorEastAsia" w:hAnsiTheme="minorEastAsia" w:eastAsiaTheme="minorEastAsia"/>
                <w:bCs w:val="0"/>
                <w:color w:val="auto"/>
                <w:szCs w:val="21"/>
              </w:rPr>
            </w:pPr>
            <w:r>
              <w:rPr>
                <w:rFonts w:hint="eastAsia"/>
                <w:color w:val="auto"/>
              </w:rPr>
              <w:t>火灾事故为0</w:t>
            </w:r>
            <w:r>
              <w:rPr>
                <w:color w:val="auto"/>
                <w:szCs w:val="21"/>
              </w:rPr>
              <w:t xml:space="preserve">                              </w:t>
            </w:r>
          </w:p>
          <w:p>
            <w:pPr>
              <w:pStyle w:val="2"/>
              <w:rPr>
                <w:rFonts w:cs="叶根友钢笔行书简体" w:asciiTheme="minorEastAsia" w:hAnsiTheme="minorEastAsia" w:eastAsiaTheme="minorEastAsia"/>
                <w:bCs w:val="0"/>
                <w:color w:val="auto"/>
                <w:spacing w:val="0"/>
                <w:szCs w:val="21"/>
              </w:rPr>
            </w:pPr>
            <w:r>
              <w:rPr>
                <w:rFonts w:hint="eastAsia" w:cs="叶根友钢笔行书简体" w:asciiTheme="minorEastAsia" w:hAnsiTheme="minorEastAsia" w:eastAsiaTheme="minorEastAsia"/>
                <w:bCs w:val="0"/>
                <w:color w:val="auto"/>
                <w:spacing w:val="0"/>
                <w:szCs w:val="21"/>
              </w:rPr>
              <w:t xml:space="preserve">评估人: </w:t>
            </w:r>
            <w:r>
              <w:rPr>
                <w:rFonts w:hint="eastAsia" w:asciiTheme="minorEastAsia" w:hAnsiTheme="minorEastAsia" w:eastAsiaTheme="minorEastAsia"/>
                <w:color w:val="auto"/>
                <w:szCs w:val="21"/>
                <w:lang w:eastAsia="zh-CN"/>
              </w:rPr>
              <w:t>王肖博</w:t>
            </w:r>
            <w:r>
              <w:rPr>
                <w:rFonts w:hint="eastAsia" w:cs="叶根友钢笔行书简体" w:asciiTheme="minorEastAsia" w:hAnsiTheme="minorEastAsia" w:eastAsiaTheme="minorEastAsia"/>
                <w:bCs w:val="0"/>
                <w:color w:val="auto"/>
                <w:spacing w:val="0"/>
                <w:szCs w:val="21"/>
                <w:lang w:val="en-US" w:eastAsia="zh-CN"/>
              </w:rPr>
              <w:t xml:space="preserve"> </w:t>
            </w:r>
            <w:r>
              <w:rPr>
                <w:rFonts w:hint="eastAsia" w:cs="叶根友钢笔行书简体" w:asciiTheme="minorEastAsia" w:hAnsiTheme="minorEastAsia" w:eastAsiaTheme="minorEastAsia"/>
                <w:bCs w:val="0"/>
                <w:color w:val="auto"/>
                <w:spacing w:val="0"/>
                <w:szCs w:val="21"/>
              </w:rPr>
              <w:t xml:space="preserve"> ，审批: 莫利昆，</w:t>
            </w:r>
            <w:r>
              <w:rPr>
                <w:rFonts w:hint="eastAsia" w:cs="叶根友钢笔行书简体" w:asciiTheme="minorEastAsia" w:hAnsiTheme="minorEastAsia" w:eastAsiaTheme="minorEastAsia"/>
                <w:bCs w:val="0"/>
                <w:color w:val="auto"/>
                <w:spacing w:val="0"/>
                <w:szCs w:val="21"/>
                <w:lang w:val="en-US" w:eastAsia="zh-CN"/>
              </w:rPr>
              <w:t xml:space="preserve">  </w:t>
            </w:r>
            <w:r>
              <w:rPr>
                <w:rFonts w:hint="eastAsia" w:cs="叶根友钢笔行书简体" w:asciiTheme="minorEastAsia" w:hAnsiTheme="minorEastAsia" w:eastAsiaTheme="minorEastAsia"/>
                <w:bCs w:val="0"/>
                <w:color w:val="auto"/>
                <w:spacing w:val="0"/>
                <w:szCs w:val="21"/>
              </w:rPr>
              <w:t>评估日期:</w:t>
            </w:r>
            <w:r>
              <w:rPr>
                <w:rFonts w:hint="eastAsia"/>
                <w:color w:val="auto"/>
                <w:szCs w:val="21"/>
              </w:rPr>
              <w:t>2019.</w:t>
            </w:r>
            <w:r>
              <w:rPr>
                <w:rFonts w:hint="eastAsia"/>
                <w:color w:val="auto"/>
                <w:szCs w:val="21"/>
                <w:lang w:val="en-US" w:eastAsia="zh-CN"/>
              </w:rPr>
              <w:t>12</w:t>
            </w:r>
            <w:r>
              <w:rPr>
                <w:color w:val="auto"/>
                <w:szCs w:val="21"/>
              </w:rPr>
              <w:t>.</w:t>
            </w:r>
            <w:r>
              <w:rPr>
                <w:rFonts w:hint="eastAsia"/>
                <w:color w:val="auto"/>
                <w:szCs w:val="21"/>
              </w:rPr>
              <w:t>3</w:t>
            </w:r>
            <w:r>
              <w:rPr>
                <w:rFonts w:hint="eastAsia"/>
                <w:color w:val="auto"/>
                <w:szCs w:val="21"/>
                <w:lang w:val="en-US" w:eastAsia="zh-CN"/>
              </w:rPr>
              <w:t>0</w:t>
            </w:r>
            <w:r>
              <w:rPr>
                <w:rFonts w:hint="eastAsia"/>
                <w:b/>
                <w:bCs/>
                <w:color w:val="auto"/>
                <w:sz w:val="32"/>
              </w:rPr>
              <w:t xml:space="preserve"> </w:t>
            </w:r>
            <w:r>
              <w:rPr>
                <w:rFonts w:hint="eastAsia" w:cs="叶根友钢笔行书简体" w:asciiTheme="minorEastAsia" w:hAnsiTheme="minorEastAsia" w:eastAsiaTheme="minorEastAsia"/>
                <w:bCs w:val="0"/>
                <w:color w:val="auto"/>
                <w:spacing w:val="0"/>
                <w:szCs w:val="21"/>
              </w:rPr>
              <w:t>，</w:t>
            </w:r>
            <w:r>
              <w:rPr>
                <w:rFonts w:hint="eastAsia" w:cs="宋体" w:asciiTheme="minorEastAsia" w:hAnsiTheme="minorEastAsia" w:eastAsiaTheme="minorEastAsia"/>
                <w:color w:val="auto"/>
                <w:szCs w:val="21"/>
              </w:rPr>
              <w:t>达到策划要求。</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产品和服务的要求</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Q8.2 </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6.2-6.3</w:t>
            </w:r>
            <w:r>
              <w:rPr>
                <w:rFonts w:asciiTheme="minorEastAsia" w:hAnsiTheme="minorEastAsia" w:eastAsiaTheme="minorEastAsia"/>
                <w:color w:val="auto"/>
                <w:szCs w:val="21"/>
              </w:rPr>
              <w:t>)</w:t>
            </w:r>
          </w:p>
        </w:tc>
        <w:tc>
          <w:tcPr>
            <w:tcW w:w="10738" w:type="dxa"/>
          </w:tcPr>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公司在管理手册中明确了与顾客有关的过程控制方法，</w:t>
            </w:r>
            <w:r>
              <w:rPr>
                <w:rFonts w:hint="eastAsia" w:asciiTheme="minorEastAsia" w:hAnsiTheme="minorEastAsia" w:eastAsiaTheme="minorEastAsia"/>
                <w:color w:val="auto"/>
                <w:szCs w:val="21"/>
              </w:rPr>
              <w:t>该公司主要服务为</w:t>
            </w:r>
            <w:r>
              <w:rPr>
                <w:rFonts w:hint="eastAsia" w:ascii="宋体" w:hAnsi="宋体"/>
                <w:color w:val="auto"/>
                <w:szCs w:val="21"/>
              </w:rPr>
              <w:t>资质范围内的化工石化医药工程设计、建筑工程施工总承包、建筑机电安装工程专业承包、实验室成套设备安装</w:t>
            </w:r>
            <w:r>
              <w:rPr>
                <w:rFonts w:hint="eastAsia" w:asciiTheme="minorEastAsia" w:hAnsiTheme="minorEastAsia" w:eastAsiaTheme="minorEastAsia"/>
                <w:color w:val="auto"/>
                <w:szCs w:val="21"/>
              </w:rPr>
              <w:t>。公司业务来源主要通过投标获得，依据国家标准、合同及顾客要求进行施工，与产品和服务有关的要求主要体现在与顾客所签定的合同中。</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公司确定并收集了产品质量法、合同法、建筑法、消费者权益保护法等相关法律法规，将其中的相关要求作为与产品有关要求的补充。</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经营部</w:t>
            </w:r>
            <w:r>
              <w:rPr>
                <w:rFonts w:hint="eastAsia" w:cs="宋体" w:asciiTheme="minorEastAsia" w:hAnsiTheme="minorEastAsia" w:eastAsiaTheme="minorEastAsia"/>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cs="宋体" w:asciiTheme="minorEastAsia" w:hAnsiTheme="minorEastAsia" w:eastAsiaTheme="minorEastAsia"/>
                <w:color w:val="auto"/>
                <w:szCs w:val="21"/>
              </w:rPr>
            </w:pP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对市场进行调研，定向顾客提供的产品和服务的要求，从以下几个方面来确定与服务有关的要求：</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（1）顾客对产品规定的要求,包括产品项目内容、技术、进度和费用要求以及设计、策划后期服务要求；      </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（2）与产品有关的法律、法规要求；</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（3）公司确定的其他附加要求,如保密、特殊资历等</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顾客有合作意向时或发放招标文件时，介绍公司服务项目，了解顾客要求，并结合国家标准和公司技术规范进行确定，且明示在合同或订单上，确定顾客对产品的具体要求。</w:t>
            </w:r>
          </w:p>
          <w:p>
            <w:pPr>
              <w:pStyle w:val="2"/>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查见《合同台账》有客户名称、项目名称、项目地址、联系人电话、签订时间等</w:t>
            </w:r>
            <w:r>
              <w:rPr>
                <w:rFonts w:hint="eastAsia" w:asciiTheme="minorEastAsia" w:hAnsiTheme="minorEastAsia" w:eastAsiaTheme="minorEastAsia"/>
                <w:color w:val="auto"/>
                <w:szCs w:val="21"/>
                <w:lang w:eastAsia="zh-CN"/>
              </w:rPr>
              <w:t>。</w:t>
            </w:r>
          </w:p>
          <w:p>
            <w:pPr>
              <w:ind w:firstLine="420" w:firstLineChars="200"/>
              <w:rPr>
                <w:color w:val="auto"/>
                <w:szCs w:val="21"/>
              </w:rPr>
            </w:pPr>
            <w:r>
              <w:rPr>
                <w:rFonts w:hint="eastAsia"/>
                <w:color w:val="auto"/>
                <w:szCs w:val="21"/>
              </w:rPr>
              <w:t>抽查</w:t>
            </w:r>
            <w:r>
              <w:rPr>
                <w:rFonts w:hint="eastAsia"/>
                <w:color w:val="auto"/>
                <w:szCs w:val="21"/>
                <w:lang w:eastAsia="zh-CN"/>
              </w:rPr>
              <w:t>《</w:t>
            </w:r>
            <w:r>
              <w:rPr>
                <w:rFonts w:hint="eastAsia"/>
                <w:color w:val="auto"/>
                <w:szCs w:val="21"/>
                <w:lang w:val="en-US" w:eastAsia="zh-CN"/>
              </w:rPr>
              <w:t>合同台账</w:t>
            </w:r>
            <w:r>
              <w:rPr>
                <w:rFonts w:hint="eastAsia"/>
                <w:color w:val="auto"/>
                <w:szCs w:val="21"/>
                <w:lang w:eastAsia="zh-CN"/>
              </w:rPr>
              <w:t>》</w:t>
            </w:r>
            <w:r>
              <w:rPr>
                <w:rFonts w:hint="eastAsia"/>
                <w:color w:val="auto"/>
                <w:szCs w:val="21"/>
                <w:lang w:val="en-US" w:eastAsia="zh-CN"/>
              </w:rPr>
              <w:t>及</w:t>
            </w:r>
            <w:r>
              <w:rPr>
                <w:rFonts w:hint="eastAsia"/>
                <w:color w:val="auto"/>
                <w:szCs w:val="21"/>
                <w:lang w:eastAsia="zh-CN"/>
              </w:rPr>
              <w:t>《</w:t>
            </w:r>
            <w:r>
              <w:rPr>
                <w:rFonts w:hint="eastAsia"/>
                <w:color w:val="auto"/>
                <w:szCs w:val="21"/>
                <w:lang w:val="en-US" w:eastAsia="zh-CN"/>
              </w:rPr>
              <w:t>合同评审表</w:t>
            </w:r>
            <w:r>
              <w:rPr>
                <w:rFonts w:hint="eastAsia"/>
                <w:color w:val="auto"/>
                <w:szCs w:val="21"/>
                <w:lang w:eastAsia="zh-CN"/>
              </w:rPr>
              <w:t>》，</w:t>
            </w:r>
            <w:r>
              <w:rPr>
                <w:rFonts w:hint="eastAsia"/>
                <w:color w:val="auto"/>
                <w:szCs w:val="21"/>
              </w:rPr>
              <w:t>见下</w:t>
            </w:r>
          </w:p>
          <w:p>
            <w:pPr>
              <w:spacing w:line="360" w:lineRule="exact"/>
              <w:rPr>
                <w:rFonts w:hint="eastAsia"/>
                <w:color w:val="auto"/>
              </w:rPr>
            </w:pPr>
            <w:r>
              <w:rPr>
                <w:rFonts w:hint="eastAsia"/>
                <w:b/>
                <w:bCs/>
                <w:color w:val="auto"/>
              </w:rPr>
              <w:t>抽</w:t>
            </w:r>
            <w:r>
              <w:rPr>
                <w:b/>
                <w:bCs/>
                <w:color w:val="auto"/>
              </w:rPr>
              <w:t>1</w:t>
            </w:r>
            <w:r>
              <w:rPr>
                <w:rFonts w:hint="eastAsia"/>
                <w:b/>
                <w:bCs/>
                <w:color w:val="auto"/>
                <w:lang w:val="en-US" w:eastAsia="zh-CN"/>
              </w:rPr>
              <w:t xml:space="preserve">   </w:t>
            </w:r>
            <w:r>
              <w:rPr>
                <w:rFonts w:hint="eastAsia"/>
                <w:color w:val="auto"/>
              </w:rPr>
              <w:t xml:space="preserve"> 客户：山东省公路建设有限公司 </w:t>
            </w:r>
          </w:p>
          <w:p>
            <w:pPr>
              <w:spacing w:line="360" w:lineRule="exact"/>
              <w:ind w:firstLine="840" w:firstLineChars="400"/>
              <w:rPr>
                <w:color w:val="auto"/>
              </w:rPr>
            </w:pPr>
            <w:r>
              <w:rPr>
                <w:rFonts w:hint="eastAsia"/>
                <w:color w:val="auto"/>
              </w:rPr>
              <w:t>工程名称：</w:t>
            </w:r>
            <w:r>
              <w:rPr>
                <w:rFonts w:hint="eastAsia"/>
                <w:color w:val="auto"/>
                <w:lang w:val="en-US" w:eastAsia="zh-CN"/>
              </w:rPr>
              <w:t>石家庄市南绕城高速公路西南环互通与平赞支线高速公路连接工程</w:t>
            </w:r>
            <w:r>
              <w:rPr>
                <w:rFonts w:hint="eastAsia"/>
                <w:color w:val="auto"/>
              </w:rPr>
              <w:t xml:space="preserve"> </w:t>
            </w:r>
          </w:p>
          <w:p>
            <w:pPr>
              <w:spacing w:line="360" w:lineRule="exact"/>
              <w:ind w:firstLine="840" w:firstLineChars="400"/>
              <w:rPr>
                <w:rFonts w:hint="eastAsia" w:ascii="宋体" w:hAnsi="宋体"/>
                <w:color w:val="auto"/>
                <w:lang w:val="en-US" w:eastAsia="zh-CN"/>
              </w:rPr>
            </w:pPr>
            <w:r>
              <w:rPr>
                <w:rFonts w:hint="eastAsia"/>
                <w:color w:val="auto"/>
              </w:rPr>
              <w:t>施工项目</w:t>
            </w:r>
            <w:r>
              <w:rPr>
                <w:rFonts w:hint="eastAsia"/>
                <w:color w:val="auto"/>
                <w:lang w:val="en-US" w:eastAsia="zh-CN"/>
              </w:rPr>
              <w:t>/内容</w:t>
            </w:r>
            <w:r>
              <w:rPr>
                <w:rFonts w:hint="eastAsia"/>
                <w:color w:val="auto"/>
              </w:rPr>
              <w:t>：</w:t>
            </w:r>
            <w:r>
              <w:rPr>
                <w:rFonts w:hint="eastAsia"/>
                <w:color w:val="auto"/>
                <w:lang w:val="en-US" w:eastAsia="zh-CN"/>
              </w:rPr>
              <w:t>起重</w:t>
            </w:r>
            <w:r>
              <w:rPr>
                <w:rFonts w:hint="eastAsia" w:ascii="宋体" w:hAnsi="宋体"/>
                <w:color w:val="auto"/>
                <w:lang w:val="en-US" w:eastAsia="zh-CN"/>
              </w:rPr>
              <w:t xml:space="preserve">吊装服务 </w:t>
            </w:r>
          </w:p>
          <w:p>
            <w:pPr>
              <w:spacing w:line="360" w:lineRule="exact"/>
              <w:ind w:firstLine="840" w:firstLineChars="400"/>
              <w:rPr>
                <w:rFonts w:hint="default" w:eastAsia="宋体"/>
                <w:color w:val="auto"/>
                <w:lang w:val="en-US" w:eastAsia="zh-CN"/>
              </w:rPr>
            </w:pPr>
            <w:r>
              <w:rPr>
                <w:rFonts w:hint="eastAsia" w:ascii="宋体" w:hAnsi="宋体"/>
                <w:color w:val="auto"/>
                <w:lang w:val="en-US" w:eastAsia="zh-CN"/>
              </w:rPr>
              <w:t xml:space="preserve">施工地点：石家庄市鹿泉区寺家庄镇高迁北街村   </w:t>
            </w:r>
          </w:p>
          <w:p>
            <w:pPr>
              <w:spacing w:line="360" w:lineRule="exact"/>
              <w:rPr>
                <w:color w:val="auto"/>
              </w:rPr>
            </w:pPr>
            <w:r>
              <w:rPr>
                <w:rFonts w:hint="eastAsia"/>
                <w:color w:val="auto"/>
                <w:szCs w:val="22"/>
              </w:rPr>
              <w:t>评审内容：开工日期、竣工日期、合同金额、工程质量等；</w:t>
            </w:r>
          </w:p>
          <w:p>
            <w:pPr>
              <w:spacing w:line="360" w:lineRule="exact"/>
              <w:rPr>
                <w:rFonts w:hint="eastAsia" w:eastAsia="宋体"/>
                <w:color w:val="auto"/>
                <w:szCs w:val="22"/>
                <w:lang w:eastAsia="zh-CN"/>
              </w:rPr>
            </w:pPr>
            <w:r>
              <w:rPr>
                <w:rFonts w:hint="eastAsia"/>
                <w:color w:val="auto"/>
                <w:szCs w:val="22"/>
                <w:lang w:val="en-US" w:eastAsia="zh-CN"/>
              </w:rPr>
              <w:t>计划</w:t>
            </w:r>
            <w:r>
              <w:rPr>
                <w:rFonts w:hint="eastAsia"/>
                <w:color w:val="auto"/>
                <w:szCs w:val="22"/>
              </w:rPr>
              <w:t>开工日期：2019-</w:t>
            </w:r>
            <w:r>
              <w:rPr>
                <w:rFonts w:hint="eastAsia"/>
                <w:color w:val="auto"/>
                <w:szCs w:val="22"/>
                <w:lang w:val="en-US" w:eastAsia="zh-CN"/>
              </w:rPr>
              <w:t>9</w:t>
            </w:r>
            <w:r>
              <w:rPr>
                <w:rFonts w:hint="eastAsia"/>
                <w:color w:val="auto"/>
                <w:szCs w:val="22"/>
              </w:rPr>
              <w:t>-</w:t>
            </w:r>
            <w:r>
              <w:rPr>
                <w:rFonts w:hint="eastAsia"/>
                <w:color w:val="auto"/>
                <w:szCs w:val="22"/>
                <w:lang w:val="en-US" w:eastAsia="zh-CN"/>
              </w:rPr>
              <w:t>5</w:t>
            </w:r>
            <w:r>
              <w:rPr>
                <w:rFonts w:hint="eastAsia"/>
                <w:color w:val="auto"/>
                <w:szCs w:val="22"/>
              </w:rPr>
              <w:t>、竣工日期：2019-</w:t>
            </w:r>
            <w:r>
              <w:rPr>
                <w:rFonts w:hint="eastAsia"/>
                <w:color w:val="auto"/>
                <w:szCs w:val="22"/>
                <w:lang w:val="en-US" w:eastAsia="zh-CN"/>
              </w:rPr>
              <w:t>11</w:t>
            </w:r>
            <w:r>
              <w:rPr>
                <w:rFonts w:hint="eastAsia"/>
                <w:color w:val="auto"/>
                <w:szCs w:val="22"/>
              </w:rPr>
              <w:t>-</w:t>
            </w:r>
            <w:r>
              <w:rPr>
                <w:rFonts w:hint="eastAsia"/>
                <w:color w:val="auto"/>
                <w:szCs w:val="22"/>
                <w:lang w:val="en-US" w:eastAsia="zh-CN"/>
              </w:rPr>
              <w:t>30</w:t>
            </w:r>
            <w:r>
              <w:rPr>
                <w:rFonts w:hint="eastAsia"/>
                <w:color w:val="auto"/>
                <w:szCs w:val="22"/>
              </w:rPr>
              <w:t>、合同金额（单位元）：</w:t>
            </w:r>
            <w:r>
              <w:rPr>
                <w:rFonts w:hint="eastAsia"/>
                <w:color w:val="auto"/>
                <w:szCs w:val="22"/>
                <w:lang w:val="en-US" w:eastAsia="zh-CN"/>
              </w:rPr>
              <w:t>144000</w:t>
            </w:r>
            <w:r>
              <w:rPr>
                <w:rFonts w:hint="eastAsia"/>
                <w:color w:val="auto"/>
                <w:szCs w:val="22"/>
                <w:lang w:eastAsia="zh-CN"/>
              </w:rPr>
              <w:t>，</w:t>
            </w:r>
          </w:p>
          <w:p>
            <w:pPr>
              <w:spacing w:line="360" w:lineRule="exact"/>
              <w:ind w:firstLine="210" w:firstLineChars="100"/>
              <w:rPr>
                <w:color w:val="auto"/>
              </w:rPr>
            </w:pPr>
            <w:r>
              <w:rPr>
                <w:rFonts w:hint="eastAsia"/>
                <w:color w:val="auto"/>
                <w:szCs w:val="22"/>
              </w:rPr>
              <w:t>评审人员：王肖博、甄永涛、靖树辉，</w:t>
            </w:r>
            <w:r>
              <w:rPr>
                <w:rFonts w:hint="eastAsia"/>
                <w:color w:val="auto"/>
              </w:rPr>
              <w:t>合同签订时间：</w:t>
            </w:r>
            <w:r>
              <w:rPr>
                <w:rFonts w:hint="eastAsia"/>
                <w:color w:val="auto"/>
                <w:szCs w:val="22"/>
              </w:rPr>
              <w:t>2019-</w:t>
            </w:r>
            <w:r>
              <w:rPr>
                <w:rFonts w:hint="eastAsia"/>
                <w:color w:val="auto"/>
                <w:szCs w:val="22"/>
                <w:lang w:val="en-US" w:eastAsia="zh-CN"/>
              </w:rPr>
              <w:t>9</w:t>
            </w:r>
            <w:r>
              <w:rPr>
                <w:rFonts w:hint="eastAsia"/>
                <w:color w:val="auto"/>
                <w:szCs w:val="22"/>
              </w:rPr>
              <w:t>-</w:t>
            </w:r>
            <w:r>
              <w:rPr>
                <w:rFonts w:hint="eastAsia"/>
                <w:color w:val="auto"/>
                <w:szCs w:val="22"/>
                <w:lang w:val="en-US" w:eastAsia="zh-CN"/>
              </w:rPr>
              <w:t>3</w:t>
            </w:r>
            <w:r>
              <w:rPr>
                <w:rFonts w:hint="eastAsia"/>
                <w:color w:val="auto"/>
              </w:rPr>
              <w:t>，合同评审时间：</w:t>
            </w:r>
            <w:r>
              <w:rPr>
                <w:rFonts w:hint="eastAsia"/>
                <w:color w:val="auto"/>
                <w:szCs w:val="22"/>
              </w:rPr>
              <w:tab/>
            </w:r>
            <w:r>
              <w:rPr>
                <w:rFonts w:hint="eastAsia"/>
                <w:color w:val="auto"/>
                <w:szCs w:val="22"/>
              </w:rPr>
              <w:t>2019-8-25</w:t>
            </w:r>
          </w:p>
          <w:p>
            <w:pPr>
              <w:spacing w:line="360" w:lineRule="exact"/>
              <w:rPr>
                <w:rFonts w:hint="eastAsia" w:asciiTheme="minorEastAsia" w:hAnsiTheme="minorEastAsia" w:eastAsiaTheme="minorEastAsia" w:cstheme="minorEastAsia"/>
                <w:color w:val="auto"/>
                <w:sz w:val="21"/>
                <w:szCs w:val="21"/>
              </w:rPr>
            </w:pPr>
            <w:r>
              <w:rPr>
                <w:rFonts w:hint="eastAsia"/>
                <w:b/>
                <w:bCs/>
                <w:color w:val="auto"/>
              </w:rPr>
              <w:t>抽</w:t>
            </w:r>
            <w:r>
              <w:rPr>
                <w:b/>
                <w:bCs/>
                <w:color w:val="auto"/>
              </w:rPr>
              <w:t>2</w:t>
            </w:r>
            <w:r>
              <w:rPr>
                <w:rFonts w:hint="eastAsia"/>
                <w:b/>
                <w:bCs/>
                <w:color w:val="auto"/>
              </w:rPr>
              <w:t>：</w:t>
            </w:r>
            <w:r>
              <w:rPr>
                <w:rFonts w:hint="eastAsia"/>
                <w:color w:val="auto"/>
              </w:rPr>
              <w:t>客户：</w:t>
            </w:r>
            <w:r>
              <w:rPr>
                <w:rFonts w:hint="eastAsia" w:ascii="宋体" w:hAnsi="宋体"/>
                <w:bCs/>
                <w:color w:val="auto"/>
                <w:szCs w:val="21"/>
              </w:rPr>
              <w:t>中铁十</w:t>
            </w:r>
            <w:r>
              <w:rPr>
                <w:rFonts w:hint="eastAsia" w:asciiTheme="minorEastAsia" w:hAnsiTheme="minorEastAsia" w:eastAsiaTheme="minorEastAsia" w:cstheme="minorEastAsia"/>
                <w:bCs/>
                <w:color w:val="auto"/>
                <w:sz w:val="21"/>
                <w:szCs w:val="21"/>
              </w:rPr>
              <w:t>局集团有限公司</w:t>
            </w:r>
            <w:r>
              <w:rPr>
                <w:rFonts w:hint="eastAsia" w:asciiTheme="minorEastAsia" w:hAnsiTheme="minorEastAsia" w:eastAsiaTheme="minorEastAsia" w:cstheme="minorEastAsia"/>
                <w:color w:val="auto"/>
                <w:sz w:val="21"/>
                <w:szCs w:val="21"/>
              </w:rPr>
              <w:t xml:space="preserve">；    工程名称：新台2标一分部项目梁板架设工程   </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施工项目：箱梁运输及架设。</w:t>
            </w:r>
          </w:p>
          <w:p>
            <w:pPr>
              <w:spacing w:line="360" w:lineRule="exac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评审内容：开工日期、竣工日期、合同金额、工程质量等；</w:t>
            </w:r>
            <w:r>
              <w:rPr>
                <w:rFonts w:hint="eastAsia" w:asciiTheme="minorEastAsia" w:hAnsiTheme="minorEastAsia" w:eastAsiaTheme="minorEastAsia" w:cstheme="minorEastAsia"/>
                <w:color w:val="auto"/>
                <w:sz w:val="21"/>
                <w:szCs w:val="21"/>
                <w:lang w:val="en-US" w:eastAsia="zh-CN"/>
              </w:rPr>
              <w:t>计划</w:t>
            </w:r>
            <w:r>
              <w:rPr>
                <w:rFonts w:hint="eastAsia" w:asciiTheme="minorEastAsia" w:hAnsiTheme="minorEastAsia" w:eastAsiaTheme="minorEastAsia" w:cstheme="minorEastAsia"/>
                <w:color w:val="auto"/>
                <w:sz w:val="21"/>
                <w:szCs w:val="21"/>
              </w:rPr>
              <w:t>开工日期：2019-</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、竣工日期：20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、合同金额（单位元）：</w:t>
            </w:r>
            <w:r>
              <w:rPr>
                <w:rFonts w:hint="eastAsia" w:asciiTheme="minorEastAsia" w:hAnsiTheme="minorEastAsia" w:eastAsiaTheme="minorEastAsia" w:cstheme="minorEastAsia"/>
                <w:color w:val="auto"/>
                <w:sz w:val="21"/>
                <w:szCs w:val="21"/>
                <w:lang w:val="en-US" w:eastAsia="zh-CN"/>
              </w:rPr>
              <w:t>6202437元，</w:t>
            </w:r>
          </w:p>
          <w:p>
            <w:pPr>
              <w:spacing w:line="360" w:lineRule="exact"/>
              <w:ind w:firstLine="210" w:firstLineChars="1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评审人员：王肖博、甄永涛、靖树辉，合同签订时间：2019</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1</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抽3：</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b w:val="0"/>
                <w:bCs/>
                <w:color w:val="auto"/>
                <w:sz w:val="21"/>
                <w:szCs w:val="21"/>
                <w:lang w:eastAsia="zh-CN"/>
              </w:rPr>
              <w:t>广东冠粤路桥有限公司</w:t>
            </w:r>
            <w:r>
              <w:rPr>
                <w:rFonts w:hint="eastAsia" w:asciiTheme="minorEastAsia" w:hAnsiTheme="minorEastAsia" w:eastAsiaTheme="minorEastAsia" w:cstheme="minorEastAsia"/>
                <w:color w:val="auto"/>
                <w:sz w:val="21"/>
                <w:szCs w:val="21"/>
              </w:rPr>
              <w:t>；  工程名称：延庆至崇礼高速公路河北段Z7标段</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梁板</w:t>
            </w:r>
            <w:r>
              <w:rPr>
                <w:rFonts w:hint="eastAsia" w:asciiTheme="minorEastAsia" w:hAnsiTheme="minorEastAsia" w:eastAsiaTheme="minorEastAsia" w:cstheme="minorEastAsia"/>
                <w:color w:val="auto"/>
                <w:sz w:val="21"/>
                <w:szCs w:val="21"/>
              </w:rPr>
              <w:t>架设工程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color w:val="auto"/>
                <w:sz w:val="21"/>
                <w:szCs w:val="21"/>
                <w:lang w:eastAsia="zh-CN"/>
              </w:rPr>
              <w:t>签订地点:延崇河北ZT7标段项目部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施工项目：</w:t>
            </w:r>
            <w:r>
              <w:rPr>
                <w:rFonts w:hint="eastAsia" w:asciiTheme="minorEastAsia" w:hAnsiTheme="minorEastAsia" w:eastAsiaTheme="minorEastAsia" w:cstheme="minorEastAsia"/>
                <w:color w:val="auto"/>
                <w:sz w:val="21"/>
                <w:szCs w:val="21"/>
                <w:lang w:eastAsia="zh-CN"/>
              </w:rPr>
              <w:t>梁板</w:t>
            </w:r>
            <w:r>
              <w:rPr>
                <w:rFonts w:hint="eastAsia" w:asciiTheme="minorEastAsia" w:hAnsiTheme="minorEastAsia" w:eastAsiaTheme="minorEastAsia" w:cstheme="minorEastAsia"/>
                <w:color w:val="auto"/>
                <w:sz w:val="21"/>
                <w:szCs w:val="21"/>
              </w:rPr>
              <w:t>架设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梁桥架设18847m³；倒梁12400m³.</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评审内容：开工日期、竣工日期、合同金额、工程质量等；</w:t>
            </w:r>
          </w:p>
          <w:p>
            <w:pPr>
              <w:spacing w:line="360" w:lineRule="exac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评审人员：王肖博、甄永涛、靖树辉，合同签订时间：</w:t>
            </w:r>
            <w:r>
              <w:rPr>
                <w:rFonts w:hint="eastAsia" w:asciiTheme="minorEastAsia" w:hAnsiTheme="minorEastAsia" w:eastAsiaTheme="minorEastAsia" w:cstheme="minorEastAsia"/>
                <w:b w:val="0"/>
                <w:bCs/>
                <w:color w:val="auto"/>
                <w:sz w:val="21"/>
                <w:szCs w:val="21"/>
                <w:lang w:eastAsia="zh-CN"/>
              </w:rPr>
              <w:t>201</w:t>
            </w:r>
            <w:r>
              <w:rPr>
                <w:rFonts w:hint="eastAsia" w:asciiTheme="minorEastAsia" w:hAnsiTheme="minorEastAsia" w:eastAsiaTheme="minorEastAsia" w:cstheme="minorEastAsia"/>
                <w:b w:val="0"/>
                <w:bCs/>
                <w:color w:val="auto"/>
                <w:sz w:val="21"/>
                <w:szCs w:val="21"/>
                <w:lang w:val="en-US" w:eastAsia="zh-CN"/>
              </w:rPr>
              <w:t>8</w:t>
            </w:r>
            <w:r>
              <w:rPr>
                <w:rFonts w:hint="eastAsia" w:asciiTheme="minorEastAsia" w:hAnsiTheme="minorEastAsia" w:eastAsiaTheme="minorEastAsia" w:cstheme="minorEastAsia"/>
                <w:b w:val="0"/>
                <w:bCs/>
                <w:color w:val="auto"/>
                <w:sz w:val="21"/>
                <w:szCs w:val="21"/>
                <w:lang w:eastAsia="zh-CN"/>
              </w:rPr>
              <w:t>年</w:t>
            </w:r>
            <w:r>
              <w:rPr>
                <w:rFonts w:hint="eastAsia" w:asciiTheme="minorEastAsia" w:hAnsiTheme="minorEastAsia" w:eastAsiaTheme="minorEastAsia" w:cstheme="minorEastAsia"/>
                <w:b w:val="0"/>
                <w:bCs/>
                <w:color w:val="auto"/>
                <w:sz w:val="21"/>
                <w:szCs w:val="21"/>
                <w:lang w:val="en-US" w:eastAsia="zh-CN"/>
              </w:rPr>
              <w:t>10</w:t>
            </w:r>
            <w:r>
              <w:rPr>
                <w:rFonts w:hint="eastAsia" w:asciiTheme="minorEastAsia" w:hAnsiTheme="minorEastAsia" w:eastAsiaTheme="minorEastAsia" w:cstheme="minorEastAsia"/>
                <w:b w:val="0"/>
                <w:bCs/>
                <w:color w:val="auto"/>
                <w:sz w:val="21"/>
                <w:szCs w:val="21"/>
                <w:lang w:eastAsia="zh-CN"/>
              </w:rPr>
              <w:t>月</w:t>
            </w: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eastAsia="zh-CN"/>
              </w:rPr>
              <w:t>日</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201</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-25</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 xml:space="preserve">抽4  </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bCs/>
                <w:color w:val="auto"/>
                <w:sz w:val="21"/>
                <w:szCs w:val="21"/>
              </w:rPr>
              <w:t>中铁</w:t>
            </w:r>
            <w:r>
              <w:rPr>
                <w:rFonts w:hint="eastAsia" w:asciiTheme="minorEastAsia" w:hAnsiTheme="minorEastAsia" w:eastAsiaTheme="minorEastAsia" w:cstheme="minorEastAsia"/>
                <w:bCs/>
                <w:color w:val="auto"/>
                <w:sz w:val="21"/>
                <w:szCs w:val="21"/>
                <w:lang w:val="en-US" w:eastAsia="zh-CN"/>
              </w:rPr>
              <w:t>二十二</w:t>
            </w:r>
            <w:r>
              <w:rPr>
                <w:rFonts w:hint="eastAsia" w:asciiTheme="minorEastAsia" w:hAnsiTheme="minorEastAsia" w:eastAsiaTheme="minorEastAsia" w:cstheme="minorEastAsia"/>
                <w:bCs/>
                <w:color w:val="auto"/>
                <w:sz w:val="21"/>
                <w:szCs w:val="21"/>
              </w:rPr>
              <w:t>局集团</w:t>
            </w:r>
            <w:r>
              <w:rPr>
                <w:rFonts w:hint="eastAsia" w:asciiTheme="minorEastAsia" w:hAnsiTheme="minorEastAsia" w:eastAsiaTheme="minorEastAsia" w:cstheme="minorEastAsia"/>
                <w:bCs/>
                <w:color w:val="auto"/>
                <w:sz w:val="21"/>
                <w:szCs w:val="21"/>
                <w:lang w:val="en-US" w:eastAsia="zh-CN"/>
              </w:rPr>
              <w:t>第四工程</w:t>
            </w:r>
            <w:r>
              <w:rPr>
                <w:rFonts w:hint="eastAsia" w:asciiTheme="minorEastAsia" w:hAnsiTheme="minorEastAsia" w:eastAsiaTheme="minorEastAsia" w:cstheme="minorEastAsia"/>
                <w:bCs/>
                <w:color w:val="auto"/>
                <w:sz w:val="21"/>
                <w:szCs w:val="21"/>
              </w:rPr>
              <w:t>有限公司</w:t>
            </w:r>
            <w:r>
              <w:rPr>
                <w:rFonts w:hint="eastAsia" w:asciiTheme="minorEastAsia" w:hAnsiTheme="minorEastAsia" w:eastAsiaTheme="minorEastAsia" w:cstheme="minorEastAsia"/>
                <w:color w:val="auto"/>
                <w:sz w:val="21"/>
                <w:szCs w:val="21"/>
              </w:rPr>
              <w:t>；    工程名称：</w:t>
            </w:r>
            <w:r>
              <w:rPr>
                <w:rFonts w:hint="eastAsia" w:asciiTheme="minorEastAsia" w:hAnsiTheme="minorEastAsia" w:eastAsiaTheme="minorEastAsia" w:cstheme="minorEastAsia"/>
                <w:color w:val="auto"/>
                <w:sz w:val="21"/>
                <w:szCs w:val="21"/>
                <w:lang w:val="en-US" w:eastAsia="zh-CN"/>
              </w:rPr>
              <w:t>墩柱、盖梁、箱梁运输及吊装工程</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施工项目：</w:t>
            </w:r>
            <w:r>
              <w:rPr>
                <w:rFonts w:hint="eastAsia" w:asciiTheme="minorEastAsia" w:hAnsiTheme="minorEastAsia" w:eastAsiaTheme="minorEastAsia" w:cstheme="minorEastAsia"/>
                <w:color w:val="auto"/>
                <w:sz w:val="21"/>
                <w:szCs w:val="21"/>
                <w:lang w:val="en-US" w:eastAsia="zh-CN"/>
              </w:rPr>
              <w:t>墩柱、盖梁、箱梁运输及吊装工程</w:t>
            </w:r>
            <w:r>
              <w:rPr>
                <w:rFonts w:hint="eastAsia" w:asciiTheme="minorEastAsia" w:hAnsiTheme="minorEastAsia" w:eastAsiaTheme="minorEastAsia" w:cstheme="minorEastAsia"/>
                <w:color w:val="auto"/>
                <w:sz w:val="21"/>
                <w:szCs w:val="21"/>
              </w:rPr>
              <w:t xml:space="preserve"> </w:t>
            </w:r>
          </w:p>
          <w:p>
            <w:pPr>
              <w:spacing w:line="360" w:lineRule="exac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评审内容：开工日期、竣工日期、合同金额、工程质量等；</w:t>
            </w:r>
            <w:r>
              <w:rPr>
                <w:rFonts w:hint="eastAsia" w:asciiTheme="minorEastAsia" w:hAnsiTheme="minorEastAsia" w:eastAsiaTheme="minorEastAsia" w:cstheme="minorEastAsia"/>
                <w:color w:val="auto"/>
                <w:sz w:val="21"/>
                <w:szCs w:val="21"/>
                <w:lang w:val="en-US" w:eastAsia="zh-CN"/>
              </w:rPr>
              <w:t>计划</w:t>
            </w:r>
            <w:r>
              <w:rPr>
                <w:rFonts w:hint="eastAsia" w:asciiTheme="minorEastAsia" w:hAnsiTheme="minorEastAsia" w:eastAsiaTheme="minorEastAsia" w:cstheme="minorEastAsia"/>
                <w:color w:val="auto"/>
                <w:sz w:val="21"/>
                <w:szCs w:val="21"/>
              </w:rPr>
              <w:t>开工日期：20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、竣工日期：20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、合同金额（单位元）：</w:t>
            </w:r>
            <w:r>
              <w:rPr>
                <w:rFonts w:hint="eastAsia" w:asciiTheme="minorEastAsia" w:hAnsiTheme="minorEastAsia" w:eastAsiaTheme="minorEastAsia" w:cstheme="minorEastAsia"/>
                <w:color w:val="auto"/>
                <w:sz w:val="21"/>
                <w:szCs w:val="21"/>
                <w:lang w:val="en-US" w:eastAsia="zh-CN"/>
              </w:rPr>
              <w:t>4754105元，</w:t>
            </w:r>
          </w:p>
          <w:p>
            <w:pPr>
              <w:spacing w:line="360" w:lineRule="exact"/>
              <w:rPr>
                <w:rFonts w:hint="default"/>
                <w:color w:val="auto"/>
                <w:lang w:val="en-US" w:eastAsia="zh-CN"/>
              </w:rPr>
            </w:pPr>
            <w:r>
              <w:rPr>
                <w:rFonts w:hint="eastAsia" w:asciiTheme="minorEastAsia" w:hAnsiTheme="minorEastAsia" w:eastAsiaTheme="minorEastAsia" w:cstheme="minorEastAsia"/>
                <w:color w:val="auto"/>
                <w:sz w:val="21"/>
                <w:szCs w:val="21"/>
              </w:rPr>
              <w:t>评审人员：王肖博、甄永涛、靖树辉，合同签订时间：2019</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，合同评审时间：</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8</w:t>
            </w:r>
          </w:p>
          <w:p>
            <w:pPr>
              <w:spacing w:line="360" w:lineRule="exact"/>
              <w:ind w:firstLine="420" w:firstLineChars="200"/>
              <w:rPr>
                <w:color w:val="auto"/>
                <w:szCs w:val="21"/>
              </w:rPr>
            </w:pPr>
            <w:r>
              <w:rPr>
                <w:rFonts w:hint="eastAsia"/>
                <w:color w:val="auto"/>
              </w:rPr>
              <w:t>以上合同在技术服务内容、双方的权利义务、服务交付</w:t>
            </w:r>
            <w:r>
              <w:rPr>
                <w:rFonts w:hint="eastAsia" w:ascii="宋体" w:hAnsi="宋体" w:cs="宋体"/>
                <w:color w:val="auto"/>
                <w:kern w:val="0"/>
                <w:szCs w:val="21"/>
              </w:rPr>
              <w:t>方式、</w:t>
            </w:r>
            <w:r>
              <w:rPr>
                <w:rFonts w:hint="eastAsia"/>
                <w:color w:val="auto"/>
              </w:rPr>
              <w:t>交付期</w:t>
            </w:r>
            <w:r>
              <w:rPr>
                <w:rFonts w:hint="eastAsia" w:ascii="宋体" w:hAnsi="宋体" w:cs="宋体"/>
                <w:color w:val="auto"/>
                <w:kern w:val="0"/>
                <w:szCs w:val="21"/>
              </w:rPr>
              <w:t>等内容，</w:t>
            </w:r>
            <w:r>
              <w:rPr>
                <w:rFonts w:hint="eastAsia"/>
                <w:color w:val="auto"/>
              </w:rPr>
              <w:t>顾客要求明确</w:t>
            </w:r>
            <w:r>
              <w:rPr>
                <w:color w:val="auto"/>
              </w:rPr>
              <w:t xml:space="preserve"> </w:t>
            </w:r>
            <w:r>
              <w:rPr>
                <w:rFonts w:hint="eastAsia"/>
                <w:color w:val="auto"/>
              </w:rPr>
              <w:t>。</w:t>
            </w:r>
            <w:r>
              <w:rPr>
                <w:rFonts w:hint="eastAsia" w:ascii="宋体" w:hAnsi="宋体" w:cs="宋体"/>
                <w:color w:val="auto"/>
                <w:kern w:val="0"/>
                <w:szCs w:val="21"/>
              </w:rPr>
              <w:t>均有双方法人（或代理人）签字和加盖的公章。</w:t>
            </w:r>
          </w:p>
          <w:p>
            <w:pPr>
              <w:ind w:firstLine="420" w:firstLineChars="200"/>
              <w:rPr>
                <w:color w:val="auto"/>
              </w:rPr>
            </w:pPr>
            <w:r>
              <w:rPr>
                <w:rFonts w:hint="eastAsia"/>
                <w:color w:val="auto"/>
              </w:rPr>
              <w:t>见以上《合同评审表》，评审内容包括；对服务交付方式、交付能力、质量要求等进行了评审。基本符合</w:t>
            </w:r>
          </w:p>
          <w:p>
            <w:pPr>
              <w:rPr>
                <w:color w:val="auto"/>
                <w:szCs w:val="21"/>
              </w:rPr>
            </w:pPr>
            <w:r>
              <w:rPr>
                <w:rFonts w:hint="eastAsia"/>
                <w:color w:val="auto"/>
                <w:szCs w:val="21"/>
              </w:rPr>
              <w:t>以上合同自签定后未出现合同变更或顾客要求发生变更造成与先前合同或订单要求表述存在差异的情况。</w:t>
            </w:r>
          </w:p>
          <w:p>
            <w:pPr>
              <w:pStyle w:val="2"/>
              <w:rPr>
                <w:rFonts w:hint="eastAsia" w:cs="宋体" w:asciiTheme="minorEastAsia" w:hAnsiTheme="minorEastAsia" w:eastAsiaTheme="minorEastAsia"/>
                <w:color w:val="auto"/>
                <w:szCs w:val="21"/>
              </w:rPr>
            </w:pPr>
            <w:r>
              <w:rPr>
                <w:rFonts w:hint="eastAsia"/>
                <w:color w:val="auto"/>
                <w:szCs w:val="21"/>
              </w:rPr>
              <w:t>经交流，由于体系运行至今，现暂时无合同更改的情况发生</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经查：公司对更改内容均重新评审。并将变化的要求及时通知有关人员。</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顾客满意</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Q9.1.2</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10.7</w:t>
            </w:r>
          </w:p>
        </w:tc>
        <w:tc>
          <w:tcPr>
            <w:tcW w:w="10738" w:type="dxa"/>
          </w:tcPr>
          <w:p>
            <w:pPr>
              <w:ind w:firstLine="315" w:firstLineChars="15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公司主要通过日常口头交流、电话回访、登门拜访、定期发放《顾客满意度调查表》等形式来收集了解顾客是否满意的信息。</w:t>
            </w:r>
            <w:r>
              <w:rPr>
                <w:rFonts w:hint="eastAsia" w:asciiTheme="minorEastAsia" w:hAnsiTheme="minorEastAsia" w:eastAsiaTheme="minorEastAsia"/>
                <w:color w:val="auto"/>
                <w:szCs w:val="21"/>
                <w:lang w:val="zh-CN"/>
              </w:rPr>
              <w:t>发放并回收调查表，调查顾客有：</w:t>
            </w:r>
            <w:r>
              <w:rPr>
                <w:rFonts w:hint="eastAsia" w:cs="宋体" w:asciiTheme="minorEastAsia" w:hAnsiTheme="minorEastAsia" w:eastAsiaTheme="minorEastAsia"/>
                <w:color w:val="auto"/>
                <w:szCs w:val="21"/>
              </w:rPr>
              <w:t>广东冠粤路桥有限公司、山东省公路建设有限公司、中铁十局集团有限公司</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中铁二十二局集团第四工程有限公司</w:t>
            </w:r>
            <w:r>
              <w:rPr>
                <w:rFonts w:hint="eastAsia" w:cs="宋体" w:asciiTheme="minorEastAsia" w:hAnsiTheme="minorEastAsia" w:eastAsiaTheme="minorEastAsia"/>
                <w:color w:val="auto"/>
                <w:szCs w:val="21"/>
                <w:lang w:eastAsia="zh-CN"/>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--调查内容包括：服务收费、产品质量、交付期、服务态度、整体服务及时性</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个方面</w:t>
            </w:r>
          </w:p>
          <w:p>
            <w:pPr>
              <w:widowControl/>
              <w:tabs>
                <w:tab w:val="left" w:pos="1005"/>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--统计分析结果</w:t>
            </w:r>
            <w:r>
              <w:rPr>
                <w:rFonts w:hint="eastAsia" w:asciiTheme="minorEastAsia" w:hAnsiTheme="minorEastAsia" w:eastAsiaTheme="minorEastAsia"/>
                <w:color w:val="auto"/>
                <w:szCs w:val="21"/>
                <w:lang w:val="zh-CN"/>
              </w:rPr>
              <w:t>顾客满意度</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98</w:t>
            </w:r>
            <w:r>
              <w:rPr>
                <w:rFonts w:hint="eastAsia" w:cs="宋体" w:asciiTheme="minorEastAsia" w:hAnsiTheme="minorEastAsia" w:eastAsiaTheme="minorEastAsia"/>
                <w:color w:val="auto"/>
                <w:szCs w:val="21"/>
              </w:rPr>
              <w:t xml:space="preserve">%   </w:t>
            </w:r>
          </w:p>
          <w:p>
            <w:pP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达到策划要求，进行了分析</w:t>
            </w:r>
            <w:r>
              <w:rPr>
                <w:rFonts w:hint="eastAsia" w:cs="宋体" w:asciiTheme="minorEastAsia" w:hAnsiTheme="minorEastAsia" w:eastAsiaTheme="minorEastAsia"/>
                <w:color w:val="auto"/>
                <w:szCs w:val="21"/>
                <w:lang w:eastAsia="zh-CN"/>
              </w:rPr>
              <w:t>。</w:t>
            </w:r>
          </w:p>
          <w:p>
            <w:pPr>
              <w:rPr>
                <w:rFonts w:asciiTheme="minorEastAsia" w:hAnsiTheme="minorEastAsia" w:eastAsiaTheme="minorEastAsia"/>
                <w:color w:val="auto"/>
                <w:szCs w:val="21"/>
              </w:rPr>
            </w:pPr>
            <w:r>
              <w:rPr>
                <w:rFonts w:asciiTheme="minorEastAsia" w:hAnsiTheme="minorEastAsia" w:eastAsiaTheme="minorEastAsia"/>
                <w:color w:val="auto"/>
                <w:szCs w:val="21"/>
              </w:rPr>
              <w:t>评价人：</w:t>
            </w:r>
            <w:r>
              <w:rPr>
                <w:rFonts w:hint="eastAsia" w:asciiTheme="minorEastAsia" w:hAnsiTheme="minorEastAsia" w:eastAsiaTheme="minorEastAsia"/>
                <w:bCs/>
                <w:color w:val="auto"/>
                <w:szCs w:val="21"/>
                <w:lang w:eastAsia="zh-CN"/>
              </w:rPr>
              <w:t>王肖博</w:t>
            </w:r>
            <w:r>
              <w:rPr>
                <w:rFonts w:hint="eastAsia" w:asciiTheme="minorEastAsia" w:hAnsiTheme="minorEastAsia" w:eastAsiaTheme="minorEastAsia"/>
                <w:bCs/>
                <w:color w:val="auto"/>
                <w:szCs w:val="21"/>
              </w:rPr>
              <w:t>、</w:t>
            </w:r>
            <w:r>
              <w:rPr>
                <w:rFonts w:hint="eastAsia" w:asciiTheme="minorEastAsia" w:hAnsiTheme="minorEastAsia" w:eastAsiaTheme="minorEastAsia"/>
                <w:bCs/>
                <w:color w:val="auto"/>
                <w:szCs w:val="21"/>
                <w:lang w:eastAsia="zh-CN"/>
              </w:rPr>
              <w:t>任广利</w:t>
            </w:r>
            <w:r>
              <w:rPr>
                <w:rFonts w:hint="eastAsia" w:asciiTheme="minorEastAsia" w:hAnsiTheme="minorEastAsia" w:eastAsiaTheme="minorEastAsia"/>
                <w:bCs/>
                <w:color w:val="auto"/>
                <w:szCs w:val="21"/>
              </w:rPr>
              <w:t>。</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外部提供过程、产品和服务的控制</w:t>
            </w:r>
          </w:p>
        </w:tc>
        <w:tc>
          <w:tcPr>
            <w:tcW w:w="960" w:type="dxa"/>
          </w:tcPr>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Q8.4</w:t>
            </w:r>
          </w:p>
          <w:p>
            <w:pPr>
              <w:pStyle w:val="2"/>
              <w:rPr>
                <w:color w:val="auto"/>
              </w:rPr>
            </w:pPr>
            <w:r>
              <w:rPr>
                <w:rFonts w:hint="eastAsia"/>
                <w:color w:val="auto"/>
              </w:rPr>
              <w:t>O8.1.4</w:t>
            </w:r>
          </w:p>
          <w:p>
            <w:pPr>
              <w:rPr>
                <w:rFonts w:asciiTheme="minorEastAsia" w:hAnsiTheme="minorEastAsia" w:eastAsiaTheme="minorEastAsia"/>
                <w:color w:val="auto"/>
                <w:szCs w:val="21"/>
              </w:rPr>
            </w:pP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9.1-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9.3/</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8.1-8.4</w:t>
            </w:r>
          </w:p>
        </w:tc>
        <w:tc>
          <w:tcPr>
            <w:tcW w:w="10738" w:type="dxa"/>
          </w:tcPr>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公司在管理手册中明确了采购过程控制方法，</w:t>
            </w:r>
            <w:r>
              <w:rPr>
                <w:rFonts w:hint="eastAsia" w:asciiTheme="minorEastAsia" w:hAnsiTheme="minorEastAsia" w:eastAsiaTheme="minorEastAsia"/>
                <w:color w:val="auto"/>
                <w:szCs w:val="21"/>
              </w:rPr>
              <w:t>确定并收集了产品质量法、合同法、建筑法、消费者权益保护法等相关法律法规，对工程材料的采购、外包方的控制严格依法依规。</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1.查公司编制并执行了《采购控制程序》，规定了采购控制要求，明确了对供方选择、评价、及再评价的准则。</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2.查《合格供方名录》，</w:t>
            </w:r>
            <w:r>
              <w:rPr>
                <w:rFonts w:hint="eastAsia" w:cs="宋体" w:asciiTheme="minorEastAsia" w:hAnsiTheme="minorEastAsia" w:eastAsiaTheme="minorEastAsia"/>
                <w:color w:val="auto"/>
                <w:szCs w:val="21"/>
                <w:lang w:val="en-US" w:eastAsia="zh-CN"/>
              </w:rPr>
              <w:t>部分</w:t>
            </w:r>
            <w:r>
              <w:rPr>
                <w:rFonts w:hint="eastAsia" w:cs="宋体" w:asciiTheme="minorEastAsia" w:hAnsiTheme="minorEastAsia" w:eastAsiaTheme="minorEastAsia"/>
                <w:color w:val="auto"/>
                <w:szCs w:val="21"/>
              </w:rPr>
              <w:t>见下：</w:t>
            </w:r>
          </w:p>
          <w:p>
            <w:pPr>
              <w:pStyle w:val="2"/>
              <w:rPr>
                <w:color w:val="auto"/>
              </w:rPr>
            </w:pPr>
            <w:r>
              <w:rPr>
                <w:rFonts w:hint="eastAsia"/>
                <w:color w:val="auto"/>
              </w:rPr>
              <w:t>供方名称                         提供主要产品</w:t>
            </w:r>
          </w:p>
          <w:p>
            <w:pPr>
              <w:pStyle w:val="2"/>
              <w:rPr>
                <w:rFonts w:hint="eastAsia" w:ascii="宋体" w:hAnsi="宋体" w:cs="宋体"/>
                <w:color w:val="auto"/>
                <w:szCs w:val="21"/>
              </w:rPr>
            </w:pPr>
            <w:r>
              <w:rPr>
                <w:rFonts w:hint="eastAsia" w:ascii="宋体" w:hAnsi="宋体" w:cs="宋体"/>
                <w:color w:val="auto"/>
                <w:szCs w:val="21"/>
              </w:rPr>
              <w:t>栾城区志正轮胎批发部</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钢圈</w:t>
            </w:r>
          </w:p>
          <w:p>
            <w:pPr>
              <w:pStyle w:val="2"/>
              <w:rPr>
                <w:rFonts w:hint="eastAsia" w:ascii="宋体" w:hAnsi="宋体" w:cs="宋体"/>
                <w:color w:val="auto"/>
                <w:szCs w:val="21"/>
              </w:rPr>
            </w:pPr>
            <w:r>
              <w:rPr>
                <w:rFonts w:hint="eastAsia" w:ascii="宋体" w:hAnsi="宋体" w:cs="宋体"/>
                <w:color w:val="auto"/>
                <w:szCs w:val="21"/>
              </w:rPr>
              <w:t>石家庄金朝阳物资有限公司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轮胎</w:t>
            </w:r>
          </w:p>
          <w:p>
            <w:pPr>
              <w:pStyle w:val="2"/>
              <w:rPr>
                <w:rFonts w:hint="eastAsia" w:ascii="宋体" w:hAnsi="宋体" w:cs="宋体"/>
                <w:color w:val="auto"/>
                <w:szCs w:val="21"/>
              </w:rPr>
            </w:pPr>
            <w:r>
              <w:rPr>
                <w:rFonts w:hint="eastAsia" w:ascii="宋体" w:hAnsi="宋体" w:cs="宋体"/>
                <w:color w:val="auto"/>
                <w:szCs w:val="21"/>
              </w:rPr>
              <w:t>河北汇邦工程机械有限公司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起重机配件</w:t>
            </w:r>
          </w:p>
          <w:p>
            <w:pPr>
              <w:pStyle w:val="2"/>
              <w:rPr>
                <w:rFonts w:hint="eastAsia" w:ascii="宋体" w:hAnsi="宋体" w:cs="宋体"/>
                <w:color w:val="auto"/>
                <w:szCs w:val="21"/>
              </w:rPr>
            </w:pPr>
            <w:r>
              <w:rPr>
                <w:rFonts w:hint="eastAsia" w:ascii="宋体" w:hAnsi="宋体" w:cs="宋体"/>
                <w:color w:val="auto"/>
                <w:szCs w:val="21"/>
              </w:rPr>
              <w:t>河北战兴索具集团有限公司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索具</w:t>
            </w:r>
          </w:p>
          <w:p>
            <w:pPr>
              <w:pStyle w:val="2"/>
              <w:rPr>
                <w:rFonts w:hint="eastAsia" w:ascii="宋体" w:hAnsi="宋体" w:cs="宋体"/>
                <w:color w:val="auto"/>
                <w:szCs w:val="21"/>
              </w:rPr>
            </w:pPr>
            <w:r>
              <w:rPr>
                <w:rFonts w:hint="eastAsia" w:ascii="宋体" w:hAnsi="宋体" w:cs="宋体"/>
                <w:color w:val="auto"/>
                <w:szCs w:val="21"/>
              </w:rPr>
              <w:t>石家庄丰竹贸易有限公司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轮胎、钢圈、劳保、办公</w:t>
            </w:r>
          </w:p>
          <w:p>
            <w:pPr>
              <w:pStyle w:val="2"/>
              <w:rPr>
                <w:rFonts w:hint="eastAsia" w:ascii="宋体" w:hAnsi="宋体" w:cs="宋体"/>
                <w:color w:val="auto"/>
                <w:szCs w:val="21"/>
              </w:rPr>
            </w:pPr>
            <w:r>
              <w:rPr>
                <w:rFonts w:hint="eastAsia" w:ascii="宋体" w:hAnsi="宋体" w:cs="宋体"/>
                <w:color w:val="auto"/>
                <w:szCs w:val="21"/>
              </w:rPr>
              <w:t>河北长昆油脂销售有限公司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润滑油、润滑脂</w:t>
            </w:r>
          </w:p>
          <w:p>
            <w:pPr>
              <w:pStyle w:val="2"/>
              <w:rPr>
                <w:rFonts w:hint="eastAsia" w:ascii="宋体" w:hAnsi="宋体" w:cs="宋体"/>
                <w:color w:val="auto"/>
                <w:szCs w:val="21"/>
              </w:rPr>
            </w:pPr>
            <w:r>
              <w:rPr>
                <w:rFonts w:hint="eastAsia" w:ascii="宋体" w:hAnsi="宋体" w:cs="宋体"/>
                <w:color w:val="auto"/>
                <w:szCs w:val="21"/>
              </w:rPr>
              <w:t>石家庄市长安区洪峰五金交电经销处</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五金配件，钢丝绳</w:t>
            </w:r>
          </w:p>
          <w:p>
            <w:pPr>
              <w:pStyle w:val="2"/>
              <w:rPr>
                <w:rFonts w:hint="eastAsia" w:ascii="宋体" w:hAnsi="宋体" w:cs="宋体"/>
                <w:color w:val="auto"/>
                <w:szCs w:val="21"/>
              </w:rPr>
            </w:pPr>
            <w:r>
              <w:rPr>
                <w:rFonts w:hint="eastAsia" w:ascii="宋体" w:hAnsi="宋体" w:cs="宋体"/>
                <w:color w:val="auto"/>
                <w:szCs w:val="21"/>
              </w:rPr>
              <w:t>河北霄达废旧物资回收有限公司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回收废轮胎</w:t>
            </w:r>
          </w:p>
          <w:p>
            <w:pPr>
              <w:pStyle w:val="2"/>
              <w:rPr>
                <w:rFonts w:hint="eastAsia" w:ascii="宋体" w:hAnsi="宋体" w:cs="宋体"/>
                <w:color w:val="auto"/>
                <w:szCs w:val="21"/>
              </w:rPr>
            </w:pPr>
            <w:r>
              <w:rPr>
                <w:rFonts w:hint="eastAsia" w:ascii="宋体" w:hAnsi="宋体" w:cs="宋体"/>
                <w:color w:val="auto"/>
                <w:szCs w:val="21"/>
              </w:rPr>
              <w:t>石家庄市颖鑫再生资源贸易有限公司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回收废液、废油</w:t>
            </w:r>
          </w:p>
          <w:p>
            <w:pPr>
              <w:pStyle w:val="2"/>
              <w:rPr>
                <w:rFonts w:ascii="宋体" w:hAnsi="宋体" w:cs="宋体"/>
                <w:color w:val="auto"/>
                <w:szCs w:val="21"/>
              </w:rPr>
            </w:pPr>
            <w:r>
              <w:rPr>
                <w:rFonts w:hint="eastAsia" w:ascii="宋体" w:hAnsi="宋体" w:cs="宋体"/>
                <w:color w:val="auto"/>
                <w:szCs w:val="21"/>
              </w:rPr>
              <w:t>元氏县格格再生资源回收站</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回收废钢，废金属</w:t>
            </w:r>
          </w:p>
          <w:p>
            <w:pPr>
              <w:pStyle w:val="2"/>
              <w:rPr>
                <w:rFonts w:hint="eastAsia" w:asciiTheme="minorEastAsia" w:hAnsiTheme="minorEastAsia" w:eastAsiaTheme="minorEastAsia"/>
                <w:color w:val="auto"/>
                <w:szCs w:val="21"/>
                <w:lang w:val="en-US" w:eastAsia="zh-CN"/>
              </w:rPr>
            </w:pPr>
            <w:r>
              <w:rPr>
                <w:rFonts w:asciiTheme="minorEastAsia" w:hAnsiTheme="minorEastAsia" w:eastAsiaTheme="minorEastAsia"/>
                <w:color w:val="auto"/>
                <w:szCs w:val="21"/>
              </w:rPr>
              <w:t>编制：</w:t>
            </w:r>
            <w:r>
              <w:rPr>
                <w:rFonts w:hint="eastAsia" w:asciiTheme="minorEastAsia" w:hAnsiTheme="minorEastAsia" w:eastAsiaTheme="minorEastAsia"/>
                <w:color w:val="auto"/>
                <w:szCs w:val="21"/>
                <w:lang w:eastAsia="zh-CN"/>
              </w:rPr>
              <w:t>王肖博</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审核：</w:t>
            </w:r>
            <w:r>
              <w:rPr>
                <w:rFonts w:hint="eastAsia" w:asciiTheme="minorEastAsia" w:hAnsiTheme="minorEastAsia" w:eastAsiaTheme="minorEastAsia"/>
                <w:color w:val="auto"/>
                <w:szCs w:val="21"/>
                <w:lang w:eastAsia="zh-CN"/>
              </w:rPr>
              <w:t>任利广</w:t>
            </w:r>
            <w:r>
              <w:rPr>
                <w:rFonts w:asciiTheme="minorEastAsia" w:hAnsiTheme="minorEastAsia" w:eastAsiaTheme="minorEastAsia"/>
                <w:color w:val="auto"/>
                <w:szCs w:val="21"/>
              </w:rPr>
              <w:t xml:space="preserve">         日期：</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019.</w:t>
            </w:r>
            <w:r>
              <w:rPr>
                <w:rFonts w:hint="eastAsia" w:asciiTheme="minorEastAsia" w:hAnsiTheme="minorEastAsia" w:eastAsiaTheme="minorEastAsia"/>
                <w:color w:val="auto"/>
                <w:szCs w:val="21"/>
                <w:lang w:val="en-US" w:eastAsia="zh-CN"/>
              </w:rPr>
              <w:t>12</w:t>
            </w:r>
            <w:r>
              <w:rPr>
                <w:rFonts w:asciiTheme="minorEastAsia" w:hAnsiTheme="minorEastAsia" w:eastAsiaTheme="minorEastAsia"/>
                <w:color w:val="auto"/>
                <w:szCs w:val="21"/>
              </w:rPr>
              <w:t>.10</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3．查：供应商业绩评价表：</w:t>
            </w:r>
          </w:p>
          <w:p>
            <w:pPr>
              <w:widowControl/>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抽查《供应商调查评估表》，公司采购的原材料、宣传器材等均在合格供方名录中的供方进行采购，基本符合要求</w:t>
            </w:r>
            <w:r>
              <w:rPr>
                <w:rFonts w:hint="eastAsia" w:cs="宋体" w:asciiTheme="minorEastAsia" w:hAnsiTheme="minorEastAsia" w:eastAsiaTheme="minorEastAsia"/>
                <w:color w:val="auto"/>
                <w:szCs w:val="21"/>
                <w:lang w:val="en-US" w:eastAsia="zh-CN"/>
              </w:rPr>
              <w:t>.</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4、抽查</w:t>
            </w:r>
            <w:r>
              <w:rPr>
                <w:rFonts w:asciiTheme="minorEastAsia" w:hAnsiTheme="minorEastAsia" w:eastAsiaTheme="minorEastAsia"/>
                <w:color w:val="auto"/>
                <w:szCs w:val="21"/>
              </w:rPr>
              <w:t>《采购合同》</w:t>
            </w:r>
            <w:r>
              <w:rPr>
                <w:rFonts w:hint="eastAsia" w:asciiTheme="minorEastAsia" w:hAnsiTheme="minorEastAsia" w:eastAsiaTheme="minorEastAsia"/>
                <w:color w:val="auto"/>
                <w:szCs w:val="21"/>
              </w:rPr>
              <w:t>及进货验收记录</w:t>
            </w:r>
            <w:r>
              <w:rPr>
                <w:rFonts w:hint="eastAsia"/>
                <w:color w:val="auto"/>
              </w:rPr>
              <w:t>及第三方检测报告:</w:t>
            </w:r>
          </w:p>
          <w:p>
            <w:pPr>
              <w:rPr>
                <w:rFonts w:hint="eastAsia" w:ascii="宋体" w:hAnsi="宋体" w:cs="宋体"/>
                <w:color w:val="auto"/>
                <w:szCs w:val="21"/>
                <w:lang w:val="en-US" w:eastAsia="zh-CN"/>
              </w:rPr>
            </w:pPr>
            <w:r>
              <w:rPr>
                <w:rFonts w:hint="eastAsia"/>
                <w:color w:val="auto"/>
              </w:rPr>
              <w:t xml:space="preserve">抽1：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日，验收</w:t>
            </w:r>
            <w:r>
              <w:rPr>
                <w:rFonts w:hint="eastAsia" w:ascii="宋体" w:hAnsi="宋体" w:cs="宋体"/>
                <w:color w:val="auto"/>
                <w:szCs w:val="21"/>
                <w:lang w:val="en-US" w:eastAsia="zh-CN"/>
              </w:rPr>
              <w:t>规格16mm钢丝绳  150米</w:t>
            </w:r>
            <w:r>
              <w:rPr>
                <w:rFonts w:hint="eastAsia" w:ascii="宋体" w:hAnsi="宋体" w:cs="宋体"/>
                <w:color w:val="auto"/>
                <w:szCs w:val="21"/>
              </w:rPr>
              <w:t>，供方为石家庄市长安区洪峰五金交电经销处，提供了物品的合格证、检测证书等质量证实。验收质量、数量准备无误合格证、数量准备无误，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2</w:t>
            </w:r>
            <w:r>
              <w:rPr>
                <w:rFonts w:hint="eastAsia"/>
                <w:color w:val="auto"/>
              </w:rPr>
              <w:t xml:space="preserve">：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日，验收</w:t>
            </w:r>
            <w:r>
              <w:rPr>
                <w:rFonts w:hint="eastAsia" w:ascii="宋体" w:hAnsi="宋体" w:cs="宋体"/>
                <w:color w:val="auto"/>
                <w:szCs w:val="21"/>
                <w:lang w:val="en-US" w:eastAsia="zh-CN"/>
              </w:rPr>
              <w:t>规格55T卸扣  2个、12T卸扣 4个</w:t>
            </w:r>
            <w:r>
              <w:rPr>
                <w:rFonts w:hint="eastAsia" w:ascii="宋体" w:hAnsi="宋体" w:cs="宋体"/>
                <w:color w:val="auto"/>
                <w:szCs w:val="21"/>
              </w:rPr>
              <w:t>，供方为河北战兴索具集团有限公司，提供了物品的合格证、检测证书等质量证实。验收质量、数量准备无误合格证、数量准备无误，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3</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日，验收</w:t>
            </w:r>
            <w:r>
              <w:rPr>
                <w:rFonts w:hint="eastAsia" w:ascii="宋体" w:hAnsi="宋体" w:cs="宋体"/>
                <w:color w:val="auto"/>
                <w:szCs w:val="21"/>
                <w:lang w:val="en-US" w:eastAsia="zh-CN"/>
              </w:rPr>
              <w:t>规格120T*12M 柔性  2条</w:t>
            </w:r>
            <w:r>
              <w:rPr>
                <w:rFonts w:hint="eastAsia" w:ascii="宋体" w:hAnsi="宋体" w:cs="宋体"/>
                <w:color w:val="auto"/>
                <w:szCs w:val="21"/>
              </w:rPr>
              <w:t>，供方为河北战兴索具集团有限公司，提供了物品的合格证、检测证书等质量证实。验收质量、数量准备无误合格证、数量准备无误，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4</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日，验收</w:t>
            </w:r>
            <w:r>
              <w:rPr>
                <w:rFonts w:hint="eastAsia" w:ascii="宋体" w:hAnsi="宋体" w:cs="宋体"/>
                <w:color w:val="auto"/>
                <w:szCs w:val="21"/>
                <w:lang w:val="en-US" w:eastAsia="zh-CN"/>
              </w:rPr>
              <w:t>安全帽10顶、工作服6套、手套6包等</w:t>
            </w:r>
            <w:r>
              <w:rPr>
                <w:rFonts w:hint="eastAsia" w:ascii="宋体" w:hAnsi="宋体" w:cs="宋体"/>
                <w:color w:val="auto"/>
                <w:szCs w:val="21"/>
              </w:rPr>
              <w:t>，供方为石家庄丰竹贸易有限公司，提供了物品的合格证、检测证书等质量证实。验收质量、数量准备无误合格证、数量准备无误，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rPr>
              <w:t>赵彭超</w:t>
            </w:r>
            <w:r>
              <w:rPr>
                <w:rFonts w:hint="eastAsia" w:ascii="宋体" w:hAnsi="宋体" w:cs="宋体"/>
                <w:color w:val="auto"/>
                <w:szCs w:val="21"/>
                <w:lang w:eastAsia="zh-CN"/>
              </w:rPr>
              <w:t>，</w:t>
            </w:r>
            <w:r>
              <w:rPr>
                <w:rFonts w:hint="eastAsia" w:ascii="宋体" w:hAnsi="宋体" w:cs="宋体"/>
                <w:color w:val="auto"/>
                <w:szCs w:val="21"/>
                <w:lang w:val="en-US" w:eastAsia="zh-CN"/>
              </w:rPr>
              <w:t>库房管理员：任利广；</w:t>
            </w:r>
          </w:p>
          <w:p>
            <w:pPr>
              <w:pStyle w:val="2"/>
              <w:rPr>
                <w:rFonts w:hint="eastAsia"/>
                <w:color w:val="auto"/>
                <w:lang w:val="en-US" w:eastAsia="zh-CN"/>
              </w:rPr>
            </w:pPr>
            <w:r>
              <w:rPr>
                <w:rFonts w:hint="eastAsia"/>
                <w:color w:val="auto"/>
                <w:lang w:val="en-US" w:eastAsia="zh-CN"/>
              </w:rPr>
              <w:t>抽5  固废、危废回收单位的营业执照资质证书见下：</w:t>
            </w:r>
            <w:r>
              <w:rPr>
                <w:rFonts w:hint="eastAsia" w:ascii="宋体" w:hAnsi="宋体" w:cs="宋体"/>
                <w:color w:val="auto"/>
                <w:szCs w:val="21"/>
              </w:rPr>
              <w:t>河北霄达废旧物资回收有限公司</w:t>
            </w:r>
            <w:r>
              <w:rPr>
                <w:rFonts w:hint="eastAsia" w:ascii="宋体" w:hAnsi="宋体" w:cs="宋体"/>
                <w:color w:val="auto"/>
                <w:szCs w:val="21"/>
                <w:lang w:eastAsia="zh-CN"/>
              </w:rPr>
              <w:t>、</w:t>
            </w:r>
            <w:r>
              <w:rPr>
                <w:rFonts w:hint="eastAsia" w:ascii="宋体" w:hAnsi="宋体" w:cs="宋体"/>
                <w:color w:val="auto"/>
                <w:szCs w:val="21"/>
              </w:rPr>
              <w:t>石家庄市颖鑫再生资源贸易有限公司</w:t>
            </w:r>
            <w:r>
              <w:rPr>
                <w:rFonts w:hint="eastAsia" w:ascii="宋体" w:hAnsi="宋体" w:cs="宋体"/>
                <w:color w:val="auto"/>
                <w:szCs w:val="21"/>
                <w:lang w:val="en-US" w:eastAsia="zh-CN"/>
              </w:rPr>
              <w:t>等。</w:t>
            </w:r>
            <w:r>
              <w:rPr>
                <w:rFonts w:hint="eastAsia" w:ascii="宋体" w:hAnsi="宋体" w:cs="宋体"/>
                <w:color w:val="auto"/>
                <w:szCs w:val="21"/>
              </w:rPr>
              <w:tab/>
            </w:r>
            <w:r>
              <w:rPr>
                <w:rFonts w:hint="eastAsia" w:ascii="宋体" w:hAnsi="宋体" w:cs="宋体"/>
                <w:color w:val="auto"/>
                <w:szCs w:val="21"/>
                <w:lang w:val="en-US" w:eastAsia="zh-CN"/>
              </w:rPr>
              <w:t xml:space="preserve">  </w:t>
            </w:r>
          </w:p>
          <w:p>
            <w:pPr>
              <w:pStyle w:val="2"/>
              <w:rPr>
                <w:rFonts w:hint="eastAsia" w:ascii="宋体" w:hAnsi="宋体" w:cs="宋体"/>
                <w:color w:val="auto"/>
                <w:szCs w:val="21"/>
              </w:rPr>
            </w:pPr>
            <w:r>
              <w:rPr>
                <w:color w:val="auto"/>
              </w:rPr>
              <w:drawing>
                <wp:inline distT="0" distB="0" distL="114300" distR="114300">
                  <wp:extent cx="1419860" cy="1953260"/>
                  <wp:effectExtent l="0" t="0" r="889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419860" cy="195326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2433955" cy="1788160"/>
                  <wp:effectExtent l="0" t="0" r="444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33955" cy="178816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1477645" cy="1922780"/>
                  <wp:effectExtent l="0" t="0" r="825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1477645" cy="1922780"/>
                          </a:xfrm>
                          <a:prstGeom prst="rect">
                            <a:avLst/>
                          </a:prstGeom>
                          <a:noFill/>
                          <a:ln>
                            <a:noFill/>
                          </a:ln>
                        </pic:spPr>
                      </pic:pic>
                    </a:graphicData>
                  </a:graphic>
                </wp:inline>
              </w:drawing>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采购基本满足要求，未见不符合。</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环境因素</w:t>
            </w:r>
          </w:p>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危险源识别、评价与控制措施</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EO6.1.2 </w:t>
            </w:r>
            <w:r>
              <w:rPr>
                <w:rFonts w:cs="新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p>
        </w:tc>
        <w:tc>
          <w:tcPr>
            <w:tcW w:w="10738"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提供有“环境和职业健康安全运行管理制度”，内容包括环境因素、危险源的识别、评价、汇总；重要环境因素和不可接受风险的控制。</w:t>
            </w:r>
          </w:p>
          <w:p>
            <w:pPr>
              <w:spacing w:line="24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识别并评价了了本部门的环境因素和</w:t>
            </w:r>
            <w:r>
              <w:rPr>
                <w:rFonts w:cs="宋体" w:asciiTheme="minorEastAsia" w:hAnsiTheme="minorEastAsia" w:eastAsiaTheme="minorEastAsia"/>
                <w:color w:val="auto"/>
                <w:szCs w:val="21"/>
              </w:rPr>
              <w:t>危险源，</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抽查以下重要环境因素、不可接受风险的管理措施：</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Times New Roman" w:asciiTheme="minorEastAsia" w:hAnsiTheme="minorEastAsia" w:eastAsiaTheme="minorEastAsia"/>
                <w:bCs w:val="0"/>
                <w:color w:val="auto"/>
                <w:spacing w:val="0"/>
                <w:kern w:val="2"/>
                <w:sz w:val="21"/>
                <w:szCs w:val="21"/>
                <w:lang w:val="en-US" w:eastAsia="zh-CN" w:bidi="ar-SA"/>
              </w:rPr>
              <w:t>噪声</w:t>
            </w:r>
            <w:r>
              <w:rPr>
                <w:rFonts w:hint="eastAsia" w:asciiTheme="minorEastAsia" w:hAnsiTheme="minorEastAsia" w:eastAsiaTheme="minorEastAsia"/>
                <w:color w:val="auto"/>
                <w:szCs w:val="21"/>
              </w:rPr>
              <w:t xml:space="preserve">排放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指标：无相关方投诉</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实施部门：工程部完成日期：施工全过程 检查部门：行政部</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管理措施：日常监督检查。对工作人员进行教育培训</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零件废弃、轮胎等固废</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目标：控制固废(含危废)排放  指标：固废(含危废)有效回收率≥95%</w:t>
            </w:r>
          </w:p>
          <w:p>
            <w:pPr>
              <w:spacing w:line="240" w:lineRule="exac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实施部门：</w:t>
            </w:r>
            <w:r>
              <w:rPr>
                <w:rFonts w:hint="eastAsia" w:cs="宋体" w:asciiTheme="minorEastAsia" w:hAnsiTheme="minorEastAsia" w:eastAsiaTheme="minorEastAsia"/>
                <w:color w:val="auto"/>
                <w:szCs w:val="21"/>
                <w:lang w:eastAsia="zh-CN"/>
              </w:rPr>
              <w:t>经营部</w:t>
            </w:r>
            <w:r>
              <w:rPr>
                <w:rFonts w:hint="eastAsia" w:cs="宋体" w:asciiTheme="minorEastAsia" w:hAnsiTheme="minorEastAsia" w:eastAsiaTheme="minorEastAsia"/>
                <w:color w:val="auto"/>
                <w:szCs w:val="21"/>
              </w:rPr>
              <w:t xml:space="preserve">   完成日期：</w:t>
            </w:r>
            <w:r>
              <w:rPr>
                <w:rFonts w:hint="eastAsia" w:cs="宋体" w:asciiTheme="minorEastAsia" w:hAnsiTheme="minorEastAsia" w:eastAsiaTheme="minorEastAsia"/>
                <w:color w:val="auto"/>
                <w:szCs w:val="21"/>
                <w:lang w:val="en-US" w:eastAsia="zh-CN"/>
              </w:rPr>
              <w:t>2019年12月底</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管理措施：</w:t>
            </w:r>
          </w:p>
          <w:p>
            <w:pPr>
              <w:pStyle w:val="23"/>
              <w:numPr>
                <w:ilvl w:val="0"/>
                <w:numId w:val="1"/>
              </w:numPr>
              <w:spacing w:line="300" w:lineRule="exact"/>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可再利用的物资进行回收</w:t>
            </w:r>
          </w:p>
          <w:p>
            <w:pPr>
              <w:numPr>
                <w:ilvl w:val="0"/>
                <w:numId w:val="1"/>
              </w:num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生活垃圾交环卫公司清运、处理</w:t>
            </w:r>
          </w:p>
          <w:p>
            <w:pPr>
              <w:pStyle w:val="2"/>
              <w:numPr>
                <w:ilvl w:val="0"/>
                <w:numId w:val="1"/>
              </w:numPr>
              <w:rPr>
                <w:rFonts w:asciiTheme="minorEastAsia" w:hAnsiTheme="minorEastAsia" w:eastAsiaTheme="minorEastAsia"/>
                <w:bCs w:val="0"/>
                <w:color w:val="auto"/>
                <w:spacing w:val="0"/>
                <w:szCs w:val="21"/>
              </w:rPr>
            </w:pPr>
            <w:r>
              <w:rPr>
                <w:rFonts w:hint="eastAsia" w:asciiTheme="minorEastAsia" w:hAnsiTheme="minorEastAsia" w:eastAsiaTheme="minorEastAsia"/>
                <w:bCs w:val="0"/>
                <w:color w:val="auto"/>
                <w:spacing w:val="0"/>
                <w:szCs w:val="21"/>
              </w:rPr>
              <w:t>危险固废物交由有资质的单位处理</w:t>
            </w:r>
          </w:p>
          <w:p>
            <w:pPr>
              <w:pStyle w:val="2"/>
              <w:rPr>
                <w:rFonts w:cs="宋体"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潜在</w:t>
            </w:r>
            <w:r>
              <w:rPr>
                <w:rFonts w:hint="eastAsia" w:cs="宋体" w:asciiTheme="minorEastAsia" w:hAnsiTheme="minorEastAsia" w:eastAsiaTheme="minorEastAsia"/>
                <w:color w:val="auto"/>
                <w:szCs w:val="21"/>
              </w:rPr>
              <w:t>火灾</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目标：</w:t>
            </w:r>
            <w:r>
              <w:rPr>
                <w:rFonts w:hint="eastAsia" w:asciiTheme="minorEastAsia" w:hAnsiTheme="minorEastAsia" w:eastAsiaTheme="minorEastAsia"/>
                <w:color w:val="auto"/>
                <w:szCs w:val="21"/>
              </w:rPr>
              <w:t>控制火灾、爆炸事故</w:t>
            </w:r>
            <w:r>
              <w:rPr>
                <w:rFonts w:cs="Arial" w:asciiTheme="minorEastAsia" w:hAnsiTheme="minorEastAsia" w:eastAsiaTheme="minorEastAsia"/>
                <w:color w:val="auto"/>
                <w:szCs w:val="21"/>
              </w:rPr>
              <w:t xml:space="preserve">  指标：</w:t>
            </w:r>
            <w:r>
              <w:rPr>
                <w:rFonts w:hint="eastAsia" w:asciiTheme="minorEastAsia" w:hAnsiTheme="minorEastAsia" w:eastAsiaTheme="minorEastAsia"/>
                <w:color w:val="auto"/>
                <w:szCs w:val="21"/>
              </w:rPr>
              <w:t>重大火灾、爆炸事故为0</w:t>
            </w:r>
          </w:p>
          <w:p>
            <w:pPr>
              <w:adjustRightInd w:val="0"/>
              <w:snapToGrid w:val="0"/>
              <w:spacing w:line="280" w:lineRule="atLeast"/>
              <w:jc w:val="left"/>
              <w:rPr>
                <w:rFonts w:cs="Arial" w:asciiTheme="minorEastAsia" w:hAnsiTheme="minorEastAsia" w:eastAsiaTheme="minorEastAsia"/>
                <w:color w:val="auto"/>
                <w:szCs w:val="21"/>
              </w:rPr>
            </w:pPr>
            <w:r>
              <w:rPr>
                <w:rFonts w:asciiTheme="minorEastAsia" w:hAnsiTheme="minorEastAsia" w:eastAsiaTheme="minorEastAsia"/>
                <w:color w:val="auto"/>
                <w:szCs w:val="21"/>
              </w:rPr>
              <w:t>实施部门：</w:t>
            </w:r>
            <w:r>
              <w:rPr>
                <w:rFonts w:hint="eastAsia" w:cs="Arial" w:asciiTheme="minorEastAsia" w:hAnsiTheme="minorEastAsia" w:eastAsiaTheme="minorEastAsia"/>
                <w:color w:val="auto"/>
                <w:szCs w:val="21"/>
                <w:lang w:eastAsia="zh-CN"/>
              </w:rPr>
              <w:t>经营部</w:t>
            </w: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完成日期：</w:t>
            </w:r>
            <w:r>
              <w:rPr>
                <w:rFonts w:hint="eastAsia" w:cs="Arial" w:asciiTheme="minorEastAsia" w:hAnsiTheme="minorEastAsia" w:eastAsiaTheme="minorEastAsia"/>
                <w:color w:val="auto"/>
                <w:szCs w:val="21"/>
              </w:rPr>
              <w:t xml:space="preserve">施工全过程 </w:t>
            </w:r>
          </w:p>
          <w:p>
            <w:pPr>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rPr>
              <w:t>执行火灾应急预案，</w:t>
            </w:r>
            <w:r>
              <w:rPr>
                <w:rFonts w:hint="eastAsia" w:cs="宋体" w:asciiTheme="minorEastAsia" w:hAnsiTheme="minorEastAsia" w:eastAsiaTheme="minorEastAsia"/>
                <w:color w:val="auto"/>
                <w:szCs w:val="21"/>
              </w:rPr>
              <w:t>开展或参加消防演习。</w:t>
            </w:r>
          </w:p>
          <w:p>
            <w:pPr>
              <w:pStyle w:val="2"/>
              <w:rPr>
                <w:color w:val="auto"/>
              </w:rPr>
            </w:pPr>
          </w:p>
          <w:p>
            <w:pPr>
              <w:pStyle w:val="2"/>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经营部</w:t>
            </w:r>
            <w:r>
              <w:rPr>
                <w:rFonts w:hint="eastAsia" w:cs="宋体" w:asciiTheme="minorEastAsia" w:hAnsiTheme="minorEastAsia" w:eastAsiaTheme="minorEastAsia"/>
                <w:color w:val="auto"/>
                <w:szCs w:val="21"/>
              </w:rPr>
              <w:t>不可接受风险有</w:t>
            </w:r>
            <w:r>
              <w:rPr>
                <w:rFonts w:hint="eastAsia" w:asciiTheme="minorEastAsia" w:hAnsiTheme="minorEastAsia" w:eastAsiaTheme="minorEastAsia"/>
                <w:color w:val="auto"/>
                <w:szCs w:val="21"/>
              </w:rPr>
              <w:t>触电、火灾等，</w:t>
            </w:r>
            <w:r>
              <w:rPr>
                <w:rFonts w:hint="eastAsia" w:cs="宋体" w:asciiTheme="minorEastAsia" w:hAnsiTheme="minorEastAsia" w:eastAsiaTheme="minorEastAsia"/>
                <w:color w:val="auto"/>
                <w:szCs w:val="21"/>
              </w:rPr>
              <w:t>抽查不可接受风险的管理措施：</w:t>
            </w: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触电</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目标：不发生</w:t>
            </w:r>
            <w:r>
              <w:rPr>
                <w:rFonts w:hint="eastAsia" w:asciiTheme="minorEastAsia" w:hAnsiTheme="minorEastAsia" w:eastAsiaTheme="minorEastAsia"/>
                <w:color w:val="auto"/>
                <w:szCs w:val="21"/>
              </w:rPr>
              <w:t>触电事故</w:t>
            </w:r>
            <w:r>
              <w:rPr>
                <w:rFonts w:cs="Arial" w:asciiTheme="minorEastAsia" w:hAnsiTheme="minorEastAsia" w:eastAsiaTheme="minorEastAsia"/>
                <w:color w:val="auto"/>
                <w:szCs w:val="21"/>
              </w:rPr>
              <w:t xml:space="preserve">  指标：</w:t>
            </w:r>
            <w:r>
              <w:rPr>
                <w:rFonts w:hint="eastAsia" w:asciiTheme="minorEastAsia" w:hAnsiTheme="minorEastAsia" w:eastAsiaTheme="minorEastAsia"/>
                <w:color w:val="auto"/>
                <w:szCs w:val="21"/>
              </w:rPr>
              <w:t>触电事故为0</w:t>
            </w:r>
          </w:p>
          <w:p>
            <w:pPr>
              <w:adjustRightInd w:val="0"/>
              <w:snapToGrid w:val="0"/>
              <w:spacing w:line="280" w:lineRule="atLeast"/>
              <w:jc w:val="left"/>
              <w:rPr>
                <w:rFonts w:cs="Arial" w:asciiTheme="minorEastAsia" w:hAnsiTheme="minorEastAsia" w:eastAsiaTheme="minorEastAsia"/>
                <w:color w:val="auto"/>
                <w:szCs w:val="21"/>
              </w:rPr>
            </w:pPr>
            <w:r>
              <w:rPr>
                <w:rFonts w:asciiTheme="minorEastAsia" w:hAnsiTheme="minorEastAsia" w:eastAsiaTheme="minorEastAsia"/>
                <w:color w:val="auto"/>
                <w:szCs w:val="21"/>
              </w:rPr>
              <w:t>实施部门：</w:t>
            </w:r>
            <w:r>
              <w:rPr>
                <w:rFonts w:hint="eastAsia" w:cs="Arial" w:asciiTheme="minorEastAsia" w:hAnsiTheme="minorEastAsia" w:eastAsiaTheme="minorEastAsia"/>
                <w:color w:val="auto"/>
                <w:szCs w:val="21"/>
                <w:lang w:eastAsia="zh-CN"/>
              </w:rPr>
              <w:t>经营部</w:t>
            </w: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完成日期：</w:t>
            </w:r>
            <w:r>
              <w:rPr>
                <w:rFonts w:hint="eastAsia" w:cs="Arial" w:asciiTheme="minorEastAsia" w:hAnsiTheme="minorEastAsia" w:eastAsiaTheme="minorEastAsia"/>
                <w:color w:val="auto"/>
                <w:szCs w:val="21"/>
              </w:rPr>
              <w:t xml:space="preserve">施工全过程 </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1）做好对外电的防护工作，保持安全间距和防护措施；</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2）做好用电设备运行前检查工作，加强日常维护防护工作</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3）做好用电管理，有动力线和照明线的电箱、电缆全部使用三相五线制；</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应对风险和机遇的措施应与其对于产品和服务符合性的潜在影响相适应。</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危险源辨识基本充分、风险等级评价基本合理。</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运行控制</w:t>
            </w:r>
          </w:p>
        </w:tc>
        <w:tc>
          <w:tcPr>
            <w:tcW w:w="960" w:type="dxa"/>
            <w:vAlign w:val="center"/>
          </w:tcPr>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8.1</w:t>
            </w:r>
          </w:p>
          <w:p>
            <w:pPr>
              <w:pStyle w:val="2"/>
              <w:rPr>
                <w:rFonts w:asciiTheme="minorEastAsia" w:hAnsiTheme="minorEastAsia" w:eastAsiaTheme="minorEastAsia"/>
                <w:color w:val="auto"/>
                <w:szCs w:val="21"/>
              </w:rPr>
            </w:pPr>
          </w:p>
        </w:tc>
        <w:tc>
          <w:tcPr>
            <w:tcW w:w="10738" w:type="dxa"/>
            <w:vAlign w:val="center"/>
          </w:tcPr>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本部门应执行的运行控制文件包括：环境/职业健康管理办法序、固体废弃物管理规定、对相关方施加影响管理规定、节能降耗管理规定、消防安全管理制度、办公室安全管理制度、车辆管理规定、电脑使用管理办法、服务人员工作规范等</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运行控制情况：</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办公室区域：生活污水：接入城市污水管统一处理。</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噪声：办公现场不产生明显噪声。</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固废：固体废物主要是办公产生废纸张等，配置了纸篓；办公用纸由行政部负责，复印、打印耗材都有行政统一负责，集中处置。</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现场查看办公区域，整洁、光线充足、室内空气良好、配置有空调，办公条件较好，办公设备安全状态良好，教育员工正确使用办公设备，现场用电基本规范，无乱拉线现象，防止火灾发生。</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办公过程注意节约用电，做到人走灯灭，电脑长时间不用时关机，下班前要关闭电源，防止触电。</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办公区域禁止吸烟，现场查看办公区域环境整洁、宽敞、办公设备状态良好、无安全隐患，办公区域配备有效的干粉灭火器。</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工作时间平均每天不超过</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小时。</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现场查看办公区域配备符合要求的消防设施</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9</w:t>
            </w:r>
            <w:r>
              <w:rPr>
                <w:rFonts w:hint="eastAsia" w:asciiTheme="minorEastAsia" w:hAnsiTheme="minorEastAsia" w:eastAsiaTheme="minorEastAsia"/>
                <w:color w:val="auto"/>
                <w:szCs w:val="21"/>
              </w:rPr>
              <w:t>、相关方施加影响：公司能够控制或能够施加影响的相关方有顾客等。提供了“致相关方的公开信”</w:t>
            </w:r>
            <w:r>
              <w:rPr>
                <w:rFonts w:hint="eastAsia" w:asciiTheme="minorEastAsia" w:hAnsiTheme="minorEastAsia" w:eastAsiaTheme="minorEastAsia"/>
                <w:color w:val="auto"/>
                <w:szCs w:val="21"/>
                <w:lang w:eastAsia="zh-CN"/>
              </w:rPr>
              <w:t>、《环境、安全保护共建协议》</w:t>
            </w:r>
            <w:r>
              <w:rPr>
                <w:rFonts w:hint="eastAsia" w:asciiTheme="minorEastAsia" w:hAnsiTheme="minorEastAsia" w:eastAsiaTheme="minorEastAsia"/>
                <w:color w:val="auto"/>
                <w:szCs w:val="21"/>
                <w:lang w:val="en-US" w:eastAsia="zh-CN"/>
              </w:rPr>
              <w:t>等，</w:t>
            </w:r>
            <w:r>
              <w:rPr>
                <w:rFonts w:hint="eastAsia" w:asciiTheme="minorEastAsia" w:hAnsiTheme="minorEastAsia" w:eastAsiaTheme="minorEastAsia"/>
                <w:color w:val="auto"/>
                <w:szCs w:val="21"/>
              </w:rPr>
              <w:t>将公司的环境</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安全控制要求发放到了所有相关方</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运输公司</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外来员工等</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10</w:t>
            </w:r>
            <w:r>
              <w:rPr>
                <w:rFonts w:hint="eastAsia" w:asciiTheme="minorEastAsia" w:hAnsiTheme="minorEastAsia" w:eastAsiaTheme="minorEastAsia"/>
                <w:color w:val="auto"/>
                <w:szCs w:val="21"/>
              </w:rPr>
              <w:t>、驾驶员要求遵守道路交通安全法规，不违章驾车，驾驶证和车辆定期年审，确保行车安全。</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color w:val="auto"/>
              </w:rPr>
            </w:pPr>
            <w:r>
              <w:rPr>
                <w:rFonts w:hint="eastAsia"/>
                <w:color w:val="auto"/>
                <w:szCs w:val="21"/>
              </w:rPr>
              <w:t>应急准备和响应</w:t>
            </w:r>
          </w:p>
        </w:tc>
        <w:tc>
          <w:tcPr>
            <w:tcW w:w="960" w:type="dxa"/>
            <w:vAlign w:val="center"/>
          </w:tcPr>
          <w:p>
            <w:pPr>
              <w:rPr>
                <w:color w:val="auto"/>
                <w:szCs w:val="21"/>
              </w:rPr>
            </w:pPr>
            <w:r>
              <w:rPr>
                <w:color w:val="auto"/>
                <w:szCs w:val="21"/>
              </w:rPr>
              <w:t xml:space="preserve">E </w:t>
            </w:r>
            <w:r>
              <w:rPr>
                <w:rFonts w:hint="eastAsia"/>
                <w:color w:val="auto"/>
                <w:szCs w:val="21"/>
              </w:rPr>
              <w:t>O</w:t>
            </w:r>
            <w:r>
              <w:rPr>
                <w:color w:val="auto"/>
                <w:szCs w:val="21"/>
              </w:rPr>
              <w:t xml:space="preserve"> 8.2</w:t>
            </w:r>
          </w:p>
          <w:p>
            <w:pPr>
              <w:rPr>
                <w:color w:val="auto"/>
              </w:rPr>
            </w:pPr>
          </w:p>
        </w:tc>
        <w:tc>
          <w:tcPr>
            <w:tcW w:w="10738" w:type="dxa"/>
            <w:vAlign w:val="center"/>
          </w:tcPr>
          <w:p>
            <w:pPr>
              <w:ind w:firstLine="420" w:firstLineChars="200"/>
              <w:rPr>
                <w:rFonts w:ascii="宋体" w:cs="宋体"/>
                <w:color w:val="auto"/>
                <w:szCs w:val="21"/>
                <w:lang w:val="en-GB"/>
              </w:rPr>
            </w:pPr>
            <w:r>
              <w:rPr>
                <w:rFonts w:hint="eastAsia" w:ascii="宋体" w:hAnsi="宋体" w:cs="宋体"/>
                <w:color w:val="auto"/>
                <w:szCs w:val="21"/>
                <w:lang w:val="en-GB"/>
              </w:rPr>
              <w:t>制定了《应急控制程序》，包含有事件级别及不同级别事件的处理程序、事件处理组织机构及职责分工、通用及特殊处理程序、各岗位要求等。具有可操作性。</w:t>
            </w:r>
          </w:p>
          <w:p>
            <w:pPr>
              <w:ind w:firstLine="420" w:firstLineChars="200"/>
              <w:rPr>
                <w:rFonts w:ascii="宋体" w:cs="宋体"/>
                <w:color w:val="auto"/>
                <w:szCs w:val="21"/>
              </w:rPr>
            </w:pPr>
            <w:r>
              <w:rPr>
                <w:rFonts w:hint="eastAsia" w:ascii="宋体" w:hAnsi="宋体" w:cs="宋体"/>
                <w:color w:val="auto"/>
                <w:szCs w:val="21"/>
              </w:rPr>
              <w:t>参加</w:t>
            </w:r>
            <w:r>
              <w:rPr>
                <w:rFonts w:hint="eastAsia" w:ascii="宋体" w:hAnsi="宋体" w:cs="宋体"/>
                <w:color w:val="auto"/>
                <w:szCs w:val="21"/>
                <w:lang w:val="en-US" w:eastAsia="zh-CN"/>
              </w:rPr>
              <w:t>公司举办的应急</w:t>
            </w:r>
            <w:r>
              <w:rPr>
                <w:rFonts w:hint="eastAsia" w:ascii="宋体" w:hAnsi="宋体" w:cs="宋体"/>
                <w:color w:val="auto"/>
                <w:szCs w:val="21"/>
              </w:rPr>
              <w:t>演练，统一组织，具体详见</w:t>
            </w:r>
            <w:r>
              <w:rPr>
                <w:rFonts w:ascii="宋体" w:hAnsi="宋体" w:cs="宋体"/>
                <w:color w:val="auto"/>
                <w:szCs w:val="21"/>
              </w:rPr>
              <w:t xml:space="preserve"> </w:t>
            </w:r>
            <w:r>
              <w:rPr>
                <w:rFonts w:hint="eastAsia" w:ascii="宋体" w:hAnsi="宋体" w:cs="宋体"/>
                <w:color w:val="auto"/>
                <w:szCs w:val="21"/>
                <w:lang w:val="en-US" w:eastAsia="zh-CN"/>
              </w:rPr>
              <w:t>办公室、工程部</w:t>
            </w:r>
            <w:r>
              <w:rPr>
                <w:color w:val="auto"/>
                <w:szCs w:val="21"/>
              </w:rPr>
              <w:t xml:space="preserve">ES8.2 </w:t>
            </w:r>
            <w:r>
              <w:rPr>
                <w:rFonts w:hint="eastAsia"/>
                <w:color w:val="auto"/>
                <w:szCs w:val="21"/>
              </w:rPr>
              <w:t>应急演练记录</w:t>
            </w:r>
          </w:p>
        </w:tc>
        <w:tc>
          <w:tcPr>
            <w:tcW w:w="851"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bl>
    <w:p>
      <w:pPr>
        <w:pStyle w:val="2"/>
        <w:rPr>
          <w:rFonts w:asciiTheme="minorEastAsia" w:hAnsiTheme="minorEastAsia" w:eastAsiaTheme="minorEastAsia"/>
          <w:color w:val="FF0000"/>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17CC"/>
    <w:multiLevelType w:val="singleLevel"/>
    <w:tmpl w:val="496317CC"/>
    <w:lvl w:ilvl="0" w:tentative="0">
      <w:start w:val="1"/>
      <w:numFmt w:val="decimal"/>
      <w:suff w:val="nothing"/>
      <w:lvlText w:val="%1）"/>
      <w:lvlJc w:val="left"/>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0490A"/>
    <w:rsid w:val="00004ACE"/>
    <w:rsid w:val="000237F6"/>
    <w:rsid w:val="00032D74"/>
    <w:rsid w:val="00033182"/>
    <w:rsid w:val="0003373A"/>
    <w:rsid w:val="000400E2"/>
    <w:rsid w:val="00045345"/>
    <w:rsid w:val="000566AD"/>
    <w:rsid w:val="00062E46"/>
    <w:rsid w:val="000662F8"/>
    <w:rsid w:val="00075489"/>
    <w:rsid w:val="0008301E"/>
    <w:rsid w:val="000844DA"/>
    <w:rsid w:val="000940BC"/>
    <w:rsid w:val="00097611"/>
    <w:rsid w:val="000A3B9C"/>
    <w:rsid w:val="000D6ABE"/>
    <w:rsid w:val="00106047"/>
    <w:rsid w:val="00106C06"/>
    <w:rsid w:val="00107DC7"/>
    <w:rsid w:val="00107DD6"/>
    <w:rsid w:val="00110C8D"/>
    <w:rsid w:val="00115D94"/>
    <w:rsid w:val="00120A97"/>
    <w:rsid w:val="001221F8"/>
    <w:rsid w:val="00122CEA"/>
    <w:rsid w:val="0012401D"/>
    <w:rsid w:val="001353D2"/>
    <w:rsid w:val="00135F8F"/>
    <w:rsid w:val="00136AF6"/>
    <w:rsid w:val="00137B93"/>
    <w:rsid w:val="00142B68"/>
    <w:rsid w:val="0014585A"/>
    <w:rsid w:val="00160A72"/>
    <w:rsid w:val="001A2D7F"/>
    <w:rsid w:val="001B1130"/>
    <w:rsid w:val="001B67B8"/>
    <w:rsid w:val="001C54FD"/>
    <w:rsid w:val="001C6CFE"/>
    <w:rsid w:val="001E32B4"/>
    <w:rsid w:val="001E5FEF"/>
    <w:rsid w:val="001E6484"/>
    <w:rsid w:val="001E762D"/>
    <w:rsid w:val="001F3A33"/>
    <w:rsid w:val="00203218"/>
    <w:rsid w:val="00206CC3"/>
    <w:rsid w:val="00217C46"/>
    <w:rsid w:val="00220D83"/>
    <w:rsid w:val="002262F5"/>
    <w:rsid w:val="00233133"/>
    <w:rsid w:val="00235530"/>
    <w:rsid w:val="00253709"/>
    <w:rsid w:val="00267A15"/>
    <w:rsid w:val="00271C42"/>
    <w:rsid w:val="0027366E"/>
    <w:rsid w:val="002939AD"/>
    <w:rsid w:val="002976D6"/>
    <w:rsid w:val="002A5DDD"/>
    <w:rsid w:val="002B123F"/>
    <w:rsid w:val="002C4797"/>
    <w:rsid w:val="002D0BA2"/>
    <w:rsid w:val="002E1DED"/>
    <w:rsid w:val="002E76F4"/>
    <w:rsid w:val="002F2B27"/>
    <w:rsid w:val="002F5C86"/>
    <w:rsid w:val="00300515"/>
    <w:rsid w:val="00310802"/>
    <w:rsid w:val="00313CE6"/>
    <w:rsid w:val="0033085D"/>
    <w:rsid w:val="00337922"/>
    <w:rsid w:val="00340867"/>
    <w:rsid w:val="00344926"/>
    <w:rsid w:val="0035355F"/>
    <w:rsid w:val="00354A83"/>
    <w:rsid w:val="00365522"/>
    <w:rsid w:val="00371C96"/>
    <w:rsid w:val="00374D05"/>
    <w:rsid w:val="00380837"/>
    <w:rsid w:val="00381625"/>
    <w:rsid w:val="00382630"/>
    <w:rsid w:val="00384157"/>
    <w:rsid w:val="003873C1"/>
    <w:rsid w:val="00397AD3"/>
    <w:rsid w:val="003A198A"/>
    <w:rsid w:val="003B5647"/>
    <w:rsid w:val="003B6392"/>
    <w:rsid w:val="003B765E"/>
    <w:rsid w:val="003C2191"/>
    <w:rsid w:val="003C58ED"/>
    <w:rsid w:val="003D1568"/>
    <w:rsid w:val="003E0252"/>
    <w:rsid w:val="003E54B5"/>
    <w:rsid w:val="003F0AEC"/>
    <w:rsid w:val="003F22B2"/>
    <w:rsid w:val="003F6889"/>
    <w:rsid w:val="00400F87"/>
    <w:rsid w:val="00404B05"/>
    <w:rsid w:val="00410914"/>
    <w:rsid w:val="00414731"/>
    <w:rsid w:val="00415AF6"/>
    <w:rsid w:val="00420781"/>
    <w:rsid w:val="004274F8"/>
    <w:rsid w:val="00445505"/>
    <w:rsid w:val="00463802"/>
    <w:rsid w:val="00463954"/>
    <w:rsid w:val="00467FCE"/>
    <w:rsid w:val="00476DDB"/>
    <w:rsid w:val="004845E4"/>
    <w:rsid w:val="0048689C"/>
    <w:rsid w:val="004A303D"/>
    <w:rsid w:val="004A799A"/>
    <w:rsid w:val="004B268A"/>
    <w:rsid w:val="004B2C89"/>
    <w:rsid w:val="004B5FCE"/>
    <w:rsid w:val="004D4E89"/>
    <w:rsid w:val="004F359C"/>
    <w:rsid w:val="00506D76"/>
    <w:rsid w:val="00522C52"/>
    <w:rsid w:val="005319D9"/>
    <w:rsid w:val="00533B7D"/>
    <w:rsid w:val="005345B3"/>
    <w:rsid w:val="00536930"/>
    <w:rsid w:val="00540423"/>
    <w:rsid w:val="00544FFF"/>
    <w:rsid w:val="00562C09"/>
    <w:rsid w:val="00564E53"/>
    <w:rsid w:val="005653AF"/>
    <w:rsid w:val="0057075D"/>
    <w:rsid w:val="00575F90"/>
    <w:rsid w:val="00587A05"/>
    <w:rsid w:val="005A3C1C"/>
    <w:rsid w:val="005A6FED"/>
    <w:rsid w:val="005B4C08"/>
    <w:rsid w:val="005B5ED6"/>
    <w:rsid w:val="005B64F7"/>
    <w:rsid w:val="005C7ABB"/>
    <w:rsid w:val="005D40B8"/>
    <w:rsid w:val="005D5659"/>
    <w:rsid w:val="005F085A"/>
    <w:rsid w:val="005F26F4"/>
    <w:rsid w:val="005F404C"/>
    <w:rsid w:val="005F5281"/>
    <w:rsid w:val="00600B49"/>
    <w:rsid w:val="00600C20"/>
    <w:rsid w:val="00602D61"/>
    <w:rsid w:val="006057F9"/>
    <w:rsid w:val="00611AB6"/>
    <w:rsid w:val="00613B8A"/>
    <w:rsid w:val="0061683C"/>
    <w:rsid w:val="00622378"/>
    <w:rsid w:val="00624675"/>
    <w:rsid w:val="006377EE"/>
    <w:rsid w:val="00644FE2"/>
    <w:rsid w:val="00655287"/>
    <w:rsid w:val="0067640C"/>
    <w:rsid w:val="00684087"/>
    <w:rsid w:val="00684BAD"/>
    <w:rsid w:val="0069199A"/>
    <w:rsid w:val="006A34E8"/>
    <w:rsid w:val="006B054B"/>
    <w:rsid w:val="006B1140"/>
    <w:rsid w:val="006B24F8"/>
    <w:rsid w:val="006B64BD"/>
    <w:rsid w:val="006B7D6F"/>
    <w:rsid w:val="006C2CCA"/>
    <w:rsid w:val="006D14CC"/>
    <w:rsid w:val="006D359D"/>
    <w:rsid w:val="006E2B4D"/>
    <w:rsid w:val="006E2BC2"/>
    <w:rsid w:val="006E3F69"/>
    <w:rsid w:val="006E678B"/>
    <w:rsid w:val="006F33C4"/>
    <w:rsid w:val="00710D78"/>
    <w:rsid w:val="00711193"/>
    <w:rsid w:val="007135B0"/>
    <w:rsid w:val="007160AB"/>
    <w:rsid w:val="00720744"/>
    <w:rsid w:val="0072302F"/>
    <w:rsid w:val="00726297"/>
    <w:rsid w:val="00730C69"/>
    <w:rsid w:val="00730E32"/>
    <w:rsid w:val="00742F0D"/>
    <w:rsid w:val="0076534F"/>
    <w:rsid w:val="00773ECF"/>
    <w:rsid w:val="007757F3"/>
    <w:rsid w:val="007766F5"/>
    <w:rsid w:val="00786019"/>
    <w:rsid w:val="0079319A"/>
    <w:rsid w:val="00795943"/>
    <w:rsid w:val="00795AE7"/>
    <w:rsid w:val="007A68F2"/>
    <w:rsid w:val="007B255B"/>
    <w:rsid w:val="007B55DD"/>
    <w:rsid w:val="007C593E"/>
    <w:rsid w:val="007C5C4B"/>
    <w:rsid w:val="007D200E"/>
    <w:rsid w:val="007D7D7A"/>
    <w:rsid w:val="007E6AEB"/>
    <w:rsid w:val="007E7835"/>
    <w:rsid w:val="007F3ABA"/>
    <w:rsid w:val="007F46FE"/>
    <w:rsid w:val="008002DD"/>
    <w:rsid w:val="008031F0"/>
    <w:rsid w:val="0080730F"/>
    <w:rsid w:val="00821AE0"/>
    <w:rsid w:val="008250C0"/>
    <w:rsid w:val="00827946"/>
    <w:rsid w:val="008375D3"/>
    <w:rsid w:val="00850C4D"/>
    <w:rsid w:val="00853AC1"/>
    <w:rsid w:val="00854464"/>
    <w:rsid w:val="00863870"/>
    <w:rsid w:val="008742F6"/>
    <w:rsid w:val="00874930"/>
    <w:rsid w:val="00880E00"/>
    <w:rsid w:val="00881F6B"/>
    <w:rsid w:val="0088533F"/>
    <w:rsid w:val="00892654"/>
    <w:rsid w:val="008945C6"/>
    <w:rsid w:val="008973EE"/>
    <w:rsid w:val="008B676A"/>
    <w:rsid w:val="008C18C0"/>
    <w:rsid w:val="008C4B2B"/>
    <w:rsid w:val="008C59EF"/>
    <w:rsid w:val="00904BAD"/>
    <w:rsid w:val="00904C9E"/>
    <w:rsid w:val="0091145C"/>
    <w:rsid w:val="0092308F"/>
    <w:rsid w:val="00940D3F"/>
    <w:rsid w:val="00941584"/>
    <w:rsid w:val="009435A1"/>
    <w:rsid w:val="00961403"/>
    <w:rsid w:val="00962E34"/>
    <w:rsid w:val="00966602"/>
    <w:rsid w:val="00971600"/>
    <w:rsid w:val="00973D41"/>
    <w:rsid w:val="00987D3A"/>
    <w:rsid w:val="009905EF"/>
    <w:rsid w:val="00993D29"/>
    <w:rsid w:val="009973B4"/>
    <w:rsid w:val="009B7827"/>
    <w:rsid w:val="009C28C1"/>
    <w:rsid w:val="009C3245"/>
    <w:rsid w:val="009D12E8"/>
    <w:rsid w:val="009F3CFB"/>
    <w:rsid w:val="009F65FC"/>
    <w:rsid w:val="009F7EED"/>
    <w:rsid w:val="00A03C6F"/>
    <w:rsid w:val="00A065BB"/>
    <w:rsid w:val="00A10423"/>
    <w:rsid w:val="00A3406C"/>
    <w:rsid w:val="00A43ABC"/>
    <w:rsid w:val="00A51955"/>
    <w:rsid w:val="00A700E3"/>
    <w:rsid w:val="00A76454"/>
    <w:rsid w:val="00A80636"/>
    <w:rsid w:val="00A833AA"/>
    <w:rsid w:val="00A90DFE"/>
    <w:rsid w:val="00A940E0"/>
    <w:rsid w:val="00A9640F"/>
    <w:rsid w:val="00AA0804"/>
    <w:rsid w:val="00AA5587"/>
    <w:rsid w:val="00AC0C04"/>
    <w:rsid w:val="00AC25EB"/>
    <w:rsid w:val="00AD0D63"/>
    <w:rsid w:val="00AD0E8C"/>
    <w:rsid w:val="00AF0AAB"/>
    <w:rsid w:val="00AF3947"/>
    <w:rsid w:val="00AF4F61"/>
    <w:rsid w:val="00AF7E0D"/>
    <w:rsid w:val="00B01552"/>
    <w:rsid w:val="00B124D6"/>
    <w:rsid w:val="00B22AF4"/>
    <w:rsid w:val="00B2317A"/>
    <w:rsid w:val="00B30C42"/>
    <w:rsid w:val="00B45E8D"/>
    <w:rsid w:val="00B46C5E"/>
    <w:rsid w:val="00B51945"/>
    <w:rsid w:val="00B52CBE"/>
    <w:rsid w:val="00B549B5"/>
    <w:rsid w:val="00B72B1A"/>
    <w:rsid w:val="00B72D0A"/>
    <w:rsid w:val="00B93660"/>
    <w:rsid w:val="00BB07B8"/>
    <w:rsid w:val="00BC6F46"/>
    <w:rsid w:val="00BD242F"/>
    <w:rsid w:val="00BD4FC4"/>
    <w:rsid w:val="00BD5052"/>
    <w:rsid w:val="00BD5B4E"/>
    <w:rsid w:val="00BE3F22"/>
    <w:rsid w:val="00BF04EC"/>
    <w:rsid w:val="00BF06DA"/>
    <w:rsid w:val="00BF23E9"/>
    <w:rsid w:val="00BF597E"/>
    <w:rsid w:val="00C1217D"/>
    <w:rsid w:val="00C141E2"/>
    <w:rsid w:val="00C16E1F"/>
    <w:rsid w:val="00C1723B"/>
    <w:rsid w:val="00C21B78"/>
    <w:rsid w:val="00C31F18"/>
    <w:rsid w:val="00C42AEF"/>
    <w:rsid w:val="00C46FCD"/>
    <w:rsid w:val="00C479FA"/>
    <w:rsid w:val="00C51A36"/>
    <w:rsid w:val="00C51C06"/>
    <w:rsid w:val="00C55228"/>
    <w:rsid w:val="00C55F13"/>
    <w:rsid w:val="00C56DB8"/>
    <w:rsid w:val="00C96CFF"/>
    <w:rsid w:val="00CA6626"/>
    <w:rsid w:val="00CB447F"/>
    <w:rsid w:val="00CB77A7"/>
    <w:rsid w:val="00CC3523"/>
    <w:rsid w:val="00CC5DF8"/>
    <w:rsid w:val="00CD47DF"/>
    <w:rsid w:val="00CD4867"/>
    <w:rsid w:val="00CD5454"/>
    <w:rsid w:val="00CD7AE0"/>
    <w:rsid w:val="00CE315A"/>
    <w:rsid w:val="00CE3B8B"/>
    <w:rsid w:val="00CF7B5E"/>
    <w:rsid w:val="00D03FF4"/>
    <w:rsid w:val="00D06F59"/>
    <w:rsid w:val="00D1372E"/>
    <w:rsid w:val="00D13CA2"/>
    <w:rsid w:val="00D258D5"/>
    <w:rsid w:val="00D26A2F"/>
    <w:rsid w:val="00D323BB"/>
    <w:rsid w:val="00D43B3F"/>
    <w:rsid w:val="00D475EC"/>
    <w:rsid w:val="00D579F6"/>
    <w:rsid w:val="00D67493"/>
    <w:rsid w:val="00D8388C"/>
    <w:rsid w:val="00D91BED"/>
    <w:rsid w:val="00D925DB"/>
    <w:rsid w:val="00DA20DE"/>
    <w:rsid w:val="00DC4C09"/>
    <w:rsid w:val="00DF1212"/>
    <w:rsid w:val="00DF1559"/>
    <w:rsid w:val="00DF5166"/>
    <w:rsid w:val="00DF76EF"/>
    <w:rsid w:val="00E0121D"/>
    <w:rsid w:val="00E03B02"/>
    <w:rsid w:val="00E04CE2"/>
    <w:rsid w:val="00E06B27"/>
    <w:rsid w:val="00E10418"/>
    <w:rsid w:val="00E1419A"/>
    <w:rsid w:val="00E2137D"/>
    <w:rsid w:val="00E306BD"/>
    <w:rsid w:val="00E362FD"/>
    <w:rsid w:val="00E53AA1"/>
    <w:rsid w:val="00E55868"/>
    <w:rsid w:val="00E6224C"/>
    <w:rsid w:val="00E6296D"/>
    <w:rsid w:val="00E7638C"/>
    <w:rsid w:val="00E77D8F"/>
    <w:rsid w:val="00E807C2"/>
    <w:rsid w:val="00E94823"/>
    <w:rsid w:val="00EA4EE2"/>
    <w:rsid w:val="00EB0164"/>
    <w:rsid w:val="00EC17F2"/>
    <w:rsid w:val="00EC4596"/>
    <w:rsid w:val="00EC6D0A"/>
    <w:rsid w:val="00ED0F62"/>
    <w:rsid w:val="00ED2FFC"/>
    <w:rsid w:val="00ED515B"/>
    <w:rsid w:val="00EE2EBF"/>
    <w:rsid w:val="00EE57CA"/>
    <w:rsid w:val="00EE5DAD"/>
    <w:rsid w:val="00EE6C6D"/>
    <w:rsid w:val="00EF0617"/>
    <w:rsid w:val="00EF1E4B"/>
    <w:rsid w:val="00EF35F8"/>
    <w:rsid w:val="00EF6358"/>
    <w:rsid w:val="00F032F0"/>
    <w:rsid w:val="00F06D33"/>
    <w:rsid w:val="00F1333D"/>
    <w:rsid w:val="00F15A43"/>
    <w:rsid w:val="00F2025F"/>
    <w:rsid w:val="00F3409F"/>
    <w:rsid w:val="00F355D8"/>
    <w:rsid w:val="00F442FF"/>
    <w:rsid w:val="00F6781E"/>
    <w:rsid w:val="00F705C1"/>
    <w:rsid w:val="00F84221"/>
    <w:rsid w:val="00F84BF6"/>
    <w:rsid w:val="00F95B26"/>
    <w:rsid w:val="00FA271A"/>
    <w:rsid w:val="00FA78D1"/>
    <w:rsid w:val="00FB2D64"/>
    <w:rsid w:val="00FC3467"/>
    <w:rsid w:val="00FD07E2"/>
    <w:rsid w:val="00FD4155"/>
    <w:rsid w:val="00FE0471"/>
    <w:rsid w:val="00FE135F"/>
    <w:rsid w:val="00FE1AE5"/>
    <w:rsid w:val="01165468"/>
    <w:rsid w:val="01A66387"/>
    <w:rsid w:val="01D30DDD"/>
    <w:rsid w:val="01E058E7"/>
    <w:rsid w:val="0216476F"/>
    <w:rsid w:val="02A807E2"/>
    <w:rsid w:val="02E32721"/>
    <w:rsid w:val="02F110DA"/>
    <w:rsid w:val="03487AEF"/>
    <w:rsid w:val="03FD4FF6"/>
    <w:rsid w:val="041B79E6"/>
    <w:rsid w:val="048A5FE7"/>
    <w:rsid w:val="04AC56BB"/>
    <w:rsid w:val="04E02254"/>
    <w:rsid w:val="05181F87"/>
    <w:rsid w:val="05183875"/>
    <w:rsid w:val="05E14FE2"/>
    <w:rsid w:val="063802E5"/>
    <w:rsid w:val="06396F3B"/>
    <w:rsid w:val="06483685"/>
    <w:rsid w:val="06586FD8"/>
    <w:rsid w:val="06A4782D"/>
    <w:rsid w:val="06C727A2"/>
    <w:rsid w:val="06DA37D7"/>
    <w:rsid w:val="077060BE"/>
    <w:rsid w:val="07EB0834"/>
    <w:rsid w:val="080B0578"/>
    <w:rsid w:val="08572687"/>
    <w:rsid w:val="087937C7"/>
    <w:rsid w:val="08980FB9"/>
    <w:rsid w:val="08DA582A"/>
    <w:rsid w:val="091D6071"/>
    <w:rsid w:val="099C533B"/>
    <w:rsid w:val="09EC2B29"/>
    <w:rsid w:val="0A2B5431"/>
    <w:rsid w:val="0A3E4783"/>
    <w:rsid w:val="0A8C70F6"/>
    <w:rsid w:val="0ADF2004"/>
    <w:rsid w:val="0AF04256"/>
    <w:rsid w:val="0AFA3C89"/>
    <w:rsid w:val="0B73073D"/>
    <w:rsid w:val="0B8B4C4A"/>
    <w:rsid w:val="0BA771EF"/>
    <w:rsid w:val="0BA774F2"/>
    <w:rsid w:val="0C097B84"/>
    <w:rsid w:val="0C426F71"/>
    <w:rsid w:val="0C582150"/>
    <w:rsid w:val="0CD93B29"/>
    <w:rsid w:val="0CEB1153"/>
    <w:rsid w:val="0D1E5D57"/>
    <w:rsid w:val="0D2B6562"/>
    <w:rsid w:val="0D497365"/>
    <w:rsid w:val="0D5549D0"/>
    <w:rsid w:val="0D7A5BC6"/>
    <w:rsid w:val="0D7D62F5"/>
    <w:rsid w:val="0D831A6F"/>
    <w:rsid w:val="0DB52164"/>
    <w:rsid w:val="0DE60895"/>
    <w:rsid w:val="0EB729C2"/>
    <w:rsid w:val="0EE458A4"/>
    <w:rsid w:val="0F276DBD"/>
    <w:rsid w:val="0F584279"/>
    <w:rsid w:val="0FA12C22"/>
    <w:rsid w:val="0FA37A5F"/>
    <w:rsid w:val="0FD25672"/>
    <w:rsid w:val="0FD36B54"/>
    <w:rsid w:val="0FE45C09"/>
    <w:rsid w:val="10144EE5"/>
    <w:rsid w:val="10276BE9"/>
    <w:rsid w:val="1029671C"/>
    <w:rsid w:val="105B2913"/>
    <w:rsid w:val="108219C2"/>
    <w:rsid w:val="10DB16FB"/>
    <w:rsid w:val="10E72AAB"/>
    <w:rsid w:val="116B69E1"/>
    <w:rsid w:val="11E65EDC"/>
    <w:rsid w:val="11E73F86"/>
    <w:rsid w:val="11ED7CF0"/>
    <w:rsid w:val="121467D1"/>
    <w:rsid w:val="12691638"/>
    <w:rsid w:val="128D1E4D"/>
    <w:rsid w:val="12DF5C4C"/>
    <w:rsid w:val="131740EC"/>
    <w:rsid w:val="133A3AAF"/>
    <w:rsid w:val="135D7057"/>
    <w:rsid w:val="13A6160D"/>
    <w:rsid w:val="141C3600"/>
    <w:rsid w:val="142F0875"/>
    <w:rsid w:val="144E79C5"/>
    <w:rsid w:val="14C95B21"/>
    <w:rsid w:val="14DE2FEE"/>
    <w:rsid w:val="14EE56DB"/>
    <w:rsid w:val="1506786D"/>
    <w:rsid w:val="153F6448"/>
    <w:rsid w:val="15730D55"/>
    <w:rsid w:val="15873CAC"/>
    <w:rsid w:val="15D87AAF"/>
    <w:rsid w:val="16B37DD9"/>
    <w:rsid w:val="16BA6C31"/>
    <w:rsid w:val="172560A8"/>
    <w:rsid w:val="174B2076"/>
    <w:rsid w:val="17676508"/>
    <w:rsid w:val="178132CB"/>
    <w:rsid w:val="17E14CD1"/>
    <w:rsid w:val="17FD3326"/>
    <w:rsid w:val="18071168"/>
    <w:rsid w:val="18375A37"/>
    <w:rsid w:val="185D6041"/>
    <w:rsid w:val="18AA7053"/>
    <w:rsid w:val="18B85BE6"/>
    <w:rsid w:val="190B264A"/>
    <w:rsid w:val="19BA66E9"/>
    <w:rsid w:val="19E473B8"/>
    <w:rsid w:val="1A4533F0"/>
    <w:rsid w:val="1A4E30B8"/>
    <w:rsid w:val="1AAB67EA"/>
    <w:rsid w:val="1ADF625D"/>
    <w:rsid w:val="1B2D7B01"/>
    <w:rsid w:val="1B303B30"/>
    <w:rsid w:val="1B36419A"/>
    <w:rsid w:val="1BB100F1"/>
    <w:rsid w:val="1C001AFE"/>
    <w:rsid w:val="1C8C5D04"/>
    <w:rsid w:val="1CB41964"/>
    <w:rsid w:val="1CBB202F"/>
    <w:rsid w:val="1CC22FD1"/>
    <w:rsid w:val="1CED3502"/>
    <w:rsid w:val="1D357887"/>
    <w:rsid w:val="1D3C67B4"/>
    <w:rsid w:val="1DB021DE"/>
    <w:rsid w:val="1DB76F83"/>
    <w:rsid w:val="1DBA5B3B"/>
    <w:rsid w:val="1DC01454"/>
    <w:rsid w:val="1DC35749"/>
    <w:rsid w:val="1E0C60AA"/>
    <w:rsid w:val="1E8B6F74"/>
    <w:rsid w:val="1F1406BF"/>
    <w:rsid w:val="1F2A0BD2"/>
    <w:rsid w:val="1F5721F1"/>
    <w:rsid w:val="1F7975B9"/>
    <w:rsid w:val="1F7E74B4"/>
    <w:rsid w:val="1FAD750F"/>
    <w:rsid w:val="1FF507B4"/>
    <w:rsid w:val="1FF97C6D"/>
    <w:rsid w:val="206452D9"/>
    <w:rsid w:val="20DF1143"/>
    <w:rsid w:val="210C34C6"/>
    <w:rsid w:val="211872D7"/>
    <w:rsid w:val="21584CBC"/>
    <w:rsid w:val="2175174D"/>
    <w:rsid w:val="21BF0EAB"/>
    <w:rsid w:val="21DD0827"/>
    <w:rsid w:val="226030F9"/>
    <w:rsid w:val="227B21C0"/>
    <w:rsid w:val="22D41D43"/>
    <w:rsid w:val="22DA633E"/>
    <w:rsid w:val="24244568"/>
    <w:rsid w:val="24932DF7"/>
    <w:rsid w:val="2526656D"/>
    <w:rsid w:val="254A04DB"/>
    <w:rsid w:val="25624DAC"/>
    <w:rsid w:val="25DF4C37"/>
    <w:rsid w:val="265B6B30"/>
    <w:rsid w:val="266B0827"/>
    <w:rsid w:val="272877DC"/>
    <w:rsid w:val="28707A72"/>
    <w:rsid w:val="28DA0A41"/>
    <w:rsid w:val="297D02D5"/>
    <w:rsid w:val="29E26CDA"/>
    <w:rsid w:val="2A1C1758"/>
    <w:rsid w:val="2A287BCE"/>
    <w:rsid w:val="2A9C7564"/>
    <w:rsid w:val="2ACE0872"/>
    <w:rsid w:val="2B0F670A"/>
    <w:rsid w:val="2BD34A0D"/>
    <w:rsid w:val="2C950CA7"/>
    <w:rsid w:val="2CA0369E"/>
    <w:rsid w:val="2CFC22A8"/>
    <w:rsid w:val="2D123806"/>
    <w:rsid w:val="2D143111"/>
    <w:rsid w:val="2D1E6386"/>
    <w:rsid w:val="2D885B9F"/>
    <w:rsid w:val="2E044AB0"/>
    <w:rsid w:val="2E096DBC"/>
    <w:rsid w:val="2E887833"/>
    <w:rsid w:val="2E9264B3"/>
    <w:rsid w:val="2F500E02"/>
    <w:rsid w:val="2F59025C"/>
    <w:rsid w:val="31633F3B"/>
    <w:rsid w:val="31EF06C4"/>
    <w:rsid w:val="31F15C73"/>
    <w:rsid w:val="320248E3"/>
    <w:rsid w:val="32277422"/>
    <w:rsid w:val="323316E9"/>
    <w:rsid w:val="32505D26"/>
    <w:rsid w:val="32A91FD1"/>
    <w:rsid w:val="33011673"/>
    <w:rsid w:val="331950D9"/>
    <w:rsid w:val="331D2762"/>
    <w:rsid w:val="348E08F3"/>
    <w:rsid w:val="348F71F4"/>
    <w:rsid w:val="34916F9A"/>
    <w:rsid w:val="34EA6712"/>
    <w:rsid w:val="35372174"/>
    <w:rsid w:val="36294D55"/>
    <w:rsid w:val="363A6638"/>
    <w:rsid w:val="36785032"/>
    <w:rsid w:val="370A30AA"/>
    <w:rsid w:val="377B52FB"/>
    <w:rsid w:val="37895692"/>
    <w:rsid w:val="37BD2A00"/>
    <w:rsid w:val="380E35C2"/>
    <w:rsid w:val="38A20CD7"/>
    <w:rsid w:val="38B55B8F"/>
    <w:rsid w:val="38DA7D0A"/>
    <w:rsid w:val="39034C1B"/>
    <w:rsid w:val="3977064C"/>
    <w:rsid w:val="39804C81"/>
    <w:rsid w:val="398B70C6"/>
    <w:rsid w:val="39C741DB"/>
    <w:rsid w:val="39D06F15"/>
    <w:rsid w:val="3A1B5F27"/>
    <w:rsid w:val="3A3B098A"/>
    <w:rsid w:val="3A57781B"/>
    <w:rsid w:val="3A584E82"/>
    <w:rsid w:val="3AC9406E"/>
    <w:rsid w:val="3B1A6AB6"/>
    <w:rsid w:val="3B346867"/>
    <w:rsid w:val="3B6C7DA6"/>
    <w:rsid w:val="3BCA79B1"/>
    <w:rsid w:val="3BD136D5"/>
    <w:rsid w:val="3BDD69B3"/>
    <w:rsid w:val="3CF576EF"/>
    <w:rsid w:val="3D136064"/>
    <w:rsid w:val="3D5F10F9"/>
    <w:rsid w:val="3DD6700D"/>
    <w:rsid w:val="3E283F0A"/>
    <w:rsid w:val="3E9F10AC"/>
    <w:rsid w:val="3EB10607"/>
    <w:rsid w:val="3F0A1D3C"/>
    <w:rsid w:val="3F0B3FC7"/>
    <w:rsid w:val="3F3A74FD"/>
    <w:rsid w:val="3F67141F"/>
    <w:rsid w:val="3F941A8C"/>
    <w:rsid w:val="3FB55549"/>
    <w:rsid w:val="3FDB17F2"/>
    <w:rsid w:val="405E38FD"/>
    <w:rsid w:val="409A0C02"/>
    <w:rsid w:val="40B2097C"/>
    <w:rsid w:val="40E32E3C"/>
    <w:rsid w:val="40E85DB3"/>
    <w:rsid w:val="413411DC"/>
    <w:rsid w:val="413643AA"/>
    <w:rsid w:val="41413DAB"/>
    <w:rsid w:val="415526AA"/>
    <w:rsid w:val="41907691"/>
    <w:rsid w:val="41921EF1"/>
    <w:rsid w:val="4221600C"/>
    <w:rsid w:val="42241BA7"/>
    <w:rsid w:val="425725E8"/>
    <w:rsid w:val="42D56F8E"/>
    <w:rsid w:val="433071FA"/>
    <w:rsid w:val="43455B6A"/>
    <w:rsid w:val="437856DB"/>
    <w:rsid w:val="43CD744C"/>
    <w:rsid w:val="441578D7"/>
    <w:rsid w:val="44187BAB"/>
    <w:rsid w:val="44264B74"/>
    <w:rsid w:val="444B6113"/>
    <w:rsid w:val="4478512B"/>
    <w:rsid w:val="449F4BA4"/>
    <w:rsid w:val="452F66AF"/>
    <w:rsid w:val="462C33D1"/>
    <w:rsid w:val="46447E7E"/>
    <w:rsid w:val="4646500D"/>
    <w:rsid w:val="466D0E0E"/>
    <w:rsid w:val="46EC43F2"/>
    <w:rsid w:val="47632927"/>
    <w:rsid w:val="47652BF0"/>
    <w:rsid w:val="48416B22"/>
    <w:rsid w:val="484871F8"/>
    <w:rsid w:val="48810374"/>
    <w:rsid w:val="48A65393"/>
    <w:rsid w:val="48CB2651"/>
    <w:rsid w:val="490B31F4"/>
    <w:rsid w:val="492006A6"/>
    <w:rsid w:val="499F22B5"/>
    <w:rsid w:val="49B15C5F"/>
    <w:rsid w:val="49C20310"/>
    <w:rsid w:val="4A3079DE"/>
    <w:rsid w:val="4A7F020F"/>
    <w:rsid w:val="4B8A545E"/>
    <w:rsid w:val="4B9E7B5F"/>
    <w:rsid w:val="4BF35FEB"/>
    <w:rsid w:val="4C531B79"/>
    <w:rsid w:val="4C620434"/>
    <w:rsid w:val="4CBD1B55"/>
    <w:rsid w:val="4CC77C15"/>
    <w:rsid w:val="4D3F67FE"/>
    <w:rsid w:val="4D835688"/>
    <w:rsid w:val="4E332E7A"/>
    <w:rsid w:val="4F57088E"/>
    <w:rsid w:val="4F57189D"/>
    <w:rsid w:val="4FE8148D"/>
    <w:rsid w:val="4FF524CC"/>
    <w:rsid w:val="500055C5"/>
    <w:rsid w:val="5073425C"/>
    <w:rsid w:val="508B7D0A"/>
    <w:rsid w:val="51BD3538"/>
    <w:rsid w:val="52860CEE"/>
    <w:rsid w:val="52A23505"/>
    <w:rsid w:val="53693CAB"/>
    <w:rsid w:val="53A67E32"/>
    <w:rsid w:val="53F84F96"/>
    <w:rsid w:val="5437756A"/>
    <w:rsid w:val="54FA3954"/>
    <w:rsid w:val="551E35A5"/>
    <w:rsid w:val="552F4231"/>
    <w:rsid w:val="55C56DEF"/>
    <w:rsid w:val="56357322"/>
    <w:rsid w:val="567A6FA2"/>
    <w:rsid w:val="56C92E6A"/>
    <w:rsid w:val="56D32373"/>
    <w:rsid w:val="56D973CF"/>
    <w:rsid w:val="56EF0A09"/>
    <w:rsid w:val="56FD4FD9"/>
    <w:rsid w:val="573A77BF"/>
    <w:rsid w:val="57BC0108"/>
    <w:rsid w:val="57EA3DCD"/>
    <w:rsid w:val="58AA15ED"/>
    <w:rsid w:val="59531F5F"/>
    <w:rsid w:val="59811AF3"/>
    <w:rsid w:val="5A47580D"/>
    <w:rsid w:val="5A9D21AB"/>
    <w:rsid w:val="5B160EFF"/>
    <w:rsid w:val="5B1927F8"/>
    <w:rsid w:val="5B664AB8"/>
    <w:rsid w:val="5B8E7AE8"/>
    <w:rsid w:val="5B990EF0"/>
    <w:rsid w:val="5C014A8D"/>
    <w:rsid w:val="5C0700DA"/>
    <w:rsid w:val="5C320D87"/>
    <w:rsid w:val="5CD4610D"/>
    <w:rsid w:val="5CEE0D76"/>
    <w:rsid w:val="5D221D10"/>
    <w:rsid w:val="5E267D57"/>
    <w:rsid w:val="5E8D3DB6"/>
    <w:rsid w:val="5EA12B9A"/>
    <w:rsid w:val="5EA30CCD"/>
    <w:rsid w:val="5ECA37D9"/>
    <w:rsid w:val="5EEC3F13"/>
    <w:rsid w:val="5F142987"/>
    <w:rsid w:val="5F1531FD"/>
    <w:rsid w:val="5F1B6FA3"/>
    <w:rsid w:val="5F7F1CA4"/>
    <w:rsid w:val="5F965E74"/>
    <w:rsid w:val="60273D57"/>
    <w:rsid w:val="61237B6D"/>
    <w:rsid w:val="61550AAA"/>
    <w:rsid w:val="619536FC"/>
    <w:rsid w:val="61967A51"/>
    <w:rsid w:val="61AF3952"/>
    <w:rsid w:val="61B911B5"/>
    <w:rsid w:val="61BF0D5B"/>
    <w:rsid w:val="620D5EAA"/>
    <w:rsid w:val="62522124"/>
    <w:rsid w:val="62831B48"/>
    <w:rsid w:val="62EA14BE"/>
    <w:rsid w:val="630402D4"/>
    <w:rsid w:val="632025F3"/>
    <w:rsid w:val="636016A8"/>
    <w:rsid w:val="63804600"/>
    <w:rsid w:val="639F0952"/>
    <w:rsid w:val="640A70CA"/>
    <w:rsid w:val="646C4CC4"/>
    <w:rsid w:val="65171900"/>
    <w:rsid w:val="652956BE"/>
    <w:rsid w:val="653C72DE"/>
    <w:rsid w:val="65856174"/>
    <w:rsid w:val="658A27F4"/>
    <w:rsid w:val="658E3DE5"/>
    <w:rsid w:val="659E04BA"/>
    <w:rsid w:val="65F830FC"/>
    <w:rsid w:val="661307BA"/>
    <w:rsid w:val="66280DC6"/>
    <w:rsid w:val="663C665B"/>
    <w:rsid w:val="666E00D0"/>
    <w:rsid w:val="66DE0102"/>
    <w:rsid w:val="675F761E"/>
    <w:rsid w:val="67886D06"/>
    <w:rsid w:val="684D3C00"/>
    <w:rsid w:val="689D0286"/>
    <w:rsid w:val="69061AA6"/>
    <w:rsid w:val="695A3639"/>
    <w:rsid w:val="699E53C0"/>
    <w:rsid w:val="69A60E93"/>
    <w:rsid w:val="69E73ED5"/>
    <w:rsid w:val="6A040540"/>
    <w:rsid w:val="6A314060"/>
    <w:rsid w:val="6A321EB4"/>
    <w:rsid w:val="6A5E7904"/>
    <w:rsid w:val="6A974851"/>
    <w:rsid w:val="6AB62150"/>
    <w:rsid w:val="6AFD0161"/>
    <w:rsid w:val="6B633BBF"/>
    <w:rsid w:val="6B797F2B"/>
    <w:rsid w:val="6B9003ED"/>
    <w:rsid w:val="6B92649F"/>
    <w:rsid w:val="6BE10739"/>
    <w:rsid w:val="6BE7268A"/>
    <w:rsid w:val="6C134C79"/>
    <w:rsid w:val="6C2500E0"/>
    <w:rsid w:val="6C84465B"/>
    <w:rsid w:val="6CCB6BCF"/>
    <w:rsid w:val="6D4D4E56"/>
    <w:rsid w:val="6D6F3D73"/>
    <w:rsid w:val="6D7738BA"/>
    <w:rsid w:val="6D970283"/>
    <w:rsid w:val="6DBB1D57"/>
    <w:rsid w:val="6E0D3A2F"/>
    <w:rsid w:val="6E531CAD"/>
    <w:rsid w:val="6E707B25"/>
    <w:rsid w:val="6F1D7F27"/>
    <w:rsid w:val="6F1E6F54"/>
    <w:rsid w:val="7020264D"/>
    <w:rsid w:val="703A6DCE"/>
    <w:rsid w:val="70592197"/>
    <w:rsid w:val="706B7428"/>
    <w:rsid w:val="72047BEA"/>
    <w:rsid w:val="72186371"/>
    <w:rsid w:val="72352401"/>
    <w:rsid w:val="72655D79"/>
    <w:rsid w:val="727A31AF"/>
    <w:rsid w:val="727B6EC0"/>
    <w:rsid w:val="728157AA"/>
    <w:rsid w:val="729E3F7B"/>
    <w:rsid w:val="72B65FB5"/>
    <w:rsid w:val="72C8415E"/>
    <w:rsid w:val="72CE0E1D"/>
    <w:rsid w:val="73364391"/>
    <w:rsid w:val="73945F24"/>
    <w:rsid w:val="73B81ADD"/>
    <w:rsid w:val="73BF2E6B"/>
    <w:rsid w:val="73EE6A72"/>
    <w:rsid w:val="73F979D9"/>
    <w:rsid w:val="741955F8"/>
    <w:rsid w:val="741965F5"/>
    <w:rsid w:val="741B713B"/>
    <w:rsid w:val="74996B95"/>
    <w:rsid w:val="74D90ACD"/>
    <w:rsid w:val="752A3C72"/>
    <w:rsid w:val="759856E2"/>
    <w:rsid w:val="759D7188"/>
    <w:rsid w:val="75B66B48"/>
    <w:rsid w:val="75E64097"/>
    <w:rsid w:val="76E63EE8"/>
    <w:rsid w:val="7744314B"/>
    <w:rsid w:val="774B24FE"/>
    <w:rsid w:val="7768158A"/>
    <w:rsid w:val="7774293C"/>
    <w:rsid w:val="77944AC3"/>
    <w:rsid w:val="7891425E"/>
    <w:rsid w:val="78951FD5"/>
    <w:rsid w:val="78A23952"/>
    <w:rsid w:val="79666B15"/>
    <w:rsid w:val="79CE50A9"/>
    <w:rsid w:val="79DC1726"/>
    <w:rsid w:val="79E044BC"/>
    <w:rsid w:val="79E8665A"/>
    <w:rsid w:val="7A044D72"/>
    <w:rsid w:val="7A207A70"/>
    <w:rsid w:val="7A417196"/>
    <w:rsid w:val="7A704881"/>
    <w:rsid w:val="7A99376B"/>
    <w:rsid w:val="7B4A1FCC"/>
    <w:rsid w:val="7B5876FB"/>
    <w:rsid w:val="7BC10C51"/>
    <w:rsid w:val="7CAC48F9"/>
    <w:rsid w:val="7CCC073A"/>
    <w:rsid w:val="7D234897"/>
    <w:rsid w:val="7D2A7939"/>
    <w:rsid w:val="7D752D73"/>
    <w:rsid w:val="7DAC441D"/>
    <w:rsid w:val="7DB6474E"/>
    <w:rsid w:val="7DE22D07"/>
    <w:rsid w:val="7E304D79"/>
    <w:rsid w:val="7E3F243A"/>
    <w:rsid w:val="7EC56B31"/>
    <w:rsid w:val="7F2826C9"/>
    <w:rsid w:val="7F2F14FA"/>
    <w:rsid w:val="7F3E2B6C"/>
    <w:rsid w:val="7F502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unhideWhenUsed/>
    <w:qFormat/>
    <w:uiPriority w:val="0"/>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 w:type="character" w:customStyle="1" w:styleId="25">
    <w:name w:val="批注框文本 Char1"/>
    <w:basedOn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1209</Words>
  <Characters>6892</Characters>
  <Lines>57</Lines>
  <Paragraphs>16</Paragraphs>
  <TotalTime>4</TotalTime>
  <ScaleCrop>false</ScaleCrop>
  <LinksUpToDate>false</LinksUpToDate>
  <CharactersWithSpaces>8085</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2019-12-11T07:47:00Z</dcterms:created>
  <dc:creator>微软用户</dc:creator>
  <cp:lastModifiedBy>a</cp:lastModifiedBy>
  <dcterms:modified xsi:type="dcterms:W3CDTF">2020-01-14T05:00:00Z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