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327"/>
        <w:gridCol w:w="814"/>
        <w:gridCol w:w="397"/>
        <w:gridCol w:w="1304"/>
        <w:gridCol w:w="567"/>
        <w:gridCol w:w="1134"/>
        <w:gridCol w:w="284"/>
        <w:gridCol w:w="425"/>
        <w:gridCol w:w="425"/>
        <w:gridCol w:w="24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</w:t>
            </w:r>
            <w:r>
              <w:rPr>
                <w:rFonts w:hint="eastAsia"/>
                <w:sz w:val="21"/>
                <w:szCs w:val="21"/>
                <w:lang w:eastAsia="zh-CN"/>
              </w:rPr>
              <w:t>昶崴</w:t>
            </w:r>
            <w:r>
              <w:rPr>
                <w:sz w:val="21"/>
                <w:szCs w:val="21"/>
              </w:rPr>
              <w:t>建筑安装工程有限公司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0695-2019-QJEO</w:t>
            </w:r>
            <w:bookmarkEnd w:id="1"/>
            <w:bookmarkStart w:id="14" w:name="_GoBack"/>
            <w:bookmarkEnd w:id="1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任利广</w:t>
            </w:r>
            <w:bookmarkEnd w:id="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0311-88661616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7" w:name="最高管理者"/>
            <w:bookmarkEnd w:id="7"/>
            <w:bookmarkStart w:id="8" w:name="法人"/>
            <w:r>
              <w:t>莫利坤</w:t>
            </w:r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EC：资质范围内起重吊装服务</w:t>
            </w:r>
          </w:p>
          <w:p>
            <w:r>
              <w:t>E：资质范围内起重吊装服务及其所涉及的环境管理活动</w:t>
            </w:r>
          </w:p>
          <w:p>
            <w:r>
              <w:t>O：资质范围内起重吊装服务及其所涉及的职业健康安全管理活动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EC：28.09.02</w:t>
            </w:r>
          </w:p>
          <w:p>
            <w:r>
              <w:t>E：28.09.02</w:t>
            </w:r>
          </w:p>
          <w:p>
            <w:r>
              <w:t>O：28.09.02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EC：GB/T19001-2016/ISO9001:2015和GB/T50430-20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7,E：GB/T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2020年01月01日 上午至2020年01月03日 上午 (共2.5天)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</w:t>
            </w:r>
          </w:p>
        </w:tc>
        <w:tc>
          <w:tcPr>
            <w:tcW w:w="137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377" w:type="dxa"/>
            <w:gridSpan w:val="4"/>
            <w:vAlign w:val="center"/>
          </w:tcPr>
          <w:p/>
        </w:tc>
        <w:tc>
          <w:tcPr>
            <w:tcW w:w="141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021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王志慧</w:t>
            </w:r>
          </w:p>
        </w:tc>
        <w:tc>
          <w:tcPr>
            <w:tcW w:w="121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7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21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13889843463</w:t>
            </w:r>
          </w:p>
        </w:tc>
        <w:tc>
          <w:tcPr>
            <w:tcW w:w="121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21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2019年12月30日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2019年12月30日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82"/>
        <w:gridCol w:w="1197"/>
        <w:gridCol w:w="6174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0314" w:type="dxa"/>
            <w:gridSpan w:val="5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审核日程安排：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/>
                <w:szCs w:val="21"/>
              </w:rPr>
              <w:t>.1.1早8:00进组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20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受审核部门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受审核过程（子过程）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138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8:00～</w:t>
            </w: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8:30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首次会议：说明审核目的及范围；审核日程安排等。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8:30-12：00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13：00-17：00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办公室、经营部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1、了解公司组织机构、人员概况；质量、环境管理职责与体系运行的适宜性；管理方针、目标的策划、形成、批准过程及适宜性；</w:t>
            </w:r>
          </w:p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2、体系的总体策划及运行情况；</w:t>
            </w:r>
          </w:p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3、管理评审的策划、实施情况及符合性、有效性；</w:t>
            </w:r>
          </w:p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4、体系运行的资源配置及沟通机制的建立、保障和实施情况；</w:t>
            </w:r>
          </w:p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5、产品外包过程的识别；</w:t>
            </w:r>
          </w:p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6、审核范围的确认；</w:t>
            </w:r>
          </w:p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7、营业执照、资质、组织机构代码等原件的确认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8、近两年与质量、环境和职业健康安全管理体系等方面是否有违规被处罚、媒体通报情况；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/>
                <w:sz w:val="21"/>
                <w:szCs w:val="21"/>
              </w:rPr>
              <w:t>手册、程序文件及三层次文件的充分性；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/>
                <w:sz w:val="21"/>
                <w:szCs w:val="21"/>
              </w:rPr>
              <w:t>内部沟通、</w:t>
            </w:r>
            <w:r>
              <w:rPr>
                <w:rFonts w:hint="eastAsia"/>
                <w:sz w:val="21"/>
                <w:szCs w:val="21"/>
              </w:rPr>
              <w:t>外部提供过程的管理、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顾客沟通及客户满意及员工及相关方的报怨、投诉的处理情况；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/>
                <w:sz w:val="21"/>
                <w:szCs w:val="21"/>
              </w:rPr>
              <w:t>内审的策划、实施及符合性。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/>
                <w:sz w:val="21"/>
                <w:szCs w:val="21"/>
              </w:rPr>
              <w:t>办公场所运行控制和应急准备与响应活动的符合性：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2" w:hRule="atLeast"/>
        </w:trPr>
        <w:tc>
          <w:tcPr>
            <w:tcW w:w="64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240" w:lineRule="atLeas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0-12：00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13：00-17：00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含项目部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174" w:type="dxa"/>
          </w:tcPr>
          <w:p>
            <w:pPr>
              <w:spacing w:line="360" w:lineRule="auto"/>
              <w:ind w:firstLine="315" w:firstLineChars="15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1、部门职责、人员、分工及职责分配等；</w:t>
            </w:r>
          </w:p>
          <w:p>
            <w:pPr>
              <w:spacing w:line="360" w:lineRule="auto"/>
              <w:ind w:firstLine="315" w:firstLineChars="15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2、了解公司对产品实现过程的策划、实施和监视测量情况，工程施工中的关键过程和需确认过程的识别和控制状况；</w:t>
            </w:r>
          </w:p>
          <w:p>
            <w:pPr>
              <w:spacing w:line="360" w:lineRule="auto"/>
              <w:ind w:firstLine="315" w:firstLineChars="15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3、识别过程所形成的文件和记录的适宜性和充分性；</w:t>
            </w:r>
          </w:p>
          <w:p>
            <w:pPr>
              <w:spacing w:line="360" w:lineRule="auto"/>
              <w:ind w:firstLine="315" w:firstLineChars="15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4、监视与测量资源和工作环境对产品质量的保障情况: 监视与测量资源日常管控受控情况等。</w:t>
            </w:r>
          </w:p>
          <w:p>
            <w:pPr>
              <w:spacing w:line="360" w:lineRule="auto"/>
              <w:ind w:firstLine="315" w:firstLineChars="15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5、不合格、纠正预防措施的控制与实施的有效性。</w:t>
            </w:r>
          </w:p>
          <w:p>
            <w:pPr>
              <w:spacing w:line="360" w:lineRule="auto"/>
              <w:ind w:firstLine="315" w:firstLineChars="15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6、环境因素/危险源，特别是重要环境因素和重要危险源识别或辨识的充分性。应急准备策划与实施状况。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240" w:lineRule="atLeas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：00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财务部及公司现场观察</w:t>
            </w:r>
          </w:p>
        </w:tc>
        <w:tc>
          <w:tcPr>
            <w:tcW w:w="6174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财务费用支出等</w:t>
            </w:r>
          </w:p>
          <w:p>
            <w:pPr>
              <w:spacing w:line="360" w:lineRule="auto"/>
              <w:jc w:val="left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现场观察：重点是与质量、环境、职业健康安全活动有关的场所，如配电室及公司周边环境进行观察？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2" w:type="dxa"/>
            <w:vMerge w:val="restart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:00-</w:t>
            </w: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相关部门及场所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对相关问题进行确认以及追踪。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  <w:p>
            <w:pPr>
              <w:spacing w:line="240" w:lineRule="atLeast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管理层及相关部门领导及人员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末次会议：</w:t>
            </w:r>
          </w:p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确认审核范围，通报一阶段审核情况，对发现的问题提出整改要求；商定第二阶段的审核时间、资源管理、审核安排等事宜。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  <w:p>
            <w:pPr>
              <w:spacing w:line="240" w:lineRule="atLeast"/>
              <w:jc w:val="both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32"/>
        </w:tabs>
        <w:spacing w:line="360" w:lineRule="auto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firstLine="420" w:firstLineChars="20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B315FB"/>
    <w:rsid w:val="07F92456"/>
    <w:rsid w:val="0B580666"/>
    <w:rsid w:val="157049E6"/>
    <w:rsid w:val="168D7707"/>
    <w:rsid w:val="19032AE5"/>
    <w:rsid w:val="19203A7A"/>
    <w:rsid w:val="19A17CF7"/>
    <w:rsid w:val="19FA43CF"/>
    <w:rsid w:val="1C9609FD"/>
    <w:rsid w:val="1E11456F"/>
    <w:rsid w:val="256604F4"/>
    <w:rsid w:val="256634F3"/>
    <w:rsid w:val="266F69B6"/>
    <w:rsid w:val="277F789F"/>
    <w:rsid w:val="29B80537"/>
    <w:rsid w:val="2F514093"/>
    <w:rsid w:val="33933051"/>
    <w:rsid w:val="35133A92"/>
    <w:rsid w:val="3B365ADD"/>
    <w:rsid w:val="3CBA5FFB"/>
    <w:rsid w:val="3EF000AC"/>
    <w:rsid w:val="427C71CB"/>
    <w:rsid w:val="46E3070E"/>
    <w:rsid w:val="47B43DA0"/>
    <w:rsid w:val="48DC060B"/>
    <w:rsid w:val="4A7F1054"/>
    <w:rsid w:val="4A867A60"/>
    <w:rsid w:val="4D7C4C03"/>
    <w:rsid w:val="4F804E0C"/>
    <w:rsid w:val="50F918CC"/>
    <w:rsid w:val="53207286"/>
    <w:rsid w:val="61B17093"/>
    <w:rsid w:val="67FA18A6"/>
    <w:rsid w:val="6E1848F0"/>
    <w:rsid w:val="74C54679"/>
    <w:rsid w:val="7BAA1B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</cp:lastModifiedBy>
  <cp:lastPrinted>2019-03-27T03:10:00Z</cp:lastPrinted>
  <dcterms:modified xsi:type="dcterms:W3CDTF">2020-01-07T08:06:20Z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