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pPr>
            <w:r>
              <w:rPr>
                <w:rFonts w:hint="eastAsia"/>
              </w:rPr>
              <w:t>过程与活动、</w:t>
            </w:r>
          </w:p>
          <w:p>
            <w:pPr>
              <w:bidi w:val="0"/>
            </w:pPr>
            <w:r>
              <w:rPr>
                <w:rFonts w:hint="eastAsia"/>
              </w:rPr>
              <w:t>抽样计划</w:t>
            </w:r>
          </w:p>
        </w:tc>
        <w:tc>
          <w:tcPr>
            <w:tcW w:w="960" w:type="dxa"/>
            <w:vMerge w:val="restart"/>
            <w:vAlign w:val="center"/>
          </w:tcPr>
          <w:p>
            <w:pPr>
              <w:bidi w:val="0"/>
            </w:pPr>
            <w:r>
              <w:rPr>
                <w:rFonts w:hint="eastAsia"/>
              </w:rPr>
              <w:t>涉及</w:t>
            </w:r>
          </w:p>
          <w:p>
            <w:pPr>
              <w:bidi w:val="0"/>
            </w:pPr>
            <w:r>
              <w:rPr>
                <w:rFonts w:hint="eastAsia"/>
              </w:rPr>
              <w:t>条款</w:t>
            </w:r>
          </w:p>
        </w:tc>
        <w:tc>
          <w:tcPr>
            <w:tcW w:w="10004" w:type="dxa"/>
            <w:vAlign w:val="center"/>
          </w:tcPr>
          <w:p>
            <w:pPr>
              <w:bidi w:val="0"/>
              <w:rPr>
                <w:rFonts w:hint="default"/>
                <w:lang w:val="en-US" w:eastAsia="zh-CN"/>
              </w:rPr>
            </w:pPr>
            <w:r>
              <w:rPr>
                <w:rFonts w:hint="eastAsia"/>
              </w:rPr>
              <w:t>受审核部门：</w:t>
            </w:r>
            <w:r>
              <w:rPr>
                <w:rFonts w:hint="eastAsia"/>
                <w:lang w:val="en-US" w:eastAsia="zh-CN"/>
              </w:rPr>
              <w:t xml:space="preserve">人力行政中心   </w:t>
            </w:r>
            <w:r>
              <w:rPr>
                <w:rFonts w:hint="eastAsia"/>
              </w:rPr>
              <w:t>主管领导：傅夏薇</w:t>
            </w:r>
            <w:r>
              <w:rPr>
                <w:rFonts w:hint="eastAsia"/>
                <w:lang w:val="en-US" w:eastAsia="zh-CN"/>
              </w:rPr>
              <w:t xml:space="preserve">    </w:t>
            </w:r>
            <w:r>
              <w:rPr>
                <w:rFonts w:hint="eastAsia"/>
              </w:rPr>
              <w:t>陪同人员：</w:t>
            </w:r>
            <w:r>
              <w:rPr>
                <w:rFonts w:hint="eastAsia"/>
                <w:lang w:val="en-US" w:eastAsia="zh-CN"/>
              </w:rPr>
              <w:t>刘欢</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pPr>
            <w:r>
              <w:rPr>
                <w:rFonts w:hint="eastAsia"/>
              </w:rPr>
              <w:t>审核员：</w:t>
            </w:r>
            <w:r>
              <w:rPr>
                <w:rFonts w:hint="eastAsia"/>
                <w:lang w:val="en-US" w:eastAsia="zh-CN"/>
              </w:rPr>
              <w:t>王献华 （远程审核：微信文字、数据共享）</w:t>
            </w:r>
            <w:r>
              <w:rPr>
                <w:rFonts w:hint="eastAsia"/>
              </w:rPr>
              <w:t>审核时间</w:t>
            </w:r>
            <w:r>
              <w:rPr>
                <w:rFonts w:hint="eastAsia"/>
                <w:lang w:val="en-US" w:eastAsia="zh-CN"/>
              </w:rPr>
              <w:t>：</w:t>
            </w:r>
            <w:bookmarkStart w:id="0" w:name="审核日期"/>
            <w:r>
              <w:rPr>
                <w:rFonts w:hint="eastAsia"/>
                <w:lang w:val="en-US" w:eastAsia="zh-CN"/>
              </w:rPr>
              <w:t xml:space="preserve">2022.9.4 </w:t>
            </w:r>
            <w:bookmarkEnd w:id="0"/>
            <w:r>
              <w:rPr>
                <w:rFonts w:hint="eastAsia"/>
                <w:lang w:val="en-US" w:eastAsia="zh-CN"/>
              </w:rPr>
              <w:t xml:space="preserve"> 13:00-17:00</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rPr>
                <w:rFonts w:hint="eastAsia"/>
                <w:lang w:val="en-US" w:eastAsia="zh-CN"/>
              </w:rPr>
            </w:pPr>
            <w:r>
              <w:rPr>
                <w:rFonts w:hint="eastAsia"/>
                <w:lang w:val="en-US" w:eastAsia="zh-CN"/>
              </w:rPr>
              <w:t>审核内容：</w:t>
            </w:r>
          </w:p>
          <w:p>
            <w:pPr>
              <w:bidi w:val="0"/>
              <w:rPr>
                <w:rFonts w:hint="eastAsia"/>
              </w:rPr>
            </w:pPr>
            <w:r>
              <w:rPr>
                <w:rFonts w:hint="eastAsia"/>
                <w:lang w:val="en-US" w:eastAsia="zh-CN"/>
              </w:rPr>
              <w:t>1.部门职责与权限；2.危险源辨识统筹管理；3.合规义务及其合规性评价；4.目标分解落实情况；5.人力资源管理；6.沟通管理；7.文件管理；8.职业健康安全运行的策划与控制；9.应急准备与响应组织情况</w:t>
            </w:r>
          </w:p>
          <w:p>
            <w:pPr>
              <w:bidi w:val="0"/>
              <w:rPr>
                <w:rFonts w:hint="eastAsia"/>
              </w:rPr>
            </w:pPr>
            <w:r>
              <w:rPr>
                <w:rFonts w:hint="eastAsia"/>
                <w:lang w:val="en-US" w:eastAsia="zh-CN"/>
              </w:rPr>
              <w:t>涉及</w:t>
            </w:r>
            <w:r>
              <w:rPr>
                <w:rFonts w:hint="eastAsia"/>
              </w:rPr>
              <w:t>条款：</w:t>
            </w:r>
          </w:p>
          <w:p>
            <w:pPr>
              <w:bidi w:val="0"/>
              <w:rPr>
                <w:rFonts w:hint="eastAsia"/>
              </w:rPr>
            </w:pPr>
            <w:r>
              <w:rPr>
                <w:rFonts w:hint="eastAsia"/>
                <w:lang w:val="en-US" w:eastAsia="zh-CN"/>
              </w:rPr>
              <w:t>OHSMS：5.3、6.1.2、6.1.3/9.1.2、6.2、7.2/7.3、7.4/5.4、7.5、8.2</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bidi w:val="0"/>
              <w:rPr>
                <w:lang w:val="en-US" w:eastAsia="zh-CN"/>
              </w:rPr>
            </w:pPr>
            <w:r>
              <w:rPr>
                <w:rFonts w:hint="eastAsia"/>
              </w:rPr>
              <w:t>公司的岗位、职责、和权限</w:t>
            </w:r>
          </w:p>
        </w:tc>
        <w:tc>
          <w:tcPr>
            <w:tcW w:w="960" w:type="dxa"/>
            <w:vAlign w:val="top"/>
          </w:tcPr>
          <w:p>
            <w:pPr>
              <w:bidi w:val="0"/>
              <w:rPr>
                <w:lang w:val="en-US" w:eastAsia="zh-CN"/>
              </w:rPr>
            </w:pPr>
            <w:r>
              <w:rPr>
                <w:rFonts w:hint="eastAsia"/>
                <w:lang w:val="en-US" w:eastAsia="zh-CN"/>
              </w:rPr>
              <w:t>O</w:t>
            </w:r>
            <w:r>
              <w:rPr>
                <w:rFonts w:hint="eastAsia"/>
              </w:rPr>
              <w:t xml:space="preserve">5.3  </w:t>
            </w:r>
          </w:p>
        </w:tc>
        <w:tc>
          <w:tcPr>
            <w:tcW w:w="10004" w:type="dxa"/>
            <w:vAlign w:val="center"/>
          </w:tcPr>
          <w:p>
            <w:pPr>
              <w:bidi w:val="0"/>
              <w:rPr>
                <w:rFonts w:hint="default"/>
                <w:lang w:val="en-US" w:eastAsia="zh-CN"/>
              </w:rPr>
            </w:pPr>
            <w:r>
              <w:rPr>
                <w:rFonts w:hint="eastAsia"/>
                <w:lang w:val="en-US" w:eastAsia="zh-CN"/>
              </w:rPr>
              <w:t xml:space="preserve">  组织管理手册中确定了职能分配，并在相关章节中明确了人力行政中心所涉及各项工作的作用、职责和权限等要求。内容基本如下：</w:t>
            </w:r>
          </w:p>
          <w:p>
            <w:pPr>
              <w:bidi w:val="0"/>
              <w:ind w:firstLine="420" w:firstLineChars="200"/>
              <w:rPr>
                <w:rFonts w:hint="eastAsia"/>
                <w:lang w:val="en-US" w:eastAsia="zh-CN"/>
              </w:rPr>
            </w:pPr>
            <w:r>
              <w:rPr>
                <w:rFonts w:hint="eastAsia"/>
                <w:lang w:val="en-US" w:eastAsia="zh-CN"/>
              </w:rPr>
              <w:t>1)组织公司生产经营活动中职业健康安全的监督检查，确保公司职业健康安全管理符合国家有关规定和要求；</w:t>
            </w:r>
          </w:p>
          <w:p>
            <w:pPr>
              <w:bidi w:val="0"/>
              <w:ind w:firstLine="420" w:firstLineChars="200"/>
              <w:rPr>
                <w:rFonts w:hint="eastAsia"/>
                <w:lang w:val="en-US" w:eastAsia="zh-CN"/>
              </w:rPr>
            </w:pPr>
            <w:r>
              <w:rPr>
                <w:rFonts w:hint="eastAsia"/>
                <w:lang w:val="en-US" w:eastAsia="zh-CN"/>
              </w:rPr>
              <w:t>2)负有将公司职业健康安全方针传达到全体员工的责任；</w:t>
            </w:r>
          </w:p>
          <w:p>
            <w:pPr>
              <w:bidi w:val="0"/>
              <w:ind w:firstLine="420" w:firstLineChars="200"/>
              <w:rPr>
                <w:rFonts w:hint="eastAsia"/>
                <w:lang w:val="en-US" w:eastAsia="zh-CN"/>
              </w:rPr>
            </w:pPr>
            <w:r>
              <w:rPr>
                <w:rFonts w:hint="eastAsia"/>
                <w:lang w:val="en-US" w:eastAsia="zh-CN"/>
              </w:rPr>
              <w:t>3)组织参与公司职业健康安全事务；</w:t>
            </w:r>
          </w:p>
          <w:p>
            <w:pPr>
              <w:bidi w:val="0"/>
              <w:ind w:firstLine="420" w:firstLineChars="200"/>
              <w:rPr>
                <w:rFonts w:hint="eastAsia"/>
                <w:lang w:val="en-US" w:eastAsia="zh-CN"/>
              </w:rPr>
            </w:pPr>
            <w:r>
              <w:rPr>
                <w:rFonts w:hint="eastAsia"/>
                <w:lang w:val="en-US" w:eastAsia="zh-CN"/>
              </w:rPr>
              <w:t>4)收集、处理和反馈员工所关心的职业健康安全问题；</w:t>
            </w:r>
          </w:p>
          <w:p>
            <w:pPr>
              <w:bidi w:val="0"/>
              <w:ind w:firstLine="420" w:firstLineChars="200"/>
              <w:rPr>
                <w:rFonts w:hint="eastAsia"/>
                <w:lang w:val="en-US" w:eastAsia="zh-CN"/>
              </w:rPr>
            </w:pPr>
            <w:r>
              <w:rPr>
                <w:rFonts w:hint="eastAsia"/>
                <w:lang w:val="en-US" w:eastAsia="zh-CN"/>
              </w:rPr>
              <w:t>5)组织重大事故和重大人身未遂事故的调查处理。</w:t>
            </w:r>
          </w:p>
          <w:p>
            <w:pPr>
              <w:bidi w:val="0"/>
              <w:ind w:firstLine="420" w:firstLineChars="200"/>
              <w:rPr>
                <w:rFonts w:hint="eastAsia"/>
                <w:lang w:val="en-US" w:eastAsia="zh-CN"/>
              </w:rPr>
            </w:pPr>
            <w:r>
              <w:rPr>
                <w:rFonts w:hint="eastAsia"/>
                <w:lang w:val="en-US" w:eastAsia="zh-CN"/>
              </w:rPr>
              <w:t>6)负责监督检查劳动保护政策、法令的执行情况。</w:t>
            </w:r>
          </w:p>
          <w:p>
            <w:pPr>
              <w:bidi w:val="0"/>
              <w:ind w:firstLine="420" w:firstLineChars="200"/>
              <w:rPr>
                <w:rFonts w:hint="eastAsia"/>
                <w:lang w:val="en-US" w:eastAsia="zh-CN"/>
              </w:rPr>
            </w:pPr>
            <w:r>
              <w:rPr>
                <w:rFonts w:hint="eastAsia"/>
                <w:lang w:val="en-US" w:eastAsia="zh-CN"/>
              </w:rPr>
              <w:t>7)在调配劳动力时，按照国家有关规定：新工人必须体检，符合用工条件；凡从事有毒有害、粉尘、高温、高空等工种的人员以及患有禁忌者，要调离，不许从事以上工作。</w:t>
            </w:r>
          </w:p>
          <w:p>
            <w:pPr>
              <w:bidi w:val="0"/>
              <w:ind w:firstLine="420" w:firstLineChars="200"/>
              <w:rPr>
                <w:rFonts w:hint="eastAsia"/>
                <w:lang w:val="en-US" w:eastAsia="zh-CN"/>
              </w:rPr>
            </w:pPr>
            <w:r>
              <w:rPr>
                <w:rFonts w:hint="eastAsia"/>
                <w:lang w:val="en-US" w:eastAsia="zh-CN"/>
              </w:rPr>
              <w:t>8)招收的新工人和使用的合同工，必须通知相关部门进行三级安全教育。</w:t>
            </w:r>
          </w:p>
          <w:p>
            <w:pPr>
              <w:bidi w:val="0"/>
              <w:ind w:firstLine="420" w:firstLineChars="200"/>
              <w:rPr>
                <w:rFonts w:hint="eastAsia"/>
                <w:lang w:val="en-US" w:eastAsia="zh-CN"/>
              </w:rPr>
            </w:pPr>
            <w:r>
              <w:rPr>
                <w:rFonts w:hint="eastAsia"/>
                <w:lang w:val="en-US" w:eastAsia="zh-CN"/>
              </w:rPr>
              <w:t>9)负责职工的工伤、医疗等社会保险工作</w:t>
            </w:r>
          </w:p>
          <w:p>
            <w:pPr>
              <w:bidi w:val="0"/>
              <w:ind w:firstLine="420" w:firstLineChars="200"/>
              <w:rPr>
                <w:rFonts w:hint="eastAsia"/>
                <w:lang w:val="en-US" w:eastAsia="zh-CN"/>
              </w:rPr>
            </w:pPr>
            <w:r>
              <w:rPr>
                <w:rFonts w:hint="eastAsia"/>
                <w:lang w:val="en-US" w:eastAsia="zh-CN"/>
              </w:rPr>
              <w:t>10)负责劳动纪律的检查及违反劳动纪律职工的处理。</w:t>
            </w:r>
          </w:p>
          <w:p>
            <w:pPr>
              <w:bidi w:val="0"/>
              <w:ind w:firstLine="420" w:firstLineChars="200"/>
              <w:rPr>
                <w:rFonts w:hint="eastAsia"/>
                <w:lang w:val="en-US" w:eastAsia="zh-CN"/>
              </w:rPr>
            </w:pPr>
            <w:r>
              <w:rPr>
                <w:rFonts w:hint="eastAsia"/>
                <w:lang w:val="en-US" w:eastAsia="zh-CN"/>
              </w:rPr>
              <w:t>11)负责劳务输出的合法使用。</w:t>
            </w:r>
          </w:p>
          <w:p>
            <w:pPr>
              <w:bidi w:val="0"/>
              <w:ind w:firstLine="420" w:firstLineChars="200"/>
              <w:rPr>
                <w:rFonts w:hint="eastAsia"/>
                <w:lang w:val="en-US" w:eastAsia="zh-CN"/>
              </w:rPr>
            </w:pPr>
            <w:r>
              <w:rPr>
                <w:rFonts w:hint="eastAsia"/>
                <w:lang w:val="en-US" w:eastAsia="zh-CN"/>
              </w:rPr>
              <w:t>12)负责组织协调高层管理者与各层次部门、员工之间信息交流。</w:t>
            </w:r>
          </w:p>
          <w:p>
            <w:pPr>
              <w:bidi w:val="0"/>
              <w:ind w:firstLine="420" w:firstLineChars="200"/>
              <w:rPr>
                <w:rFonts w:hint="eastAsia"/>
                <w:lang w:val="en-US" w:eastAsia="zh-CN"/>
              </w:rPr>
            </w:pPr>
            <w:r>
              <w:rPr>
                <w:rFonts w:hint="eastAsia"/>
                <w:lang w:val="en-US" w:eastAsia="zh-CN"/>
              </w:rPr>
              <w:t>13)做好女工保护工作。</w:t>
            </w:r>
          </w:p>
          <w:p>
            <w:pPr>
              <w:bidi w:val="0"/>
              <w:ind w:firstLine="420" w:firstLineChars="200"/>
              <w:rPr>
                <w:rFonts w:hint="eastAsia"/>
                <w:lang w:val="en-US" w:eastAsia="zh-CN"/>
              </w:rPr>
            </w:pPr>
            <w:r>
              <w:rPr>
                <w:rFonts w:hint="eastAsia"/>
                <w:lang w:val="en-US" w:eastAsia="zh-CN"/>
              </w:rPr>
              <w:t>14)把安全生产列入劳动竞赛评比的内容之一。</w:t>
            </w:r>
          </w:p>
          <w:p>
            <w:pPr>
              <w:bidi w:val="0"/>
              <w:ind w:firstLine="420" w:firstLineChars="200"/>
              <w:rPr>
                <w:rFonts w:hint="default" w:eastAsia="华文细黑"/>
                <w:lang w:val="en-US" w:eastAsia="zh-CN"/>
              </w:rPr>
            </w:pPr>
            <w:r>
              <w:rPr>
                <w:rFonts w:hint="eastAsia"/>
                <w:lang w:val="en-US" w:eastAsia="zh-CN"/>
              </w:rPr>
              <w:t>询问人力行政中心代表</w:t>
            </w:r>
            <w:r>
              <w:rPr>
                <w:rFonts w:hint="eastAsia"/>
                <w:sz w:val="21"/>
                <w:szCs w:val="21"/>
                <w:highlight w:val="none"/>
              </w:rPr>
              <w:t>傅夏薇</w:t>
            </w:r>
            <w:r>
              <w:rPr>
                <w:rFonts w:hint="eastAsia"/>
                <w:sz w:val="21"/>
                <w:szCs w:val="21"/>
                <w:highlight w:val="none"/>
                <w:lang w:eastAsia="zh-CN"/>
              </w:rPr>
              <w:t>，</w:t>
            </w:r>
            <w:r>
              <w:rPr>
                <w:rFonts w:hint="eastAsia"/>
                <w:sz w:val="21"/>
                <w:szCs w:val="21"/>
                <w:highlight w:val="none"/>
                <w:lang w:val="en-US" w:eastAsia="zh-CN"/>
              </w:rPr>
              <w:t>基本理解其职责内容，符合要求。</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top"/>
          </w:tcPr>
          <w:p>
            <w:pPr>
              <w:bidi w:val="0"/>
              <w:jc w:val="both"/>
              <w:rPr>
                <w:lang w:val="en-US" w:eastAsia="zh-CN"/>
              </w:rPr>
            </w:pPr>
            <w:r>
              <w:rPr>
                <w:rFonts w:hint="eastAsia"/>
              </w:rPr>
              <w:t>目标</w:t>
            </w:r>
          </w:p>
        </w:tc>
        <w:tc>
          <w:tcPr>
            <w:tcW w:w="960" w:type="dxa"/>
            <w:vAlign w:val="top"/>
          </w:tcPr>
          <w:p>
            <w:pPr>
              <w:bidi w:val="0"/>
              <w:jc w:val="both"/>
            </w:pPr>
            <w:r>
              <w:rPr>
                <w:rFonts w:hint="eastAsia"/>
                <w:lang w:val="en-US" w:eastAsia="zh-CN"/>
              </w:rPr>
              <w:t>O</w:t>
            </w:r>
            <w:r>
              <w:rPr>
                <w:rFonts w:hint="eastAsia"/>
              </w:rPr>
              <w:t>6.2</w:t>
            </w:r>
          </w:p>
          <w:p>
            <w:pPr>
              <w:bidi w:val="0"/>
              <w:jc w:val="both"/>
              <w:rPr>
                <w:lang w:val="en-US" w:eastAsia="zh-CN"/>
              </w:rPr>
            </w:pPr>
          </w:p>
        </w:tc>
        <w:tc>
          <w:tcPr>
            <w:tcW w:w="10004" w:type="dxa"/>
            <w:vAlign w:val="center"/>
          </w:tcPr>
          <w:p>
            <w:pPr>
              <w:bidi w:val="0"/>
              <w:ind w:firstLine="420" w:firstLineChars="200"/>
              <w:rPr>
                <w:rFonts w:hint="eastAsia" w:ascii="Times New Roman" w:hAnsi="Times New Roman"/>
                <w:lang w:val="en-US" w:eastAsia="zh-CN"/>
              </w:rPr>
            </w:pPr>
            <w:r>
              <w:rPr>
                <w:rFonts w:hint="eastAsia" w:ascii="Times New Roman" w:hAnsi="Times New Roman"/>
                <w:lang w:val="en-US" w:eastAsia="zh-CN"/>
              </w:rPr>
              <w:t>人力行政中心根据公司目标，在职责范围内分解实施目标如下：</w:t>
            </w:r>
          </w:p>
          <w:p>
            <w:pPr>
              <w:bidi w:val="0"/>
              <w:rPr>
                <w:rFonts w:hint="eastAsia" w:ascii="Times New Roman" w:hAnsi="Times New Roman"/>
                <w:lang w:val="en-US" w:eastAsia="zh-CN"/>
              </w:rPr>
            </w:pPr>
            <w:r>
              <w:rPr>
                <w:rFonts w:hint="eastAsia" w:ascii="Times New Roman" w:hAnsi="Times New Roman"/>
                <w:lang w:val="en-US" w:eastAsia="zh-CN"/>
              </w:rPr>
              <w:drawing>
                <wp:inline distT="0" distB="0" distL="114300" distR="114300">
                  <wp:extent cx="6211570" cy="2065655"/>
                  <wp:effectExtent l="0" t="0" r="1143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211570" cy="2065655"/>
                          </a:xfrm>
                          <a:prstGeom prst="rect">
                            <a:avLst/>
                          </a:prstGeom>
                          <a:noFill/>
                          <a:ln>
                            <a:noFill/>
                          </a:ln>
                        </pic:spPr>
                      </pic:pic>
                    </a:graphicData>
                  </a:graphic>
                </wp:inline>
              </w:drawing>
            </w:r>
          </w:p>
          <w:p>
            <w:pPr>
              <w:bidi w:val="0"/>
              <w:ind w:firstLine="420" w:firstLineChars="200"/>
              <w:rPr>
                <w:rFonts w:ascii="宋体" w:hAnsi="宋体" w:eastAsia="宋体" w:cstheme="minorEastAsia"/>
                <w:color w:val="auto"/>
                <w:kern w:val="2"/>
                <w:sz w:val="21"/>
                <w:szCs w:val="21"/>
                <w:highlight w:val="none"/>
                <w:lang w:val="en-US" w:eastAsia="zh-CN" w:bidi="ar-SA"/>
              </w:rPr>
            </w:pPr>
            <w:r>
              <w:rPr>
                <w:rFonts w:hint="eastAsia" w:ascii="Times New Roman" w:hAnsi="Times New Roman"/>
                <w:lang w:val="en-US" w:eastAsia="zh-CN"/>
              </w:rPr>
              <w:t>目标均可测量，与方针基本保持一致。目标以会议等内部沟通形式进行了沟通。根据2022年第一</w:t>
            </w:r>
            <w:r>
              <w:rPr>
                <w:rFonts w:hint="eastAsia"/>
                <w:lang w:val="en-US" w:eastAsia="zh-CN"/>
              </w:rPr>
              <w:t>、</w:t>
            </w:r>
            <w:r>
              <w:rPr>
                <w:rFonts w:hint="eastAsia" w:ascii="Times New Roman" w:hAnsi="Times New Roman"/>
                <w:lang w:val="en-US" w:eastAsia="zh-CN"/>
              </w:rPr>
              <w:t>二季度的考核结果，人力行政中心目标均已完成。</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bidi w:val="0"/>
              <w:jc w:val="both"/>
              <w:rPr>
                <w:lang w:val="en-US" w:eastAsia="zh-CN"/>
              </w:rPr>
            </w:pPr>
            <w:r>
              <w:rPr>
                <w:rFonts w:hint="eastAsia"/>
              </w:rPr>
              <w:t>能力、意识</w:t>
            </w:r>
          </w:p>
        </w:tc>
        <w:tc>
          <w:tcPr>
            <w:tcW w:w="960" w:type="dxa"/>
            <w:vAlign w:val="top"/>
          </w:tcPr>
          <w:p>
            <w:pPr>
              <w:bidi w:val="0"/>
              <w:jc w:val="both"/>
              <w:rPr>
                <w:lang w:val="en-US" w:eastAsia="zh-CN"/>
              </w:rPr>
            </w:pPr>
            <w:r>
              <w:rPr>
                <w:rFonts w:hint="eastAsia"/>
                <w:lang w:val="en-US" w:eastAsia="zh-CN"/>
              </w:rPr>
              <w:t>O</w:t>
            </w:r>
            <w:r>
              <w:rPr>
                <w:rFonts w:hint="eastAsia"/>
              </w:rPr>
              <w:t>7.2/7.3</w:t>
            </w:r>
          </w:p>
        </w:tc>
        <w:tc>
          <w:tcPr>
            <w:tcW w:w="10004" w:type="dxa"/>
            <w:vAlign w:val="center"/>
          </w:tcPr>
          <w:p>
            <w:pPr>
              <w:bidi w:val="0"/>
              <w:ind w:firstLine="420" w:firstLineChars="200"/>
              <w:rPr>
                <w:rFonts w:hint="eastAsia" w:ascii="Times New Roman" w:hAnsi="Times New Roman"/>
                <w:lang w:val="en-US" w:eastAsia="zh-CN"/>
              </w:rPr>
            </w:pPr>
            <w:r>
              <w:rPr>
                <w:rFonts w:hint="eastAsia" w:ascii="Times New Roman" w:hAnsi="Times New Roman"/>
                <w:lang w:val="en-US" w:eastAsia="zh-CN"/>
              </w:rPr>
              <w:t>组织编制了《人力资源控制程序》，对能力确定、招聘计划与实施、录用、培训计划、实施、评估与考核、离职等予以规定，基本能够满足人员能力和意识管理需求。</w:t>
            </w:r>
          </w:p>
          <w:p>
            <w:pPr>
              <w:bidi w:val="0"/>
              <w:ind w:firstLine="420" w:firstLineChars="200"/>
              <w:rPr>
                <w:rFonts w:hint="eastAsia" w:ascii="Times New Roman" w:hAnsi="Times New Roman"/>
                <w:lang w:val="en-US" w:eastAsia="zh-CN"/>
              </w:rPr>
            </w:pPr>
            <w:r>
              <w:rPr>
                <w:rFonts w:hint="eastAsia" w:ascii="Times New Roman" w:hAnsi="Times New Roman"/>
                <w:color w:val="auto"/>
                <w:lang w:val="en-US" w:eastAsia="zh-CN"/>
              </w:rPr>
              <w:t>提供2022年度培训计划：</w:t>
            </w:r>
            <w:r>
              <w:rPr>
                <w:rFonts w:hint="eastAsia"/>
                <w:color w:val="auto"/>
                <w:lang w:val="en-US" w:eastAsia="zh-CN"/>
              </w:rPr>
              <w:t>共计83</w:t>
            </w:r>
            <w:r>
              <w:rPr>
                <w:rFonts w:hint="eastAsia" w:ascii="Times New Roman" w:hAnsi="Times New Roman"/>
                <w:color w:val="auto"/>
                <w:lang w:val="en-US" w:eastAsia="zh-CN"/>
              </w:rPr>
              <w:t>项，培</w:t>
            </w:r>
            <w:r>
              <w:rPr>
                <w:rFonts w:hint="eastAsia" w:ascii="Times New Roman" w:hAnsi="Times New Roman"/>
                <w:lang w:val="en-US" w:eastAsia="zh-CN"/>
              </w:rPr>
              <w:t>训内容涉及：职业健康安全</w:t>
            </w:r>
            <w:r>
              <w:rPr>
                <w:rFonts w:hint="eastAsia"/>
                <w:lang w:val="en-US" w:eastAsia="zh-CN"/>
              </w:rPr>
              <w:t>管理</w:t>
            </w:r>
            <w:r>
              <w:rPr>
                <w:rFonts w:hint="eastAsia" w:ascii="Times New Roman" w:hAnsi="Times New Roman"/>
                <w:lang w:val="en-US" w:eastAsia="zh-CN"/>
              </w:rPr>
              <w:t>体系</w:t>
            </w:r>
            <w:r>
              <w:rPr>
                <w:rFonts w:hint="eastAsia"/>
                <w:lang w:val="en-US" w:eastAsia="zh-CN"/>
              </w:rPr>
              <w:t>相关的规范</w:t>
            </w:r>
            <w:r>
              <w:rPr>
                <w:rFonts w:hint="eastAsia" w:ascii="Times New Roman" w:hAnsi="Times New Roman"/>
                <w:lang w:val="en-US" w:eastAsia="zh-CN"/>
              </w:rPr>
              <w:t>培训、</w:t>
            </w:r>
            <w:bookmarkStart w:id="1" w:name="_GoBack"/>
            <w:bookmarkEnd w:id="1"/>
            <w:r>
              <w:rPr>
                <w:rFonts w:hint="eastAsia" w:ascii="Times New Roman" w:hAnsi="Times New Roman"/>
                <w:lang w:val="en-US" w:eastAsia="zh-CN"/>
              </w:rPr>
              <w:t>三级</w:t>
            </w:r>
            <w:r>
              <w:rPr>
                <w:rFonts w:hint="eastAsia"/>
                <w:lang w:val="en-US" w:eastAsia="zh-CN"/>
              </w:rPr>
              <w:t>安全</w:t>
            </w:r>
            <w:r>
              <w:rPr>
                <w:rFonts w:hint="eastAsia" w:ascii="Times New Roman" w:hAnsi="Times New Roman"/>
                <w:lang w:val="en-US" w:eastAsia="zh-CN"/>
              </w:rPr>
              <w:t>教育、</w:t>
            </w:r>
            <w:r>
              <w:rPr>
                <w:rFonts w:hint="eastAsia"/>
                <w:lang w:val="en-US" w:eastAsia="zh-CN"/>
              </w:rPr>
              <w:t>消防安全</w:t>
            </w:r>
            <w:r>
              <w:rPr>
                <w:rFonts w:hint="eastAsia" w:ascii="Times New Roman" w:hAnsi="Times New Roman"/>
                <w:lang w:val="en-US" w:eastAsia="zh-CN"/>
              </w:rPr>
              <w:t>、</w:t>
            </w:r>
            <w:r>
              <w:rPr>
                <w:rFonts w:hint="eastAsia"/>
                <w:lang w:val="en-US" w:eastAsia="zh-CN"/>
              </w:rPr>
              <w:t>6S</w:t>
            </w:r>
            <w:r>
              <w:rPr>
                <w:rFonts w:hint="eastAsia" w:ascii="Times New Roman" w:hAnsi="Times New Roman"/>
                <w:lang w:val="en-US" w:eastAsia="zh-CN"/>
              </w:rPr>
              <w:t>、</w:t>
            </w:r>
            <w:r>
              <w:rPr>
                <w:rFonts w:hint="eastAsia"/>
                <w:lang w:val="en-US" w:eastAsia="zh-CN"/>
              </w:rPr>
              <w:t>操作规程、安全管理制度</w:t>
            </w:r>
            <w:r>
              <w:rPr>
                <w:rFonts w:hint="eastAsia" w:ascii="Times New Roman" w:hAnsi="Times New Roman"/>
                <w:lang w:val="en-US" w:eastAsia="zh-CN"/>
              </w:rPr>
              <w:t>等。</w:t>
            </w:r>
          </w:p>
          <w:p>
            <w:pPr>
              <w:bidi w:val="0"/>
              <w:ind w:firstLine="420" w:firstLineChars="200"/>
              <w:rPr>
                <w:rFonts w:hint="default"/>
                <w:color w:val="auto"/>
                <w:lang w:val="en-US" w:eastAsia="zh-CN"/>
              </w:rPr>
            </w:pPr>
            <w:r>
              <w:rPr>
                <w:rFonts w:hint="eastAsia"/>
                <w:color w:val="auto"/>
                <w:lang w:val="en-US" w:eastAsia="zh-CN"/>
              </w:rPr>
              <w:t>抽查：2022年5月28日经编车间组织的消防安全培训记录；2022年3月16日动力车间组织的岗位操作安全制度培训记录；2022年6月27日整理车间组织的机电工安全操作技能培训记录；内容包括时间、地点、培训教师、培训内容及培训结果评估，有签到记录和培训照片，基本满足要求。</w:t>
            </w:r>
          </w:p>
          <w:p>
            <w:pPr>
              <w:bidi w:val="0"/>
              <w:ind w:firstLine="420" w:firstLineChars="200"/>
              <w:rPr>
                <w:rFonts w:hint="eastAsia" w:ascii="Times New Roman" w:hAnsi="Times New Roman"/>
                <w:color w:val="auto"/>
                <w:lang w:val="en-US" w:eastAsia="zh-CN"/>
              </w:rPr>
            </w:pPr>
            <w:r>
              <w:rPr>
                <w:rFonts w:hint="eastAsia"/>
                <w:lang w:val="en-US" w:eastAsia="zh-CN"/>
              </w:rPr>
              <w:t>抽</w:t>
            </w:r>
            <w:r>
              <w:rPr>
                <w:rFonts w:hint="eastAsia" w:ascii="Times New Roman" w:hAnsi="Times New Roman"/>
                <w:color w:val="auto"/>
                <w:lang w:val="en-US" w:eastAsia="zh-CN"/>
              </w:rPr>
              <w:t>查三级安全教育培训情况：</w:t>
            </w:r>
            <w:r>
              <w:rPr>
                <w:rFonts w:hint="eastAsia"/>
                <w:color w:val="auto"/>
                <w:lang w:val="en-US" w:eastAsia="zh-CN"/>
              </w:rPr>
              <w:t>培训时间：2022年5月10日19:00-19:30；培训地点：印染车间；有培训内容、照片、参与人员签名及培训评估意见等，内容基本完整，满足要求</w:t>
            </w:r>
            <w:r>
              <w:rPr>
                <w:rFonts w:hint="eastAsia" w:ascii="Times New Roman" w:hAnsi="Times New Roman"/>
                <w:color w:val="auto"/>
                <w:lang w:val="en-US" w:eastAsia="zh-CN"/>
              </w:rPr>
              <w:t>。</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通过培训、面谈等沟通方式，提高了员工的素质，增强了主人翁的责任感，使员工认识到了自身贡献的重要性。员工对方针及部门目标基本了解，并且能够意识到自己岗位对整个流程的重要性和偏离的后果。</w:t>
            </w:r>
          </w:p>
          <w:p>
            <w:pPr>
              <w:bidi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提供专业岗位及特种作业人员证书，抽查内容如下：</w:t>
            </w:r>
          </w:p>
          <w:p>
            <w:pPr>
              <w:bidi w:val="0"/>
              <w:ind w:firstLine="420" w:firstLineChars="200"/>
              <w:rPr>
                <w:rFonts w:hint="default" w:ascii="Times New Roman" w:hAnsi="Times New Roman"/>
                <w:lang w:val="en-US" w:eastAsia="zh-CN"/>
              </w:rPr>
            </w:pPr>
            <w:r>
              <w:rPr>
                <w:rFonts w:hint="eastAsia" w:ascii="Times New Roman" w:hAnsi="Times New Roman"/>
                <w:lang w:val="en-US" w:eastAsia="zh-CN"/>
              </w:rPr>
              <w:t>抽查高压电工</w:t>
            </w:r>
            <w:r>
              <w:rPr>
                <w:rFonts w:hint="eastAsia"/>
                <w:lang w:val="en-US" w:eastAsia="zh-CN"/>
              </w:rPr>
              <w:t>：姓名：高怀增</w:t>
            </w:r>
            <w:r>
              <w:rPr>
                <w:rFonts w:hint="eastAsia" w:ascii="Times New Roman" w:hAnsi="Times New Roman"/>
                <w:lang w:val="en-US" w:eastAsia="zh-CN"/>
              </w:rPr>
              <w:t>：</w:t>
            </w:r>
            <w:r>
              <w:rPr>
                <w:rFonts w:hint="eastAsia"/>
                <w:lang w:val="en-US" w:eastAsia="zh-CN"/>
              </w:rPr>
              <w:t>证书编号：2011070000303950。</w:t>
            </w:r>
          </w:p>
          <w:p>
            <w:pPr>
              <w:bidi w:val="0"/>
              <w:ind w:firstLine="420" w:firstLineChars="200"/>
              <w:rPr>
                <w:rFonts w:hint="default" w:ascii="Times New Roman" w:hAnsi="Times New Roman"/>
                <w:color w:val="auto"/>
                <w:lang w:val="en-US" w:eastAsia="zh-CN"/>
              </w:rPr>
            </w:pPr>
            <w:r>
              <w:rPr>
                <w:rFonts w:hint="eastAsia" w:ascii="Times New Roman" w:hAnsi="Times New Roman"/>
                <w:color w:val="auto"/>
                <w:lang w:val="en-US" w:eastAsia="zh-CN"/>
              </w:rPr>
              <w:t>提供专职安全生产管理人员：</w:t>
            </w:r>
            <w:r>
              <w:rPr>
                <w:rFonts w:hint="eastAsia"/>
                <w:color w:val="auto"/>
                <w:lang w:val="en-US" w:eastAsia="zh-CN"/>
              </w:rPr>
              <w:t>周明辉；</w:t>
            </w:r>
            <w:r>
              <w:rPr>
                <w:rFonts w:hint="eastAsia" w:ascii="Times New Roman" w:hAnsi="Times New Roman"/>
                <w:color w:val="auto"/>
                <w:lang w:val="en-US" w:eastAsia="zh-CN"/>
              </w:rPr>
              <w:t>发证单位：金华市</w:t>
            </w:r>
            <w:r>
              <w:rPr>
                <w:rFonts w:hint="eastAsia"/>
                <w:color w:val="auto"/>
                <w:lang w:val="en-US" w:eastAsia="zh-CN"/>
              </w:rPr>
              <w:t>金东区应急</w:t>
            </w:r>
            <w:r>
              <w:rPr>
                <w:rFonts w:hint="eastAsia" w:ascii="Times New Roman" w:hAnsi="Times New Roman"/>
                <w:color w:val="auto"/>
                <w:lang w:val="en-US" w:eastAsia="zh-CN"/>
              </w:rPr>
              <w:t>管理局，有效期至：2024.</w:t>
            </w:r>
            <w:r>
              <w:rPr>
                <w:rFonts w:hint="eastAsia"/>
                <w:color w:val="auto"/>
                <w:lang w:val="en-US" w:eastAsia="zh-CN"/>
              </w:rPr>
              <w:t>7</w:t>
            </w:r>
            <w:r>
              <w:rPr>
                <w:rFonts w:hint="eastAsia" w:ascii="Times New Roman" w:hAnsi="Times New Roman"/>
                <w:color w:val="auto"/>
                <w:lang w:val="en-US" w:eastAsia="zh-CN"/>
              </w:rPr>
              <w:t>.</w:t>
            </w:r>
            <w:r>
              <w:rPr>
                <w:rFonts w:hint="eastAsia"/>
                <w:color w:val="auto"/>
                <w:lang w:val="en-US" w:eastAsia="zh-CN"/>
              </w:rPr>
              <w:t>19</w:t>
            </w:r>
            <w:r>
              <w:rPr>
                <w:rFonts w:hint="eastAsia" w:ascii="Times New Roman" w:hAnsi="Times New Roman"/>
                <w:color w:val="auto"/>
                <w:lang w:val="en-US" w:eastAsia="zh-CN"/>
              </w:rPr>
              <w:t>。</w:t>
            </w:r>
            <w:r>
              <w:rPr>
                <w:rFonts w:hint="eastAsia"/>
                <w:color w:val="auto"/>
                <w:lang w:val="en-US" w:eastAsia="zh-CN"/>
              </w:rPr>
              <w:t>其他2名安全员证书审核期间已到期，已办理换证事宜</w:t>
            </w:r>
            <w:r>
              <w:rPr>
                <w:rFonts w:hint="eastAsia" w:ascii="Times New Roman" w:hAnsi="Times New Roman"/>
                <w:color w:val="auto"/>
                <w:lang w:val="en-US" w:eastAsia="zh-CN"/>
              </w:rPr>
              <w:t>。</w:t>
            </w:r>
          </w:p>
          <w:p>
            <w:pPr>
              <w:bidi w:val="0"/>
              <w:ind w:firstLine="420" w:firstLineChars="200"/>
              <w:rPr>
                <w:rFonts w:ascii="宋体" w:hAnsi="宋体" w:eastAsia="宋体" w:cs="Arial"/>
                <w:color w:val="auto"/>
                <w:kern w:val="2"/>
                <w:sz w:val="21"/>
                <w:szCs w:val="24"/>
                <w:highlight w:val="none"/>
                <w:lang w:val="en-US" w:eastAsia="zh-CN" w:bidi="ar-SA"/>
              </w:rPr>
            </w:pPr>
            <w:r>
              <w:rPr>
                <w:rFonts w:hint="eastAsia"/>
                <w:lang w:val="en-US" w:eastAsia="zh-CN"/>
              </w:rPr>
              <w:t>组织</w:t>
            </w:r>
            <w:r>
              <w:rPr>
                <w:rFonts w:hint="eastAsia" w:ascii="Times New Roman" w:hAnsi="Times New Roman"/>
                <w:lang w:val="en-US" w:eastAsia="zh-CN"/>
              </w:rPr>
              <w:t>各部门人员</w:t>
            </w:r>
            <w:r>
              <w:rPr>
                <w:rFonts w:hint="eastAsia"/>
                <w:lang w:val="en-US" w:eastAsia="zh-CN"/>
              </w:rPr>
              <w:t>基本</w:t>
            </w:r>
            <w:r>
              <w:rPr>
                <w:rFonts w:hint="eastAsia" w:ascii="Times New Roman" w:hAnsi="Times New Roman"/>
                <w:lang w:val="en-US" w:eastAsia="zh-CN"/>
              </w:rPr>
              <w:t>稳定，较多为老员工，有丰富的工作经验，满足业务发展。</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vAlign w:val="top"/>
          </w:tcPr>
          <w:p>
            <w:pPr>
              <w:bidi w:val="0"/>
            </w:pPr>
            <w:r>
              <w:rPr>
                <w:rFonts w:hint="eastAsia"/>
              </w:rPr>
              <w:t>沟通、信息交流</w:t>
            </w:r>
          </w:p>
          <w:p>
            <w:pPr>
              <w:bidi w:val="0"/>
              <w:rPr>
                <w:rFonts w:hint="default"/>
                <w:lang w:val="en-US" w:eastAsia="zh-CN"/>
              </w:rPr>
            </w:pPr>
            <w:r>
              <w:rPr>
                <w:rFonts w:hint="eastAsia"/>
              </w:rPr>
              <w:t>协商与参与</w:t>
            </w:r>
          </w:p>
        </w:tc>
        <w:tc>
          <w:tcPr>
            <w:tcW w:w="960" w:type="dxa"/>
            <w:vAlign w:val="top"/>
          </w:tcPr>
          <w:p>
            <w:pPr>
              <w:bidi w:val="0"/>
              <w:rPr>
                <w:rFonts w:hint="default"/>
                <w:lang w:val="en-US" w:eastAsia="zh-CN"/>
              </w:rPr>
            </w:pPr>
            <w:r>
              <w:rPr>
                <w:rFonts w:hint="eastAsia"/>
                <w:lang w:val="en-US" w:eastAsia="zh-CN"/>
              </w:rPr>
              <w:t>O</w:t>
            </w:r>
            <w:r>
              <w:rPr>
                <w:rFonts w:hint="eastAsia"/>
              </w:rPr>
              <w:t>7.4</w:t>
            </w:r>
            <w:r>
              <w:rPr>
                <w:rFonts w:hint="eastAsia"/>
                <w:lang w:val="en-US" w:eastAsia="zh-CN"/>
              </w:rPr>
              <w:t>/5.4</w:t>
            </w:r>
          </w:p>
        </w:tc>
        <w:tc>
          <w:tcPr>
            <w:tcW w:w="10004" w:type="dxa"/>
            <w:vAlign w:val="center"/>
          </w:tcPr>
          <w:p>
            <w:pPr>
              <w:bidi w:val="0"/>
              <w:ind w:firstLine="420" w:firstLineChars="200"/>
              <w:rPr>
                <w:rFonts w:hint="eastAsia"/>
                <w:lang w:val="en-US" w:eastAsia="zh-CN"/>
              </w:rPr>
            </w:pPr>
            <w:r>
              <w:rPr>
                <w:rFonts w:hint="eastAsia"/>
                <w:lang w:val="en-US" w:eastAsia="zh-CN"/>
              </w:rPr>
              <w:t>组织编制了《协商和沟通控制程序》，</w:t>
            </w:r>
            <w:r>
              <w:rPr>
                <w:rFonts w:hint="eastAsia" w:ascii="Times New Roman" w:hAnsi="Times New Roman"/>
                <w:lang w:val="en-US" w:eastAsia="zh-CN"/>
              </w:rPr>
              <w:t>对沟通的目的、范围、职责、工作程序等予以规定，基本能够满足沟通管理需求</w:t>
            </w:r>
            <w:r>
              <w:rPr>
                <w:rFonts w:hint="eastAsia"/>
                <w:lang w:val="en-US" w:eastAsia="zh-CN"/>
              </w:rPr>
              <w:t>。</w:t>
            </w:r>
          </w:p>
          <w:p>
            <w:pPr>
              <w:spacing w:line="280" w:lineRule="exact"/>
              <w:ind w:right="105" w:rightChars="50" w:firstLine="420" w:firstLineChars="200"/>
              <w:rPr>
                <w:rFonts w:hint="default"/>
                <w:lang w:val="en-US" w:eastAsia="zh-CN"/>
              </w:rPr>
            </w:pPr>
            <w:r>
              <w:rPr>
                <w:rFonts w:hint="eastAsia"/>
                <w:lang w:val="en-US" w:eastAsia="zh-CN"/>
              </w:rPr>
              <w:t>查各部门沟通主要职责规定如下：</w:t>
            </w:r>
            <w:r>
              <w:rPr>
                <w:rFonts w:hint="eastAsia" w:ascii="宋体" w:hAnsi="宋体"/>
                <w:spacing w:val="-12"/>
              </w:rPr>
              <w:t>1</w:t>
            </w:r>
            <w:r>
              <w:rPr>
                <w:rFonts w:hint="eastAsia" w:ascii="宋体" w:hAnsi="宋体"/>
                <w:spacing w:val="-12"/>
                <w:lang w:val="en-US" w:eastAsia="zh-CN"/>
              </w:rPr>
              <w:t>.</w:t>
            </w:r>
            <w:r>
              <w:rPr>
                <w:rFonts w:hint="eastAsia" w:ascii="宋体" w:hAnsi="宋体"/>
                <w:spacing w:val="-12"/>
              </w:rPr>
              <w:t>管理者代表负责与管理体系有关事宜的外部沟通与联络</w:t>
            </w:r>
            <w:r>
              <w:rPr>
                <w:rFonts w:hint="eastAsia" w:ascii="宋体" w:hAnsi="宋体"/>
                <w:spacing w:val="-12"/>
                <w:lang w:eastAsia="zh-CN"/>
              </w:rPr>
              <w:t>；</w:t>
            </w:r>
            <w:r>
              <w:rPr>
                <w:rFonts w:hint="eastAsia" w:ascii="宋体" w:hAnsi="宋体"/>
              </w:rPr>
              <w:t>2</w:t>
            </w:r>
            <w:r>
              <w:rPr>
                <w:rFonts w:hint="eastAsia" w:ascii="宋体" w:hAnsi="宋体"/>
                <w:lang w:val="en-US" w:eastAsia="zh-CN"/>
              </w:rPr>
              <w:t>.</w:t>
            </w:r>
            <w:r>
              <w:rPr>
                <w:rFonts w:hint="eastAsia" w:ascii="宋体" w:hAnsi="宋体"/>
              </w:rPr>
              <w:t>人力行政中心负责与上级部门和外部机构的沟通与联络，负责行政事务及突发性事故的处理工作</w:t>
            </w:r>
            <w:r>
              <w:rPr>
                <w:rFonts w:hint="eastAsia" w:ascii="宋体" w:hAnsi="宋体"/>
                <w:lang w:eastAsia="zh-CN"/>
              </w:rPr>
              <w:t>；</w:t>
            </w:r>
            <w:r>
              <w:rPr>
                <w:rFonts w:hint="eastAsia" w:ascii="宋体" w:hAnsi="宋体"/>
              </w:rPr>
              <w:t>3</w:t>
            </w:r>
            <w:r>
              <w:rPr>
                <w:rFonts w:hint="eastAsia" w:ascii="宋体" w:hAnsi="宋体"/>
                <w:lang w:val="en-US" w:eastAsia="zh-CN"/>
              </w:rPr>
              <w:t>.</w:t>
            </w:r>
            <w:r>
              <w:rPr>
                <w:rFonts w:hint="eastAsia" w:ascii="宋体" w:hAnsi="宋体"/>
              </w:rPr>
              <w:t>营销部负责与客户及相关方之间的沟通与联络</w:t>
            </w:r>
            <w:r>
              <w:rPr>
                <w:rFonts w:hint="eastAsia" w:ascii="宋体" w:hAnsi="宋体"/>
                <w:lang w:eastAsia="zh-CN"/>
              </w:rPr>
              <w:t>；</w:t>
            </w:r>
            <w:r>
              <w:rPr>
                <w:rFonts w:hint="eastAsia" w:ascii="宋体" w:hAnsi="宋体"/>
              </w:rPr>
              <w:t>4</w:t>
            </w:r>
            <w:r>
              <w:rPr>
                <w:rFonts w:hint="eastAsia" w:ascii="宋体" w:hAnsi="宋体"/>
                <w:lang w:val="en-US" w:eastAsia="zh-CN"/>
              </w:rPr>
              <w:t>.</w:t>
            </w:r>
            <w:r>
              <w:rPr>
                <w:rFonts w:hint="eastAsia" w:ascii="宋体" w:hAnsi="宋体"/>
              </w:rPr>
              <w:t>采购部负责与供方及相关方之间的沟通与联络</w:t>
            </w:r>
            <w:r>
              <w:rPr>
                <w:rFonts w:hint="eastAsia" w:ascii="宋体" w:hAnsi="宋体"/>
                <w:lang w:eastAsia="zh-CN"/>
              </w:rPr>
              <w:t>；</w:t>
            </w:r>
            <w:r>
              <w:rPr>
                <w:rFonts w:hint="eastAsia" w:ascii="宋体" w:hAnsi="宋体"/>
              </w:rPr>
              <w:t>5</w:t>
            </w:r>
            <w:r>
              <w:rPr>
                <w:rFonts w:hint="eastAsia" w:ascii="宋体" w:hAnsi="宋体"/>
                <w:lang w:val="en-US" w:eastAsia="zh-CN"/>
              </w:rPr>
              <w:t>.</w:t>
            </w:r>
            <w:r>
              <w:rPr>
                <w:rFonts w:hint="eastAsia" w:ascii="宋体" w:hAnsi="宋体"/>
              </w:rPr>
              <w:t>各部门负责各自工作范围内的信息（包括非体系运行信息）的收集、传递与处理</w:t>
            </w:r>
            <w:r>
              <w:rPr>
                <w:rFonts w:hint="eastAsia" w:ascii="宋体" w:hAnsi="宋体"/>
                <w:lang w:eastAsia="zh-CN"/>
              </w:rPr>
              <w:t>；</w:t>
            </w:r>
            <w:r>
              <w:rPr>
                <w:rFonts w:hint="eastAsia" w:ascii="宋体" w:hAnsi="宋体"/>
              </w:rPr>
              <w:t>6</w:t>
            </w:r>
            <w:r>
              <w:rPr>
                <w:rFonts w:hint="eastAsia" w:ascii="宋体" w:hAnsi="宋体"/>
                <w:lang w:val="en-US" w:eastAsia="zh-CN"/>
              </w:rPr>
              <w:t>.</w:t>
            </w:r>
            <w:r>
              <w:rPr>
                <w:rFonts w:hint="eastAsia" w:ascii="宋体" w:hAnsi="宋体"/>
              </w:rPr>
              <w:t>品管部负责突发性质量事故的处理工作。</w:t>
            </w:r>
          </w:p>
          <w:p>
            <w:pPr>
              <w:bidi w:val="0"/>
              <w:ind w:firstLine="420" w:firstLineChars="200"/>
              <w:rPr>
                <w:rFonts w:hint="eastAsia" w:ascii="Times New Roman" w:hAnsi="Times New Roman"/>
                <w:lang w:val="en-US" w:eastAsia="zh-CN"/>
              </w:rPr>
            </w:pPr>
            <w:r>
              <w:rPr>
                <w:rFonts w:hint="eastAsia"/>
                <w:lang w:val="en-US" w:eastAsia="zh-CN"/>
              </w:rPr>
              <w:t>查内外部沟通内容包括：</w:t>
            </w:r>
            <w:r>
              <w:rPr>
                <w:rFonts w:hint="eastAsia"/>
              </w:rPr>
              <w:t>1</w:t>
            </w:r>
            <w:r>
              <w:rPr>
                <w:rFonts w:hint="eastAsia" w:ascii="Times New Roman" w:hAnsi="Times New Roman"/>
                <w:lang w:val="en-US" w:eastAsia="zh-CN"/>
              </w:rPr>
              <w:t>.各种产品的质量信息；2.公司活动、产品和生产中产生的质量/环境信息；3.质量/环境/职业健康安全管理体系运行的信息；4.质量/环境/职业健康安全方针、目标；5.其它内部沟通的信息（如：员工的意见和建议、部门之间接口的处理等）。</w:t>
            </w:r>
          </w:p>
          <w:p>
            <w:pPr>
              <w:bidi w:val="0"/>
              <w:ind w:firstLine="420" w:firstLineChars="200"/>
              <w:rPr>
                <w:rFonts w:hint="default" w:ascii="Times New Roman" w:hAnsi="Times New Roman"/>
                <w:lang w:val="en-US" w:eastAsia="zh-CN"/>
              </w:rPr>
            </w:pPr>
            <w:r>
              <w:rPr>
                <w:rFonts w:hint="eastAsia" w:ascii="Times New Roman" w:hAnsi="Times New Roman"/>
                <w:lang w:val="en-US" w:eastAsia="zh-CN"/>
              </w:rPr>
              <w:t>查内、外部沟通的方式包括：书面交流、电话、E-mail、会议、活动、传真、授课、广播、内部刊物或口头交流等的方式进行，信息内容应准确、真实可靠。</w:t>
            </w:r>
          </w:p>
          <w:p>
            <w:pPr>
              <w:bidi w:val="0"/>
              <w:ind w:firstLine="420" w:firstLineChars="200"/>
              <w:rPr>
                <w:rFonts w:hint="eastAsia"/>
              </w:rPr>
            </w:pPr>
            <w:r>
              <w:rPr>
                <w:rFonts w:hint="eastAsia"/>
              </w:rPr>
              <w:t>现有的沟通渠道和方法能满足</w:t>
            </w:r>
            <w:r>
              <w:rPr>
                <w:rFonts w:hint="eastAsia"/>
                <w:lang w:val="en-US" w:eastAsia="zh-CN"/>
              </w:rPr>
              <w:t>信息交流和协商参与机制的</w:t>
            </w:r>
            <w:r>
              <w:rPr>
                <w:rFonts w:hint="eastAsia"/>
              </w:rPr>
              <w:t>要求。</w:t>
            </w:r>
          </w:p>
          <w:p>
            <w:pPr>
              <w:bidi w:val="0"/>
              <w:ind w:firstLine="420" w:firstLineChars="200"/>
              <w:rPr>
                <w:rFonts w:hint="eastAsia"/>
              </w:rPr>
            </w:pPr>
            <w:r>
              <w:rPr>
                <w:rFonts w:hint="eastAsia"/>
              </w:rPr>
              <w:t>审核中未发现因沟通</w:t>
            </w:r>
            <w:r>
              <w:rPr>
                <w:rFonts w:hint="eastAsia"/>
                <w:lang w:val="en-US" w:eastAsia="zh-CN"/>
              </w:rPr>
              <w:t>不顺畅等</w:t>
            </w:r>
            <w:r>
              <w:rPr>
                <w:rFonts w:hint="eastAsia"/>
              </w:rPr>
              <w:t>情况。</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傅夏薇为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协助管理者代表，参与职业健康安全方针、目标的制定和评审，参与风险管理和安全事务管理等。</w:t>
            </w:r>
          </w:p>
          <w:p>
            <w:pPr>
              <w:bidi w:val="0"/>
              <w:ind w:firstLine="420" w:firstLineChars="200"/>
              <w:rPr>
                <w:rFonts w:hint="eastAsia"/>
                <w:lang w:val="en-US" w:eastAsia="zh-CN"/>
              </w:rPr>
            </w:pPr>
            <w:r>
              <w:rPr>
                <w:rFonts w:hint="eastAsia" w:ascii="等线" w:hAnsi="等线" w:eastAsia="等线" w:cs="等线"/>
                <w:sz w:val="21"/>
                <w:szCs w:val="21"/>
                <w:lang w:val="en-US" w:eastAsia="zh-CN"/>
              </w:rPr>
              <w:t>另组织以直接与最高管理者诉求的方式作为所有员工进行内部协商参与机制的补充，基本满足要求。</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vAlign w:val="top"/>
          </w:tcPr>
          <w:p>
            <w:pPr>
              <w:bidi w:val="0"/>
              <w:rPr>
                <w:rFonts w:hint="default"/>
                <w:lang w:val="en-US" w:eastAsia="zh-CN"/>
              </w:rPr>
            </w:pPr>
            <w:r>
              <w:rPr>
                <w:rFonts w:hint="eastAsia"/>
                <w:lang w:val="en-US" w:eastAsia="zh-CN"/>
              </w:rPr>
              <w:t>文件化信息</w:t>
            </w:r>
          </w:p>
        </w:tc>
        <w:tc>
          <w:tcPr>
            <w:tcW w:w="960" w:type="dxa"/>
            <w:vAlign w:val="top"/>
          </w:tcPr>
          <w:p>
            <w:pPr>
              <w:bidi w:val="0"/>
              <w:rPr>
                <w:rFonts w:hint="default"/>
                <w:lang w:val="en-US" w:eastAsia="zh-CN"/>
              </w:rPr>
            </w:pPr>
            <w:r>
              <w:rPr>
                <w:rFonts w:hint="eastAsia"/>
                <w:lang w:val="en-US" w:eastAsia="zh-CN"/>
              </w:rPr>
              <w:t>O7.5</w:t>
            </w:r>
          </w:p>
        </w:tc>
        <w:tc>
          <w:tcPr>
            <w:tcW w:w="10004" w:type="dxa"/>
            <w:vAlign w:val="center"/>
          </w:tcPr>
          <w:p>
            <w:pPr>
              <w:bidi w:val="0"/>
              <w:ind w:firstLine="420" w:firstLineChars="200"/>
              <w:rPr>
                <w:rFonts w:hint="eastAsia"/>
                <w:lang w:val="en-US" w:eastAsia="zh-CN"/>
              </w:rPr>
            </w:pPr>
            <w:r>
              <w:rPr>
                <w:rFonts w:hint="eastAsia"/>
                <w:lang w:val="en-US" w:eastAsia="zh-CN"/>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bidi w:val="0"/>
              <w:ind w:firstLine="420" w:firstLineChars="200"/>
              <w:rPr>
                <w:rFonts w:hint="eastAsia"/>
                <w:lang w:val="en-US" w:eastAsia="zh-CN"/>
              </w:rPr>
            </w:pPr>
            <w:r>
              <w:rPr>
                <w:rFonts w:hint="eastAsia"/>
                <w:lang w:val="en-US" w:eastAsia="zh-CN"/>
              </w:rPr>
              <w:t>一级文件</w:t>
            </w:r>
            <w:r>
              <w:rPr>
                <w:rFonts w:hint="eastAsia" w:ascii="Times New Roman" w:hAnsi="Times New Roman" w:cs="Times New Roman"/>
                <w:lang w:val="en-US" w:eastAsia="zh-CN"/>
              </w:rPr>
              <w:t>：ZA/SSGD102《职业健</w:t>
            </w:r>
            <w:r>
              <w:rPr>
                <w:rFonts w:hint="eastAsia"/>
                <w:lang w:val="en-US" w:eastAsia="zh-CN"/>
              </w:rPr>
              <w:t>康安全管理手册》；版本号：A/0；编制：傅夏薇；审批：刘欢；批准：彭宪忠。</w:t>
            </w:r>
          </w:p>
          <w:p>
            <w:pPr>
              <w:bidi w:val="0"/>
              <w:ind w:firstLine="420" w:firstLineChars="200"/>
              <w:rPr>
                <w:rFonts w:hint="eastAsia"/>
                <w:lang w:val="en-US" w:eastAsia="zh-CN"/>
              </w:rPr>
            </w:pPr>
            <w:r>
              <w:rPr>
                <w:rFonts w:hint="eastAsia"/>
                <w:lang w:val="en-US" w:eastAsia="zh-CN"/>
              </w:rPr>
              <w:t>二级文件：包括《文件控制程序》等QES一体化程序文件共36个，覆盖了质量、环境、职业健康安全标准要求的所有文件化过程，其《文件控制程序》和《记录控制程序》对管理体系记录的标识、贮存、保护、检索、保存期限和处置等作了明确规定，符合要求。</w:t>
            </w:r>
          </w:p>
          <w:p>
            <w:pPr>
              <w:bidi w:val="0"/>
              <w:ind w:firstLine="420" w:firstLineChars="200"/>
              <w:rPr>
                <w:rFonts w:hint="eastAsia"/>
                <w:lang w:val="en-US" w:eastAsia="zh-CN"/>
              </w:rPr>
            </w:pPr>
            <w:r>
              <w:rPr>
                <w:rFonts w:hint="eastAsia"/>
                <w:lang w:val="en-US" w:eastAsia="zh-CN"/>
              </w:rPr>
              <w:t>三层次文件：操作规程等。</w:t>
            </w:r>
          </w:p>
          <w:p>
            <w:pPr>
              <w:bidi w:val="0"/>
              <w:ind w:firstLine="420" w:firstLineChars="200"/>
              <w:rPr>
                <w:rFonts w:hint="eastAsia"/>
                <w:lang w:val="en-US" w:eastAsia="zh-CN"/>
              </w:rPr>
            </w:pPr>
            <w:r>
              <w:rPr>
                <w:rFonts w:hint="eastAsia"/>
                <w:lang w:val="en-US" w:eastAsia="zh-CN"/>
              </w:rPr>
              <w:t>四级文件包括：内审记录、管理评审记录、危险源辨识记录等。</w:t>
            </w:r>
          </w:p>
          <w:p>
            <w:pPr>
              <w:bidi w:val="0"/>
              <w:ind w:firstLine="420" w:firstLineChars="200"/>
              <w:rPr>
                <w:rFonts w:hint="eastAsia"/>
                <w:lang w:val="en-US" w:eastAsia="zh-CN"/>
              </w:rPr>
            </w:pPr>
            <w:r>
              <w:rPr>
                <w:rFonts w:hint="eastAsia"/>
                <w:lang w:val="en-US" w:eastAsia="zh-CN"/>
              </w:rPr>
              <w:t>从人力行政中心了解到，人力行政中心已将文件进行了分类，按文件的名称、编号及时间进行归档，检索方便。抽查人力行政中心保存的记录包括内部审核资料、管理评审资料等，均已归档；纸质文件存放于通风、干燥、防蛀的文件柜内，环境干燥、通风，电子文档存与办公电脑，个人设置密码保护，基本符合文件防护的要求。</w:t>
            </w:r>
          </w:p>
          <w:p>
            <w:pPr>
              <w:bidi w:val="0"/>
              <w:ind w:firstLine="420" w:firstLineChars="200"/>
              <w:rPr>
                <w:rFonts w:hint="eastAsia"/>
                <w:lang w:val="en-US" w:eastAsia="zh-CN"/>
              </w:rPr>
            </w:pPr>
            <w:r>
              <w:rPr>
                <w:rFonts w:hint="eastAsia"/>
                <w:lang w:val="en-US" w:eastAsia="zh-CN"/>
              </w:rPr>
              <w:t>抽查文件发放记录：人力行政中心有职业健康安全等相关的文件的发放记录。人力行政中心负责人</w:t>
            </w:r>
            <w:r>
              <w:rPr>
                <w:rFonts w:hint="eastAsia"/>
                <w:sz w:val="21"/>
                <w:szCs w:val="21"/>
                <w:highlight w:val="none"/>
              </w:rPr>
              <w:t>傅夏薇</w:t>
            </w:r>
            <w:r>
              <w:rPr>
                <w:rFonts w:hint="eastAsia"/>
                <w:lang w:val="en-US" w:eastAsia="zh-CN"/>
              </w:rPr>
              <w:t>介绍：组织的记录原件原则上不外借，其它记录查阅时须有关部门同意后，方可查阅。</w:t>
            </w:r>
          </w:p>
          <w:p>
            <w:pPr>
              <w:bidi w:val="0"/>
              <w:ind w:firstLine="420" w:firstLineChars="200"/>
              <w:rPr>
                <w:rFonts w:hint="eastAsia"/>
                <w:lang w:val="en-US" w:eastAsia="zh-CN"/>
              </w:rPr>
            </w:pPr>
            <w:r>
              <w:rPr>
                <w:rFonts w:hint="eastAsia"/>
                <w:lang w:val="en-US" w:eastAsia="zh-CN"/>
              </w:rPr>
              <w:t>查外来文件：组织识别了与产品要求和质量管理体系运行有关的国家法律法规及标准、行业、地方颁布的条例、标准、规范、规程、办法等，如《中华人民共和国安全生产法》、《中华人民共和国劳动法》等，组织识别的适用法律法规和标准基本内容完整，其它见人力行政中心EO6.1.3/9.1.2的评价审核情况。</w:t>
            </w:r>
          </w:p>
          <w:p>
            <w:pPr>
              <w:bidi w:val="0"/>
              <w:ind w:firstLine="420" w:firstLineChars="200"/>
              <w:rPr>
                <w:rFonts w:hint="eastAsia"/>
                <w:lang w:val="en-US" w:eastAsia="zh-CN"/>
              </w:rPr>
            </w:pPr>
            <w:r>
              <w:rPr>
                <w:rFonts w:hint="eastAsia"/>
                <w:lang w:val="en-US" w:eastAsia="zh-CN"/>
              </w:rPr>
              <w:t>变更：见各文件变更记录。</w:t>
            </w:r>
          </w:p>
          <w:p>
            <w:pPr>
              <w:bidi w:val="0"/>
              <w:ind w:firstLine="420" w:firstLineChars="200"/>
              <w:rPr>
                <w:rFonts w:hint="eastAsia"/>
                <w:lang w:val="en-US" w:eastAsia="zh-CN"/>
              </w:rPr>
            </w:pPr>
            <w:r>
              <w:rPr>
                <w:rFonts w:hint="eastAsia"/>
                <w:lang w:val="en-US" w:eastAsia="zh-CN"/>
              </w:rPr>
              <w:t>作废：暂无记录。</w:t>
            </w:r>
          </w:p>
          <w:p>
            <w:pPr>
              <w:bidi w:val="0"/>
              <w:ind w:firstLine="420" w:firstLineChars="200"/>
              <w:rPr>
                <w:rFonts w:hint="eastAsia" w:asciiTheme="minorEastAsia" w:hAnsiTheme="minorEastAsia" w:eastAsiaTheme="minorEastAsia"/>
                <w:szCs w:val="24"/>
                <w:highlight w:val="none"/>
              </w:rPr>
            </w:pPr>
            <w:r>
              <w:rPr>
                <w:rFonts w:hint="eastAsia"/>
                <w:lang w:val="en-US" w:eastAsia="zh-CN"/>
              </w:rPr>
              <w:t>综上，组织的文件、记录等的控制基本有效。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bidi w:val="0"/>
              <w:rPr>
                <w:rFonts w:hint="eastAsia"/>
                <w:lang w:val="en-US" w:eastAsia="zh-CN"/>
              </w:rPr>
            </w:pPr>
            <w:r>
              <w:rPr>
                <w:rFonts w:hint="eastAsia"/>
                <w:lang w:eastAsia="zh-CN"/>
              </w:rPr>
              <w:t>危险源</w:t>
            </w:r>
          </w:p>
        </w:tc>
        <w:tc>
          <w:tcPr>
            <w:tcW w:w="960" w:type="dxa"/>
            <w:vAlign w:val="top"/>
          </w:tcPr>
          <w:p>
            <w:pPr>
              <w:bidi w:val="0"/>
              <w:rPr>
                <w:rFonts w:hint="eastAsia"/>
                <w:lang w:val="en-US" w:eastAsia="zh-CN"/>
              </w:rPr>
            </w:pPr>
            <w:r>
              <w:rPr>
                <w:rFonts w:hint="eastAsia"/>
                <w:lang w:val="en-US" w:eastAsia="zh-CN"/>
              </w:rPr>
              <w:t>O</w:t>
            </w:r>
            <w:r>
              <w:rPr>
                <w:rFonts w:hint="eastAsia"/>
              </w:rPr>
              <w:t>6.1.2</w:t>
            </w:r>
          </w:p>
        </w:tc>
        <w:tc>
          <w:tcPr>
            <w:tcW w:w="10004" w:type="dxa"/>
            <w:vAlign w:val="center"/>
          </w:tcPr>
          <w:p>
            <w:pPr>
              <w:bidi w:val="0"/>
              <w:ind w:firstLine="420" w:firstLineChars="200"/>
              <w:rPr>
                <w:rFonts w:hint="eastAsia"/>
                <w:lang w:val="en-US" w:eastAsia="zh-CN"/>
              </w:rPr>
            </w:pPr>
            <w:r>
              <w:rPr>
                <w:rFonts w:hint="eastAsia"/>
                <w:lang w:val="en-US" w:eastAsia="zh-CN"/>
              </w:rPr>
              <w:t>组织制定了《危险源辨识与风险评价控制措施控制程序》，对危险源辨识、评价和控制措施等作了规定，基本符合要求。</w:t>
            </w:r>
          </w:p>
          <w:p>
            <w:pPr>
              <w:bidi w:val="0"/>
              <w:ind w:firstLine="420" w:firstLineChars="200"/>
              <w:rPr>
                <w:rFonts w:hint="eastAsia"/>
              </w:rPr>
            </w:pPr>
            <w:r>
              <w:rPr>
                <w:rFonts w:hint="eastAsia"/>
                <w:color w:val="auto"/>
                <w:lang w:val="en-US" w:eastAsia="zh-CN"/>
              </w:rPr>
              <w:t>提供2022年3月20日</w:t>
            </w:r>
            <w:r>
              <w:rPr>
                <w:rFonts w:hint="eastAsia"/>
                <w:color w:val="auto"/>
              </w:rPr>
              <w:t>《</w:t>
            </w:r>
            <w:r>
              <w:rPr>
                <w:rFonts w:hint="eastAsia"/>
                <w:color w:val="auto"/>
                <w:lang w:eastAsia="zh-CN"/>
              </w:rPr>
              <w:t>危险源辨识、风险评价汇总表</w:t>
            </w:r>
            <w:r>
              <w:rPr>
                <w:rFonts w:hint="eastAsia"/>
                <w:color w:val="auto"/>
              </w:rPr>
              <w:t>》</w:t>
            </w:r>
            <w:r>
              <w:rPr>
                <w:rFonts w:hint="eastAsia"/>
                <w:color w:val="auto"/>
                <w:lang w:eastAsia="zh-CN"/>
              </w:rPr>
              <w:t>：</w:t>
            </w:r>
            <w:r>
              <w:rPr>
                <w:rFonts w:hint="eastAsia"/>
                <w:color w:val="auto"/>
                <w:lang w:val="en-US" w:eastAsia="zh-CN"/>
              </w:rPr>
              <w:t>内</w:t>
            </w:r>
            <w:r>
              <w:rPr>
                <w:rFonts w:hint="eastAsia"/>
                <w:lang w:val="en-US" w:eastAsia="zh-CN"/>
              </w:rPr>
              <w:t>容包括活动和场所、危险源、可能导致的事故、等级评价及其控制措施等，基本完整，符合辨识和评价要求</w:t>
            </w:r>
            <w:r>
              <w:rPr>
                <w:rFonts w:hint="eastAsia"/>
              </w:rPr>
              <w:t>。</w:t>
            </w:r>
          </w:p>
          <w:p>
            <w:pPr>
              <w:bidi w:val="0"/>
              <w:ind w:firstLine="420" w:firstLineChars="200"/>
              <w:rPr>
                <w:rFonts w:hint="eastAsia"/>
                <w:color w:val="auto"/>
                <w:lang w:eastAsia="zh-CN"/>
              </w:rPr>
            </w:pPr>
            <w:r>
              <w:rPr>
                <w:rFonts w:hint="eastAsia"/>
                <w:color w:val="auto"/>
                <w:lang w:val="en-US" w:eastAsia="zh-CN"/>
              </w:rPr>
              <w:t>抽</w:t>
            </w:r>
            <w:r>
              <w:rPr>
                <w:rFonts w:hint="eastAsia"/>
                <w:color w:val="auto"/>
              </w:rPr>
              <w:t>查</w:t>
            </w:r>
            <w:r>
              <w:rPr>
                <w:rFonts w:hint="default"/>
                <w:color w:val="auto"/>
              </w:rPr>
              <w:t>《</w:t>
            </w:r>
            <w:r>
              <w:rPr>
                <w:rFonts w:hint="eastAsia"/>
                <w:color w:val="auto"/>
                <w:lang w:val="en-US" w:eastAsia="zh-CN"/>
              </w:rPr>
              <w:t>重要危险源清单</w:t>
            </w:r>
            <w:r>
              <w:rPr>
                <w:rFonts w:hint="default"/>
                <w:color w:val="auto"/>
              </w:rPr>
              <w:t>》</w:t>
            </w:r>
            <w:r>
              <w:rPr>
                <w:rFonts w:hint="eastAsia"/>
                <w:color w:val="auto"/>
                <w:lang w:val="en-US" w:eastAsia="zh-CN"/>
              </w:rPr>
              <w:t>内容如下</w:t>
            </w:r>
            <w:r>
              <w:rPr>
                <w:rFonts w:hint="eastAsia"/>
                <w:color w:val="auto"/>
                <w:lang w:eastAsia="zh-CN"/>
              </w:rPr>
              <w:t>：</w:t>
            </w:r>
          </w:p>
          <w:tbl>
            <w:tblPr>
              <w:tblStyle w:val="8"/>
              <w:tblpPr w:leftFromText="181" w:rightFromText="181" w:vertAnchor="text" w:horzAnchor="margin" w:tblpXSpec="center" w:tblpY="1"/>
              <w:tblW w:w="98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4"/>
              <w:gridCol w:w="3335"/>
              <w:gridCol w:w="1380"/>
              <w:gridCol w:w="1208"/>
              <w:gridCol w:w="2675"/>
              <w:gridCol w:w="8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484" w:type="dxa"/>
                  <w:tcBorders>
                    <w:top w:val="single" w:color="auto" w:sz="2" w:space="0"/>
                    <w:left w:val="single" w:color="auto" w:sz="4"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lang w:val="en-US" w:eastAsia="zh-CN"/>
                    </w:rPr>
                  </w:pPr>
                  <w:r>
                    <w:rPr>
                      <w:rFonts w:hint="eastAsia" w:ascii="华文细黑" w:hAnsi="华文细黑" w:cs="华文细黑"/>
                      <w:b w:val="0"/>
                      <w:bCs w:val="0"/>
                      <w:sz w:val="21"/>
                      <w:szCs w:val="21"/>
                      <w:lang w:val="en-US" w:eastAsia="zh-CN"/>
                    </w:rPr>
                    <w:t>序号</w:t>
                  </w:r>
                </w:p>
              </w:tc>
              <w:tc>
                <w:tcPr>
                  <w:tcW w:w="3335"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重要风险危险源</w:t>
                  </w:r>
                </w:p>
              </w:tc>
              <w:tc>
                <w:tcPr>
                  <w:tcW w:w="1380"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活动、产品和服务</w:t>
                  </w:r>
                </w:p>
              </w:tc>
              <w:tc>
                <w:tcPr>
                  <w:tcW w:w="1208"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事故类别</w:t>
                  </w:r>
                </w:p>
              </w:tc>
              <w:tc>
                <w:tcPr>
                  <w:tcW w:w="2675" w:type="dxa"/>
                  <w:tcBorders>
                    <w:top w:val="single" w:color="auto" w:sz="2" w:space="0"/>
                    <w:left w:val="single" w:color="auto" w:sz="2" w:space="0"/>
                    <w:bottom w:val="single" w:color="auto" w:sz="2" w:space="0"/>
                    <w:right w:val="single" w:color="auto" w:sz="2" w:space="0"/>
                  </w:tcBorders>
                  <w:noWrap w:val="0"/>
                  <w:vAlign w:val="center"/>
                </w:tcPr>
                <w:p>
                  <w:pPr>
                    <w:spacing w:line="200" w:lineRule="exact"/>
                    <w:ind w:left="431" w:hanging="431"/>
                    <w:jc w:val="left"/>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控制措施</w:t>
                  </w:r>
                </w:p>
              </w:tc>
              <w:tc>
                <w:tcPr>
                  <w:tcW w:w="816"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left"/>
                    <w:rPr>
                      <w:rFonts w:hint="default" w:ascii="华文细黑" w:hAnsi="华文细黑" w:cs="华文细黑"/>
                      <w:b w:val="0"/>
                      <w:bCs w:val="0"/>
                      <w:sz w:val="21"/>
                      <w:szCs w:val="21"/>
                      <w:lang w:val="en-US" w:eastAsia="zh-CN"/>
                    </w:rPr>
                  </w:pPr>
                  <w:r>
                    <w:rPr>
                      <w:rFonts w:hint="eastAsia" w:ascii="华文细黑" w:hAnsi="华文细黑" w:cs="华文细黑"/>
                      <w:b w:val="0"/>
                      <w:bCs w:val="0"/>
                      <w:sz w:val="21"/>
                      <w:szCs w:val="21"/>
                      <w:lang w:val="en-US" w:eastAsia="zh-CN"/>
                    </w:rPr>
                    <w:t>责任部门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484" w:type="dxa"/>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3335" w:type="dxa"/>
                  <w:tcBorders>
                    <w:top w:val="single" w:color="auto" w:sz="2" w:space="0"/>
                    <w:left w:val="single" w:color="auto" w:sz="2" w:space="0"/>
                    <w:bottom w:val="single" w:color="auto" w:sz="2" w:space="0"/>
                    <w:right w:val="single" w:color="auto" w:sz="2" w:space="0"/>
                  </w:tcBorders>
                  <w:noWrap w:val="0"/>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工人违规操作；安全防护装置配置不全；人的误操作等；</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设备设施没有正常维护或者正常使用；</w:t>
                  </w:r>
                </w:p>
              </w:tc>
              <w:tc>
                <w:tcPr>
                  <w:tcW w:w="138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1) 维修设备</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2染色、印花、烘干等活动</w:t>
                  </w:r>
                </w:p>
              </w:tc>
              <w:tc>
                <w:tcPr>
                  <w:tcW w:w="120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机械伤害</w:t>
                  </w:r>
                </w:p>
              </w:tc>
              <w:tc>
                <w:tcPr>
                  <w:tcW w:w="2675"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加强岗位技能和安全知识培训；日常检查，定期维护保养，严格按照作业规程作业，定期进行检查。</w:t>
                  </w:r>
                </w:p>
              </w:tc>
              <w:tc>
                <w:tcPr>
                  <w:tcW w:w="816"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left"/>
                    <w:rPr>
                      <w:rFonts w:hint="eastAsia" w:ascii="华文细黑" w:hAnsi="华文细黑" w:cs="华文细黑"/>
                      <w:b w:val="0"/>
                      <w:bCs w:val="0"/>
                      <w:sz w:val="21"/>
                      <w:szCs w:val="21"/>
                      <w:lang w:val="en-US" w:eastAsia="zh-CN"/>
                    </w:rPr>
                  </w:pPr>
                  <w:r>
                    <w:rPr>
                      <w:rFonts w:hint="eastAsia" w:ascii="华文细黑" w:hAnsi="华文细黑" w:cs="华文细黑"/>
                      <w:b w:val="0"/>
                      <w:bCs w:val="0"/>
                      <w:sz w:val="21"/>
                      <w:szCs w:val="21"/>
                      <w:lang w:val="en-US" w:eastAsia="zh-CN"/>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1" w:hRule="atLeast"/>
                <w:jc w:val="center"/>
              </w:trPr>
              <w:tc>
                <w:tcPr>
                  <w:tcW w:w="484" w:type="dxa"/>
                  <w:tcBorders>
                    <w:top w:val="single" w:color="auto" w:sz="2" w:space="0"/>
                  </w:tcBorders>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2</w:t>
                  </w:r>
                </w:p>
              </w:tc>
              <w:tc>
                <w:tcPr>
                  <w:tcW w:w="3335" w:type="dxa"/>
                  <w:tcBorders>
                    <w:top w:val="single" w:color="auto" w:sz="2" w:space="0"/>
                  </w:tcBorders>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空压机、冷透机、脱水机、印花机、定型机、烘干机、电灯、排风扇电线老化或短路、配电箱无漏电保护装置、损坏或电线老化；</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消防设施被挪用或阻塞；消防通道堆放货物；</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u w:val="none"/>
                    </w:rPr>
                    <w:t>危险化学品储存、搬运不当，导致泄露</w:t>
                  </w:r>
                  <w:r>
                    <w:rPr>
                      <w:rFonts w:hint="eastAsia" w:ascii="华文细黑" w:hAnsi="华文细黑" w:eastAsia="华文细黑" w:cs="华文细黑"/>
                      <w:sz w:val="21"/>
                      <w:szCs w:val="21"/>
                    </w:rPr>
                    <w:t>、办公区域设施（空调、电脑、打印机、复印机、饮水机、照明灯等）漏电、电线短路、老化破损。</w:t>
                  </w:r>
                </w:p>
              </w:tc>
              <w:tc>
                <w:tcPr>
                  <w:tcW w:w="1380" w:type="dxa"/>
                  <w:tcBorders>
                    <w:top w:val="single" w:color="auto" w:sz="2" w:space="0"/>
                  </w:tcBorders>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生产现场</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办公室</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仓库</w:t>
                  </w:r>
                </w:p>
                <w:p>
                  <w:pPr>
                    <w:spacing w:line="240" w:lineRule="exact"/>
                    <w:rPr>
                      <w:rFonts w:hint="eastAsia" w:ascii="华文细黑" w:hAnsi="华文细黑" w:eastAsia="华文细黑" w:cs="华文细黑"/>
                      <w:sz w:val="21"/>
                      <w:szCs w:val="21"/>
                    </w:rPr>
                  </w:pPr>
                </w:p>
              </w:tc>
              <w:tc>
                <w:tcPr>
                  <w:tcW w:w="1208" w:type="dxa"/>
                  <w:tcBorders>
                    <w:top w:val="single" w:color="auto" w:sz="2" w:space="0"/>
                  </w:tcBorders>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潜在火灾发生</w:t>
                  </w:r>
                </w:p>
              </w:tc>
              <w:tc>
                <w:tcPr>
                  <w:tcW w:w="2675" w:type="dxa"/>
                  <w:tcBorders>
                    <w:top w:val="single" w:color="auto" w:sz="2" w:space="0"/>
                  </w:tcBorders>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加强用电安全、加强员工安全培训</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加强仓库的管理，互相反应的化学品分开堆放，建立消防通道；</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严禁在仓库区域内使用火种；</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规范使用电器及正常维护电器设施；</w:t>
                  </w:r>
                </w:p>
              </w:tc>
              <w:tc>
                <w:tcPr>
                  <w:tcW w:w="816" w:type="dxa"/>
                  <w:tcBorders>
                    <w:top w:val="single" w:color="auto" w:sz="2" w:space="0"/>
                  </w:tcBorders>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3</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1）空压机、冷透机、脱水机、印花机、定型机、烘干机、验布机、磨毛机等设备使用噪声排放，操作人员未佩戴防护用品</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2）染色/印花等废气产生，</w:t>
                  </w:r>
                  <w:r>
                    <w:rPr>
                      <w:rFonts w:hint="eastAsia" w:ascii="华文细黑" w:hAnsi="华文细黑" w:eastAsia="华文细黑" w:cs="华文细黑"/>
                      <w:sz w:val="21"/>
                      <w:szCs w:val="21"/>
                      <w:lang w:val="en-US" w:eastAsia="zh-CN"/>
                    </w:rPr>
                    <w:t>织布、织造</w:t>
                  </w:r>
                  <w:r>
                    <w:rPr>
                      <w:rFonts w:hint="eastAsia" w:ascii="华文细黑" w:hAnsi="华文细黑" w:eastAsia="华文细黑" w:cs="华文细黑"/>
                      <w:sz w:val="21"/>
                      <w:szCs w:val="21"/>
                    </w:rPr>
                    <w:t>粉尘排放，操作工没有配戴防护口罩；</w:t>
                  </w:r>
                </w:p>
              </w:tc>
              <w:tc>
                <w:tcPr>
                  <w:tcW w:w="1380" w:type="dxa"/>
                  <w:noWrap w:val="0"/>
                  <w:vAlign w:val="center"/>
                </w:tcPr>
                <w:p>
                  <w:pPr>
                    <w:spacing w:line="240" w:lineRule="exact"/>
                    <w:ind w:left="2" w:hanging="2" w:hangingChars="1"/>
                    <w:rPr>
                      <w:rFonts w:hint="eastAsia" w:ascii="华文细黑" w:hAnsi="华文细黑" w:eastAsia="华文细黑" w:cs="华文细黑"/>
                      <w:sz w:val="21"/>
                      <w:szCs w:val="21"/>
                    </w:rPr>
                  </w:pPr>
                  <w:r>
                    <w:rPr>
                      <w:rFonts w:hint="eastAsia" w:ascii="华文细黑" w:hAnsi="华文细黑" w:eastAsia="华文细黑" w:cs="华文细黑"/>
                      <w:sz w:val="21"/>
                      <w:szCs w:val="21"/>
                    </w:rPr>
                    <w:t>染色、印花、定型、后整理等</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职业病</w:t>
                  </w:r>
                </w:p>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（噪声耳聋、呼吸道损害）</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劳动防护用品管理规定；员工定期体检；车间内废气、噪声定期委处检测。噪声产生位置加装隔音室、消音器、减震器或者隔离放置等措施；加强用电安全、加强员工安全培训；加强设备的维护保养；</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纱线、胚布等摆放过高</w:t>
                  </w:r>
                </w:p>
              </w:tc>
              <w:tc>
                <w:tcPr>
                  <w:tcW w:w="1380" w:type="dxa"/>
                  <w:noWrap w:val="0"/>
                  <w:vAlign w:val="center"/>
                </w:tcPr>
                <w:p>
                  <w:pPr>
                    <w:spacing w:line="240" w:lineRule="exact"/>
                    <w:rPr>
                      <w:rFonts w:hint="eastAsia" w:ascii="华文细黑" w:hAnsi="华文细黑" w:eastAsia="华文细黑" w:cs="华文细黑"/>
                      <w:color w:val="000000"/>
                      <w:sz w:val="21"/>
                      <w:szCs w:val="21"/>
                    </w:rPr>
                  </w:pPr>
                  <w:r>
                    <w:rPr>
                      <w:rFonts w:hint="eastAsia" w:ascii="华文细黑" w:hAnsi="华文细黑" w:eastAsia="华文细黑" w:cs="华文细黑"/>
                      <w:sz w:val="21"/>
                      <w:szCs w:val="21"/>
                    </w:rPr>
                    <w:t>物料堆放</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物体打击</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加强生产安全培训、监督检查；</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5</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染色机、烘干机、排风机、磨毛机、电灯、排风扇电线损坏、电线老化或短路、配电箱无漏电保护装置。</w:t>
                  </w:r>
                </w:p>
              </w:tc>
              <w:tc>
                <w:tcPr>
                  <w:tcW w:w="1380"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1) 设备操作活动;</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2) 办公活动。</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触电</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加强生产设备维修、保养；应急预案； 加强生产安全培训、监督检查；</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电工持证上岗。</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6</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烘干/预缩/蒸化高温烫伤、压力表/安全阀失灵、违规操作等</w:t>
                  </w:r>
                </w:p>
              </w:tc>
              <w:tc>
                <w:tcPr>
                  <w:tcW w:w="1380"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烘干、成定等活动</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高温烫伤、爆炸</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加强岗位技能和安全知识培训；日常检查，定期维护保养，按规定操作；佩戴劳保用品</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7</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未按疫情防控要求进行检查</w:t>
                  </w:r>
                </w:p>
              </w:tc>
              <w:tc>
                <w:tcPr>
                  <w:tcW w:w="1380"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人员进入厂区</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sz w:val="21"/>
                      <w:szCs w:val="21"/>
                    </w:rPr>
                    <w:t>传染病蔓延</w:t>
                  </w:r>
                </w:p>
              </w:tc>
              <w:tc>
                <w:tcPr>
                  <w:tcW w:w="2675" w:type="dxa"/>
                  <w:noWrap w:val="0"/>
                  <w:vAlign w:val="center"/>
                </w:tcPr>
                <w:p>
                  <w:pPr>
                    <w:spacing w:line="240" w:lineRule="exact"/>
                    <w:ind w:left="-57"/>
                    <w:rPr>
                      <w:rFonts w:hint="eastAsia" w:ascii="华文细黑" w:hAnsi="华文细黑" w:eastAsia="华文细黑" w:cs="华文细黑"/>
                      <w:color w:val="000000"/>
                      <w:sz w:val="21"/>
                      <w:szCs w:val="21"/>
                    </w:rPr>
                  </w:pPr>
                  <w:r>
                    <w:rPr>
                      <w:rFonts w:hint="eastAsia" w:ascii="华文细黑" w:hAnsi="华文细黑" w:eastAsia="华文细黑" w:cs="华文细黑"/>
                      <w:sz w:val="21"/>
                      <w:szCs w:val="21"/>
                    </w:rPr>
                    <w:t>按照要求进入厂区体温检查、查健康码</w:t>
                  </w:r>
                </w:p>
              </w:tc>
              <w:tc>
                <w:tcPr>
                  <w:tcW w:w="816" w:type="dxa"/>
                  <w:noWrap w:val="0"/>
                  <w:vAlign w:val="center"/>
                </w:tcPr>
                <w:p>
                  <w:pPr>
                    <w:jc w:val="center"/>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各部门</w:t>
                  </w:r>
                </w:p>
              </w:tc>
            </w:tr>
          </w:tbl>
          <w:p>
            <w:pPr>
              <w:bidi w:val="0"/>
              <w:ind w:firstLine="420" w:firstLineChars="200"/>
              <w:rPr>
                <w:rFonts w:hint="eastAsia"/>
                <w:lang w:val="en-US" w:eastAsia="zh-CN"/>
              </w:rPr>
            </w:pPr>
            <w:r>
              <w:rPr>
                <w:rFonts w:hint="eastAsia"/>
              </w:rPr>
              <w:t>识别基本充分</w:t>
            </w:r>
            <w:r>
              <w:rPr>
                <w:rFonts w:hint="eastAsia"/>
                <w:lang w:eastAsia="zh-CN"/>
              </w:rPr>
              <w:t>，</w:t>
            </w:r>
            <w:r>
              <w:rPr>
                <w:rFonts w:hint="eastAsia"/>
                <w:lang w:val="en-US" w:eastAsia="zh-CN"/>
              </w:rPr>
              <w:t>措施基本有效</w:t>
            </w:r>
            <w:r>
              <w:rPr>
                <w:rFonts w:hint="eastAsia"/>
              </w:rPr>
              <w:t xml:space="preserve">。 </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60" w:type="dxa"/>
            <w:vAlign w:val="top"/>
          </w:tcPr>
          <w:p>
            <w:pPr>
              <w:bidi w:val="0"/>
              <w:jc w:val="both"/>
              <w:rPr>
                <w:rFonts w:hint="default"/>
                <w:lang w:val="en-US" w:eastAsia="zh-CN"/>
              </w:rPr>
            </w:pPr>
            <w:r>
              <w:rPr>
                <w:rFonts w:hint="eastAsia"/>
              </w:rPr>
              <w:t>合规义务</w:t>
            </w:r>
            <w:r>
              <w:rPr>
                <w:rFonts w:hint="eastAsia"/>
                <w:lang w:val="en-US" w:eastAsia="zh-CN"/>
              </w:rPr>
              <w:t>及其合规性评价</w:t>
            </w:r>
          </w:p>
        </w:tc>
        <w:tc>
          <w:tcPr>
            <w:tcW w:w="960" w:type="dxa"/>
            <w:vAlign w:val="top"/>
          </w:tcPr>
          <w:p>
            <w:pPr>
              <w:bidi w:val="0"/>
              <w:jc w:val="both"/>
              <w:rPr>
                <w:rFonts w:hint="eastAsia"/>
                <w:lang w:val="en-US" w:eastAsia="zh-CN"/>
              </w:rPr>
            </w:pPr>
            <w:r>
              <w:rPr>
                <w:rFonts w:hint="eastAsia"/>
                <w:lang w:val="en-US" w:eastAsia="zh-CN"/>
              </w:rPr>
              <w:t>O</w:t>
            </w:r>
            <w:r>
              <w:rPr>
                <w:rFonts w:hint="eastAsia"/>
              </w:rPr>
              <w:t>6.1.3</w:t>
            </w:r>
            <w:r>
              <w:rPr>
                <w:rFonts w:hint="eastAsia"/>
                <w:lang w:val="en-US" w:eastAsia="zh-CN"/>
              </w:rPr>
              <w:t>/9.1.2</w:t>
            </w:r>
            <w:r>
              <w:rPr>
                <w:rFonts w:hint="eastAsia"/>
              </w:rPr>
              <w:t xml:space="preserve"> </w:t>
            </w:r>
          </w:p>
        </w:tc>
        <w:tc>
          <w:tcPr>
            <w:tcW w:w="10004" w:type="dxa"/>
            <w:vAlign w:val="center"/>
          </w:tcPr>
          <w:p>
            <w:pPr>
              <w:bidi w:val="0"/>
              <w:ind w:firstLine="420" w:firstLineChars="200"/>
              <w:rPr>
                <w:rFonts w:hint="eastAsia"/>
              </w:rPr>
            </w:pPr>
            <w:r>
              <w:rPr>
                <w:rFonts w:hint="eastAsia"/>
                <w:lang w:val="en-US" w:eastAsia="zh-CN"/>
              </w:rPr>
              <w:t>组织制定</w:t>
            </w:r>
            <w:r>
              <w:rPr>
                <w:rFonts w:hint="eastAsia"/>
              </w:rPr>
              <w:t>了《合规</w:t>
            </w:r>
            <w:r>
              <w:rPr>
                <w:rFonts w:hint="eastAsia"/>
                <w:lang w:val="en-US" w:eastAsia="zh-CN"/>
              </w:rPr>
              <w:t>性评价控制程序</w:t>
            </w:r>
            <w:r>
              <w:rPr>
                <w:rFonts w:hint="eastAsia"/>
              </w:rPr>
              <w:t>》</w:t>
            </w:r>
            <w:r>
              <w:rPr>
                <w:rFonts w:hint="eastAsia"/>
                <w:lang w:eastAsia="zh-CN"/>
              </w:rPr>
              <w:t>、《合规性评价程序》，</w:t>
            </w:r>
            <w:r>
              <w:rPr>
                <w:rFonts w:hint="eastAsia"/>
                <w:lang w:val="en-US" w:eastAsia="zh-CN"/>
              </w:rPr>
              <w:t>对合规义务搜集和评价的目的、范围、职责、工作程序等予以规定，基本能够满足合规义务管理需求。</w:t>
            </w:r>
          </w:p>
          <w:p>
            <w:pPr>
              <w:bidi w:val="0"/>
              <w:ind w:firstLine="420" w:firstLineChars="200"/>
              <w:rPr>
                <w:rFonts w:hint="eastAsia"/>
              </w:rPr>
            </w:pPr>
            <w:r>
              <w:rPr>
                <w:rFonts w:hint="eastAsia"/>
              </w:rPr>
              <w:t>查《法律法规和其他要求以及合规义务清单》</w:t>
            </w:r>
            <w:r>
              <w:rPr>
                <w:rFonts w:hint="eastAsia"/>
                <w:lang w:eastAsia="zh-CN"/>
              </w:rPr>
              <w:t>：</w:t>
            </w:r>
            <w:r>
              <w:rPr>
                <w:rFonts w:hint="eastAsia"/>
                <w:lang w:val="en-US" w:eastAsia="zh-CN"/>
              </w:rPr>
              <w:t>组织</w:t>
            </w:r>
            <w:r>
              <w:rPr>
                <w:rFonts w:hint="eastAsia"/>
              </w:rPr>
              <w:t>识别</w:t>
            </w:r>
            <w:r>
              <w:rPr>
                <w:rFonts w:hint="eastAsia"/>
                <w:lang w:eastAsia="zh-CN"/>
              </w:rPr>
              <w:t>的职业健康安全</w:t>
            </w:r>
            <w:r>
              <w:rPr>
                <w:rFonts w:hint="eastAsia"/>
              </w:rPr>
              <w:t>相关法律法规及其他要求包括：《中华人民共和国安全生产法》、</w:t>
            </w:r>
            <w:r>
              <w:rPr>
                <w:rFonts w:hint="eastAsia"/>
                <w:lang w:eastAsia="zh-CN"/>
              </w:rPr>
              <w:t>《</w:t>
            </w:r>
            <w:r>
              <w:rPr>
                <w:rFonts w:hint="eastAsia"/>
              </w:rPr>
              <w:t>中华人民共和国安全</w:t>
            </w:r>
            <w:r>
              <w:rPr>
                <w:rFonts w:hint="eastAsia"/>
                <w:lang w:val="en-US" w:eastAsia="zh-CN"/>
              </w:rPr>
              <w:t>劳动法</w:t>
            </w:r>
            <w:r>
              <w:rPr>
                <w:rFonts w:hint="eastAsia"/>
                <w:lang w:eastAsia="zh-CN"/>
              </w:rPr>
              <w:t>》、《</w:t>
            </w:r>
            <w:r>
              <w:rPr>
                <w:rFonts w:hint="eastAsia"/>
              </w:rPr>
              <w:t>中华人民共和国安全</w:t>
            </w:r>
            <w:r>
              <w:rPr>
                <w:rFonts w:hint="eastAsia"/>
                <w:lang w:val="en-US" w:eastAsia="zh-CN"/>
              </w:rPr>
              <w:t>劳动合同法</w:t>
            </w:r>
            <w:r>
              <w:rPr>
                <w:rFonts w:hint="eastAsia"/>
                <w:lang w:eastAsia="zh-CN"/>
              </w:rPr>
              <w:t>》、</w:t>
            </w:r>
            <w:r>
              <w:rPr>
                <w:rFonts w:hint="eastAsia"/>
              </w:rPr>
              <w:t>《生产经营单位安全培训规定》、</w:t>
            </w:r>
            <w:r>
              <w:rPr>
                <w:rFonts w:hint="eastAsia"/>
                <w:lang w:eastAsia="zh-CN"/>
              </w:rPr>
              <w:t>《中华人民共和国职业病防治法》、</w:t>
            </w:r>
            <w:r>
              <w:rPr>
                <w:rFonts w:hint="eastAsia"/>
              </w:rPr>
              <w:t>《中华人民共和国消防法》</w:t>
            </w:r>
            <w:r>
              <w:rPr>
                <w:rFonts w:hint="eastAsia"/>
                <w:lang w:eastAsia="zh-CN"/>
              </w:rPr>
              <w:t>、《用人单位职业病危害告知与警示标识管理规范》、GBZ2.1-2019《工作场所有害因素职业接触限值第 1 部分：化学有害因素》</w:t>
            </w:r>
            <w:r>
              <w:rPr>
                <w:rFonts w:hint="eastAsia"/>
                <w:lang w:val="en-US" w:eastAsia="zh-CN"/>
              </w:rPr>
              <w:t>等法律法规标准。提供的评价表中，</w:t>
            </w:r>
            <w:r>
              <w:rPr>
                <w:rFonts w:hint="eastAsia"/>
              </w:rPr>
              <w:t>已识别法律法规及其它要求的适用条款，能与</w:t>
            </w:r>
            <w:r>
              <w:rPr>
                <w:rFonts w:hint="eastAsia"/>
                <w:lang w:eastAsia="zh-CN"/>
              </w:rPr>
              <w:t>危险源</w:t>
            </w:r>
            <w:r>
              <w:rPr>
                <w:rFonts w:hint="eastAsia"/>
                <w:lang w:val="en-US" w:eastAsia="zh-CN"/>
              </w:rPr>
              <w:t>相</w:t>
            </w:r>
            <w:r>
              <w:rPr>
                <w:rFonts w:hint="eastAsia"/>
              </w:rPr>
              <w:t>对应。</w:t>
            </w:r>
          </w:p>
          <w:p>
            <w:pPr>
              <w:bidi w:val="0"/>
              <w:ind w:firstLine="420" w:firstLineChars="200"/>
              <w:rPr>
                <w:rFonts w:hint="eastAsia"/>
              </w:rPr>
            </w:pPr>
            <w:r>
              <w:rPr>
                <w:rFonts w:hint="eastAsia"/>
                <w:lang w:eastAsia="zh-CN"/>
              </w:rPr>
              <w:t>人力行政中心</w:t>
            </w:r>
            <w:r>
              <w:rPr>
                <w:rFonts w:hint="eastAsia"/>
              </w:rPr>
              <w:t>根据需要随时网上获取、识别更新，并通过培训、宣传、会议等形式传达给员工和相关方，各部门如有需要随时到</w:t>
            </w:r>
            <w:r>
              <w:rPr>
                <w:rFonts w:hint="eastAsia"/>
                <w:lang w:eastAsia="zh-CN"/>
              </w:rPr>
              <w:t>人力行政中心</w:t>
            </w:r>
            <w:r>
              <w:rPr>
                <w:rFonts w:hint="eastAsia"/>
              </w:rPr>
              <w:t>查阅。</w:t>
            </w:r>
          </w:p>
          <w:p>
            <w:pPr>
              <w:pStyle w:val="2"/>
              <w:ind w:firstLine="420" w:firstLineChars="200"/>
              <w:rPr>
                <w:rFonts w:hint="eastAsia"/>
                <w:lang w:val="en-US" w:eastAsia="zh-CN"/>
              </w:rPr>
            </w:pPr>
            <w:r>
              <w:rPr>
                <w:rFonts w:hint="eastAsia" w:ascii="Times New Roman" w:hAnsi="Times New Roman" w:eastAsia="华文细黑" w:cs="Times New Roman"/>
                <w:bCs w:val="0"/>
                <w:spacing w:val="0"/>
                <w:kern w:val="2"/>
                <w:sz w:val="21"/>
                <w:lang w:val="en-US" w:eastAsia="zh-CN" w:bidi="ar-SA"/>
              </w:rPr>
              <w:t>提供2022.04.20 《法律法规合规性评价表》</w:t>
            </w:r>
            <w:r>
              <w:rPr>
                <w:rFonts w:hint="eastAsia" w:ascii="Times New Roman" w:hAnsi="Times New Roman" w:cs="Times New Roman"/>
                <w:bCs w:val="0"/>
                <w:spacing w:val="0"/>
                <w:kern w:val="2"/>
                <w:sz w:val="21"/>
                <w:lang w:val="en-US" w:eastAsia="zh-CN" w:bidi="ar-SA"/>
              </w:rPr>
              <w:t>，评价记录显示，均符合所识别的适用法律法规及标准要求。</w:t>
            </w:r>
            <w:r>
              <w:rPr>
                <w:rFonts w:hint="eastAsia" w:ascii="Times New Roman" w:hAnsi="Times New Roman" w:eastAsia="华文细黑" w:cs="Times New Roman"/>
                <w:bCs w:val="0"/>
                <w:spacing w:val="0"/>
                <w:kern w:val="2"/>
                <w:sz w:val="21"/>
                <w:lang w:val="en-US" w:eastAsia="zh-CN" w:bidi="ar-SA"/>
              </w:rPr>
              <w:t xml:space="preserve"> </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vAlign w:val="top"/>
          </w:tcPr>
          <w:p>
            <w:pPr>
              <w:bidi w:val="0"/>
              <w:jc w:val="both"/>
              <w:rPr>
                <w:rFonts w:hint="eastAsia"/>
                <w:lang w:val="en-US" w:eastAsia="zh-CN"/>
              </w:rPr>
            </w:pPr>
            <w:r>
              <w:rPr>
                <w:rFonts w:hint="eastAsia"/>
                <w:lang w:eastAsia="zh-CN"/>
              </w:rPr>
              <w:t>应急准备和响应</w:t>
            </w:r>
          </w:p>
        </w:tc>
        <w:tc>
          <w:tcPr>
            <w:tcW w:w="960" w:type="dxa"/>
            <w:vAlign w:val="top"/>
          </w:tcPr>
          <w:p>
            <w:pPr>
              <w:bidi w:val="0"/>
              <w:jc w:val="both"/>
              <w:rPr>
                <w:rFonts w:hint="eastAsia"/>
                <w:lang w:val="en-US" w:eastAsia="zh-CN"/>
              </w:rPr>
            </w:pPr>
            <w:r>
              <w:rPr>
                <w:rFonts w:hint="eastAsia"/>
                <w:lang w:val="en-US" w:eastAsia="zh-CN"/>
              </w:rPr>
              <w:t>O</w:t>
            </w:r>
            <w:r>
              <w:rPr>
                <w:rFonts w:hint="eastAsia"/>
                <w:lang w:eastAsia="zh-CN"/>
              </w:rPr>
              <w:t>8.2</w:t>
            </w:r>
          </w:p>
        </w:tc>
        <w:tc>
          <w:tcPr>
            <w:tcW w:w="10004" w:type="dxa"/>
            <w:vAlign w:val="top"/>
          </w:tcPr>
          <w:p>
            <w:pPr>
              <w:bidi w:val="0"/>
              <w:ind w:firstLine="420" w:firstLineChars="200"/>
              <w:rPr>
                <w:rFonts w:hint="eastAsia" w:ascii="Times New Roman" w:hAnsi="Times New Roman" w:cs="Times New Roman"/>
                <w:lang w:val="en-US" w:eastAsia="zh-CN"/>
              </w:rPr>
            </w:pPr>
            <w:r>
              <w:rPr>
                <w:rFonts w:hint="eastAsia" w:cs="Times New Roman"/>
                <w:lang w:val="en-US" w:eastAsia="zh-CN"/>
              </w:rPr>
              <w:t>组织</w:t>
            </w:r>
            <w:r>
              <w:rPr>
                <w:rFonts w:hint="eastAsia" w:ascii="Times New Roman" w:hAnsi="Times New Roman" w:cs="Times New Roman"/>
                <w:lang w:val="en-US" w:eastAsia="zh-CN"/>
              </w:rPr>
              <w:t>制定了《应急准备和响应控制程序》，有相应的应急预案。</w:t>
            </w:r>
          </w:p>
          <w:p>
            <w:pPr>
              <w:bidi w:val="0"/>
              <w:ind w:firstLine="420" w:firstLineChars="200"/>
              <w:rPr>
                <w:rFonts w:hint="default" w:ascii="Times New Roman" w:hAnsi="Times New Roman" w:eastAsia="华文细黑" w:cs="Times New Roman"/>
                <w:bCs w:val="0"/>
                <w:color w:val="FF0000"/>
                <w:spacing w:val="0"/>
                <w:kern w:val="2"/>
                <w:sz w:val="21"/>
                <w:lang w:val="en-US" w:eastAsia="zh-CN" w:bidi="ar-SA"/>
              </w:rPr>
            </w:pPr>
            <w:r>
              <w:rPr>
                <w:rFonts w:hint="eastAsia" w:ascii="Times New Roman" w:hAnsi="Times New Roman" w:cs="Times New Roman"/>
                <w:color w:val="auto"/>
                <w:lang w:val="en-US" w:eastAsia="zh-CN"/>
              </w:rPr>
              <w:t>查 2022年4月9日消防应急演练记录：</w:t>
            </w:r>
            <w:r>
              <w:rPr>
                <w:rFonts w:hint="eastAsia" w:ascii="Times New Roman" w:hAnsi="Times New Roman" w:cs="Times New Roman"/>
                <w:lang w:val="en-US" w:eastAsia="zh-CN"/>
              </w:rPr>
              <w:t>提供演练记录、签到表、现场照片等。</w:t>
            </w:r>
          </w:p>
          <w:p>
            <w:pPr>
              <w:bidi w:val="0"/>
              <w:ind w:firstLine="420" w:firstLineChars="200"/>
              <w:rPr>
                <w:rFonts w:hint="eastAsia" w:ascii="Times New Roman" w:hAnsi="Times New Roman" w:cs="Times New Roman"/>
                <w:lang w:val="en-US" w:eastAsia="zh-CN"/>
              </w:rPr>
            </w:pPr>
            <w:r>
              <w:rPr>
                <w:rFonts w:hint="eastAsia" w:ascii="Times New Roman" w:hAnsi="Times New Roman" w:eastAsia="华文细黑" w:cs="Times New Roman"/>
                <w:bCs w:val="0"/>
                <w:spacing w:val="0"/>
                <w:kern w:val="2"/>
                <w:sz w:val="21"/>
                <w:lang w:val="en-US" w:eastAsia="zh-CN" w:bidi="ar-SA"/>
              </w:rPr>
              <w:t>查应急用品管理台帐（药品）、各部、厂区车间、仓库灭火器、消防栓分布情况以及每月的检查记录，内容完整，符合要求</w:t>
            </w:r>
            <w:r>
              <w:rPr>
                <w:rFonts w:hint="eastAsia" w:ascii="Times New Roman" w:hAnsi="Times New Roman" w:cs="Times New Roman"/>
                <w:lang w:val="en-US" w:eastAsia="zh-CN"/>
              </w:rPr>
              <w:t>。</w:t>
            </w:r>
          </w:p>
          <w:p>
            <w:pPr>
              <w:bidi w:val="0"/>
              <w:ind w:firstLine="420" w:firstLineChars="200"/>
              <w:rPr>
                <w:rFonts w:hint="eastAsia" w:asciiTheme="minorEastAsia" w:hAnsiTheme="minorEastAsia" w:eastAsiaTheme="minorEastAsia"/>
                <w:szCs w:val="24"/>
                <w:highlight w:val="none"/>
                <w:lang w:val="en-US" w:eastAsia="zh-CN"/>
              </w:rPr>
            </w:pPr>
            <w:r>
              <w:rPr>
                <w:rFonts w:hint="eastAsia" w:ascii="Times New Roman" w:hAnsi="Times New Roman" w:cs="Times New Roman"/>
                <w:lang w:eastAsia="zh-CN"/>
              </w:rPr>
              <w:t>自体系运行以来尚未发生紧急情况。基本满足控制要求。</w:t>
            </w:r>
          </w:p>
        </w:tc>
        <w:tc>
          <w:tcPr>
            <w:tcW w:w="1585" w:type="dxa"/>
          </w:tcPr>
          <w:p>
            <w:pPr>
              <w:rPr>
                <w:rFonts w:hint="eastAsia" w:eastAsia="宋体"/>
                <w:highlight w:val="none"/>
                <w:lang w:val="en-US" w:eastAsia="zh-CN"/>
              </w:rPr>
            </w:pPr>
            <w:r>
              <w:rPr>
                <w:rFonts w:hint="eastAsia"/>
                <w:highlight w:val="none"/>
                <w:lang w:val="en-US" w:eastAsia="zh-CN"/>
              </w:rPr>
              <w:t>Y</w:t>
            </w:r>
          </w:p>
        </w:tc>
      </w:tr>
    </w:tbl>
    <w:p>
      <w:pPr>
        <w:pStyle w:val="6"/>
        <w:rPr>
          <w:rFonts w:hint="eastAsia"/>
        </w:rPr>
      </w:pPr>
    </w:p>
    <w:p>
      <w:pPr>
        <w:pStyle w:val="6"/>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w:t>
    </w:r>
    <w:r>
      <w:rPr>
        <w:rStyle w:val="13"/>
        <w:rFonts w:hint="eastAsia"/>
        <w:w w:val="90"/>
      </w:rPr>
      <w:t>O</w:t>
    </w:r>
    <w:r>
      <w:rPr>
        <w:rStyle w:val="13"/>
        <w:rFonts w:hint="default"/>
        <w:w w:val="90"/>
      </w:rPr>
      <w:t>ijing Int</w:t>
    </w:r>
    <w:r>
      <w:rPr>
        <w:rStyle w:val="13"/>
        <w:rFonts w:hint="eastAsia"/>
        <w:w w:val="90"/>
      </w:rPr>
      <w:t>O</w:t>
    </w:r>
    <w:r>
      <w:rPr>
        <w:rStyle w:val="13"/>
        <w:rFonts w:hint="default"/>
        <w:w w:val="90"/>
      </w:rPr>
      <w:t>rnational Standard unit</w:t>
    </w:r>
    <w:r>
      <w:rPr>
        <w:rStyle w:val="13"/>
        <w:rFonts w:hint="eastAsia"/>
        <w:w w:val="90"/>
      </w:rPr>
      <w:t>O</w:t>
    </w:r>
    <w:r>
      <w:rPr>
        <w:rStyle w:val="13"/>
        <w:rFonts w:hint="default"/>
        <w:w w:val="90"/>
      </w:rPr>
      <w:t>d C</w:t>
    </w:r>
    <w:r>
      <w:rPr>
        <w:rStyle w:val="13"/>
        <w:rFonts w:hint="eastAsia"/>
        <w:w w:val="90"/>
      </w:rPr>
      <w:t>O</w:t>
    </w:r>
    <w:r>
      <w:rPr>
        <w:rStyle w:val="13"/>
        <w:rFonts w:hint="default"/>
        <w:w w:val="90"/>
      </w:rPr>
      <w:t>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286090C"/>
    <w:rsid w:val="03DF6A02"/>
    <w:rsid w:val="058C7E64"/>
    <w:rsid w:val="05D37841"/>
    <w:rsid w:val="06C36C5A"/>
    <w:rsid w:val="06E518B8"/>
    <w:rsid w:val="07E61381"/>
    <w:rsid w:val="0B621F57"/>
    <w:rsid w:val="0B680A2B"/>
    <w:rsid w:val="0C421E8C"/>
    <w:rsid w:val="0C526FE5"/>
    <w:rsid w:val="0E4D3588"/>
    <w:rsid w:val="0F7200CA"/>
    <w:rsid w:val="0FD416B1"/>
    <w:rsid w:val="1021564D"/>
    <w:rsid w:val="10AD5132"/>
    <w:rsid w:val="10D429BC"/>
    <w:rsid w:val="113E31D2"/>
    <w:rsid w:val="12445622"/>
    <w:rsid w:val="12E14A8F"/>
    <w:rsid w:val="13D35C6C"/>
    <w:rsid w:val="153674A4"/>
    <w:rsid w:val="155344FA"/>
    <w:rsid w:val="177B3E6B"/>
    <w:rsid w:val="177B5642"/>
    <w:rsid w:val="18F72BEA"/>
    <w:rsid w:val="194B1768"/>
    <w:rsid w:val="19805192"/>
    <w:rsid w:val="1A0142E9"/>
    <w:rsid w:val="1AC76DF0"/>
    <w:rsid w:val="1C0C4A3A"/>
    <w:rsid w:val="1C4050AC"/>
    <w:rsid w:val="1DB377EF"/>
    <w:rsid w:val="1F392F51"/>
    <w:rsid w:val="1F572FA9"/>
    <w:rsid w:val="1F664E2A"/>
    <w:rsid w:val="207E15C0"/>
    <w:rsid w:val="20870360"/>
    <w:rsid w:val="22350AE4"/>
    <w:rsid w:val="223F7B03"/>
    <w:rsid w:val="22B02E93"/>
    <w:rsid w:val="24A75760"/>
    <w:rsid w:val="24BA7512"/>
    <w:rsid w:val="25CA6E09"/>
    <w:rsid w:val="277F1219"/>
    <w:rsid w:val="29ED5C4B"/>
    <w:rsid w:val="2B765399"/>
    <w:rsid w:val="2BB05DAB"/>
    <w:rsid w:val="2C820135"/>
    <w:rsid w:val="2E2746AC"/>
    <w:rsid w:val="2E3B56D4"/>
    <w:rsid w:val="2EB859EE"/>
    <w:rsid w:val="2EC70586"/>
    <w:rsid w:val="2F5B160D"/>
    <w:rsid w:val="2F9178A0"/>
    <w:rsid w:val="303C4D07"/>
    <w:rsid w:val="3061724A"/>
    <w:rsid w:val="30737D00"/>
    <w:rsid w:val="30744ECD"/>
    <w:rsid w:val="30B916DC"/>
    <w:rsid w:val="31D245A1"/>
    <w:rsid w:val="33A930DF"/>
    <w:rsid w:val="33C17644"/>
    <w:rsid w:val="34074D73"/>
    <w:rsid w:val="35D4026B"/>
    <w:rsid w:val="369736C3"/>
    <w:rsid w:val="376B527C"/>
    <w:rsid w:val="37EE502E"/>
    <w:rsid w:val="387953B4"/>
    <w:rsid w:val="394A1541"/>
    <w:rsid w:val="3A3C3AC3"/>
    <w:rsid w:val="3C7701CE"/>
    <w:rsid w:val="3E827DCB"/>
    <w:rsid w:val="40517F54"/>
    <w:rsid w:val="425863FC"/>
    <w:rsid w:val="42A72228"/>
    <w:rsid w:val="42E934F8"/>
    <w:rsid w:val="431F4DE0"/>
    <w:rsid w:val="435E5C94"/>
    <w:rsid w:val="43F96602"/>
    <w:rsid w:val="46843C64"/>
    <w:rsid w:val="488B752C"/>
    <w:rsid w:val="49AA1FBA"/>
    <w:rsid w:val="4CEA16E3"/>
    <w:rsid w:val="4E4B72E5"/>
    <w:rsid w:val="4EEC684A"/>
    <w:rsid w:val="4F2732DA"/>
    <w:rsid w:val="4FC155E1"/>
    <w:rsid w:val="52FB4092"/>
    <w:rsid w:val="53CE29C2"/>
    <w:rsid w:val="53D36B95"/>
    <w:rsid w:val="564D7FA2"/>
    <w:rsid w:val="56A45A5D"/>
    <w:rsid w:val="57E038E7"/>
    <w:rsid w:val="57FD73D2"/>
    <w:rsid w:val="58133B49"/>
    <w:rsid w:val="58346B6C"/>
    <w:rsid w:val="58763A8D"/>
    <w:rsid w:val="58B423F9"/>
    <w:rsid w:val="58B8480D"/>
    <w:rsid w:val="591666E5"/>
    <w:rsid w:val="59BE699D"/>
    <w:rsid w:val="59CE0C3A"/>
    <w:rsid w:val="5AF820D3"/>
    <w:rsid w:val="5AF96577"/>
    <w:rsid w:val="5C3F4C32"/>
    <w:rsid w:val="5C935501"/>
    <w:rsid w:val="5CD82197"/>
    <w:rsid w:val="5D0F03A9"/>
    <w:rsid w:val="5D900CE9"/>
    <w:rsid w:val="60502261"/>
    <w:rsid w:val="60DE31E0"/>
    <w:rsid w:val="61F001F2"/>
    <w:rsid w:val="621331F4"/>
    <w:rsid w:val="62237CF0"/>
    <w:rsid w:val="62F77414"/>
    <w:rsid w:val="64CA56E3"/>
    <w:rsid w:val="65660CAD"/>
    <w:rsid w:val="66F37725"/>
    <w:rsid w:val="690F0FFE"/>
    <w:rsid w:val="695D4175"/>
    <w:rsid w:val="6A6D1614"/>
    <w:rsid w:val="6AAB53B4"/>
    <w:rsid w:val="6AC344AB"/>
    <w:rsid w:val="6B2F1B41"/>
    <w:rsid w:val="6B5C337A"/>
    <w:rsid w:val="6B7A3154"/>
    <w:rsid w:val="6CC35974"/>
    <w:rsid w:val="6CEE3336"/>
    <w:rsid w:val="6D435E59"/>
    <w:rsid w:val="6D6A0572"/>
    <w:rsid w:val="6F8B52CF"/>
    <w:rsid w:val="707F4466"/>
    <w:rsid w:val="70BB7EBB"/>
    <w:rsid w:val="71AD7C63"/>
    <w:rsid w:val="7255318F"/>
    <w:rsid w:val="742452F2"/>
    <w:rsid w:val="74253A54"/>
    <w:rsid w:val="74F17DB6"/>
    <w:rsid w:val="75CD4430"/>
    <w:rsid w:val="76BB697E"/>
    <w:rsid w:val="77715FE9"/>
    <w:rsid w:val="78783110"/>
    <w:rsid w:val="78CF6711"/>
    <w:rsid w:val="7919007E"/>
    <w:rsid w:val="7D00333D"/>
    <w:rsid w:val="7DBB1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华文细黑" w:cs="Times New Roman"/>
      <w:kern w:val="2"/>
      <w:sz w:val="21"/>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12</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2022-09-18T06:56:19Z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A155364E07B647538D3C9D1A0EF6688B</vt:lpwstr>
  </property>
  <property fmtid="{D5CDD505-2E9C-101B-9397-08002B2CF9AE}" pid="3" name="KSOProductBuildVer">
    <vt:lpwstr>2052-11.1.0.11365</vt:lpwstr>
  </property>
</Properties>
</file>