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eastAsiaTheme="minorEastAsia"/>
                <w:b/>
                <w:bCs/>
                <w:kern w:val="0"/>
                <w:szCs w:val="21"/>
                <w:u w:val="single"/>
                <w:lang w:eastAsia="zh-CN"/>
              </w:rPr>
              <w:t>河北品鉴科技有限公司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         陪同人员：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张王林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审核员：强兴     审核时间：2022年9月3日上午至2022年9月3日下午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原件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和复印件</w:t>
            </w:r>
            <w:r>
              <w:rPr>
                <w:rFonts w:asciiTheme="minorEastAsia" w:hAnsiTheme="minorEastAsia" w:eastAsiaTheme="minorEastAsia"/>
                <w:color w:val="000000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：91130981MAO7N60B55 </w:t>
            </w:r>
            <w:r>
              <w:rPr>
                <w:rFonts w:hint="eastAsia"/>
                <w:color w:val="000000"/>
                <w:szCs w:val="21"/>
              </w:rPr>
              <w:t>； 有效期：2016年02月15日至2036年02月14日；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444444"/>
                <w:szCs w:val="21"/>
                <w:u w:val="single"/>
                <w:shd w:val="clear" w:color="auto" w:fill="FFFFFF"/>
              </w:rPr>
              <w:t>新型建筑材料、工程材料研发、生产、销售、技术开发、技术转让、咨询服务;化工产品（不含危险化学品〉销售;自营及代理货物、技术进出口业务。（依法须经批准的项目，经相关部门批准后方可开展经营活动)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；</w:t>
            </w:r>
          </w:p>
          <w:p>
            <w:pPr>
              <w:spacing w:after="0" w:line="360" w:lineRule="auto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认证申请范围：</w:t>
            </w:r>
          </w:p>
          <w:p>
            <w:bookmarkStart w:id="0" w:name="审核范围"/>
            <w:r>
              <w:t>Q：黑色高性能混凝土的加工</w:t>
            </w:r>
          </w:p>
          <w:p>
            <w:r>
              <w:t>E：黑色高性能混凝土的加工所涉及场所的相关环境管理活动</w:t>
            </w: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t>O：黑色高性能混凝土的加工所涉及场所的相关职业健康安全管理活动</w:t>
            </w:r>
            <w:bookmarkEnd w:id="0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《排污许可证》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■复印件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：91130929MAO8WG7P1W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W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2020年07月26日至2025年07月25日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非金属矿物制品业；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 w:asciiTheme="minorEastAsia" w:hAnsi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sz w:val="21"/>
                <w:szCs w:val="21"/>
              </w:rPr>
              <w:t>河北省沧州市献县郭庄镇古里庄村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eastAsia="zh-CN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《营业执照》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和《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排污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许可证》内容一致。</w:t>
            </w:r>
          </w:p>
          <w:p>
            <w:pPr>
              <w:rPr>
                <w:rFonts w:hint="eastAsia" w:eastAsia="宋体" w:asciiTheme="minorEastAsia" w:hAnsi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bookmarkStart w:id="1" w:name="生产地址"/>
            <w:r>
              <w:rPr>
                <w:sz w:val="21"/>
                <w:szCs w:val="21"/>
              </w:rPr>
              <w:t>河北省沧州市献县郭庄镇古里庄村</w:t>
            </w:r>
            <w:bookmarkEnd w:id="1"/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eastAsia="zh-CN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多现场的名称和具体位置：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临时现场的名称和具体位置：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/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/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原材料检验→计量→配料→搅拌→检验→包装→交付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；操作人员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年1月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标准宣贯的时间：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.1.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5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■QMS  ■EMS  ■OHSMS  □FSMSMS  □HACCP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□满足要求■基本满足要求□不满足要求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tabs>
                <w:tab w:val="left" w:pos="0"/>
                <w:tab w:val="left" w:pos="180"/>
              </w:tabs>
              <w:spacing w:line="360" w:lineRule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  <w:lang w:eastAsia="zh-CN"/>
              </w:rPr>
              <w:t>顾客第一</w:t>
            </w:r>
            <w:r>
              <w:rPr>
                <w:rFonts w:hint="eastAsia" w:ascii="Arial" w:hAnsi="Arial" w:cs="Arial"/>
                <w:b/>
                <w:sz w:val="24"/>
              </w:rPr>
              <w:t>，质量至上</w:t>
            </w:r>
            <w:r>
              <w:rPr>
                <w:rFonts w:hint="eastAsia" w:ascii="宋体" w:hAnsi="宋体"/>
                <w:b/>
                <w:sz w:val="24"/>
              </w:rPr>
              <w:t>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32"/>
                <w:lang w:eastAsia="zh-CN"/>
              </w:rPr>
              <w:t>遵纪守法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持续改进</w:t>
            </w:r>
            <w:r>
              <w:rPr>
                <w:rFonts w:hint="eastAsia" w:ascii="宋体" w:hAnsi="宋体"/>
                <w:b/>
                <w:sz w:val="24"/>
              </w:rPr>
              <w:t>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节能降耗，减少污染；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关爱员工，以人为本。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□标语 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目标已制定，内容为： </w:t>
            </w:r>
          </w:p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autoSpaceDE w:val="0"/>
              <w:autoSpaceDN w:val="0"/>
              <w:adjustRightInd w:val="0"/>
              <w:spacing w:line="360" w:lineRule="auto"/>
              <w:ind w:firstLine="843" w:firstLineChars="400"/>
              <w:rPr>
                <w:rFonts w:hAnsi="宋体" w:cs="宋体"/>
                <w:b/>
                <w:color w:val="000000"/>
              </w:rPr>
            </w:pPr>
          </w:p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autoSpaceDE w:val="0"/>
              <w:autoSpaceDN w:val="0"/>
              <w:adjustRightInd w:val="0"/>
              <w:spacing w:line="360" w:lineRule="auto"/>
              <w:ind w:firstLine="964" w:firstLineChars="4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质量目标：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1)产品一次交验合格率90%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autoSpaceDE w:val="0"/>
              <w:autoSpaceDN w:val="0"/>
              <w:adjustRightInd w:val="0"/>
              <w:spacing w:line="360" w:lineRule="auto"/>
              <w:ind w:firstLine="2224" w:firstLineChars="927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2)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顾客满意度达90分以上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autoSpaceDE w:val="0"/>
              <w:autoSpaceDN w:val="0"/>
              <w:adjustRightInd w:val="0"/>
              <w:ind w:firstLine="482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    环境目标：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固废处理达标排放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2）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噪声、废气达标排放；</w:t>
            </w:r>
          </w:p>
          <w:p>
            <w:pPr>
              <w:widowControl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/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水资源节约1%，电能节约1%。</w:t>
            </w:r>
          </w:p>
          <w:p>
            <w:pPr>
              <w:widowControl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    职业健康安全目标和指标：1）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杜绝重大人身、设备及责任事件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； </w:t>
            </w:r>
          </w:p>
          <w:p>
            <w:pPr>
              <w:widowControl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2）火灾事故发生率为零。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份；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份； 详见文件受控清单；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124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份； 详见记录控制清单；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-11</w:t>
            </w:r>
            <w:bookmarkStart w:id="2" w:name="_GoBack"/>
            <w:bookmarkEnd w:id="2"/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387HLXAAAACgEAAA8AAAAAAAAAAQAg&#10;AAAAIgAAAGRycy9kb3ducmV2LnhtbFBLAQIUABQAAAAIAIdO4kBkfWuqDwIAAPADAAAOAAAAAAAA&#10;AAEAIAAAACYBAABkcnMvZTJvRG9jLnhtbFBLBQYAAAAABgAGAFkBAACn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2771"/>
    <w:rsid w:val="00036633"/>
    <w:rsid w:val="00056332"/>
    <w:rsid w:val="00062473"/>
    <w:rsid w:val="000638FA"/>
    <w:rsid w:val="00072148"/>
    <w:rsid w:val="00085E51"/>
    <w:rsid w:val="000D394F"/>
    <w:rsid w:val="00117208"/>
    <w:rsid w:val="00172B43"/>
    <w:rsid w:val="0028587F"/>
    <w:rsid w:val="002868AF"/>
    <w:rsid w:val="002D107B"/>
    <w:rsid w:val="003266D4"/>
    <w:rsid w:val="00483480"/>
    <w:rsid w:val="004A6103"/>
    <w:rsid w:val="004B0C7E"/>
    <w:rsid w:val="00545A5B"/>
    <w:rsid w:val="005623A7"/>
    <w:rsid w:val="005F6809"/>
    <w:rsid w:val="00686528"/>
    <w:rsid w:val="006B0602"/>
    <w:rsid w:val="006F14E3"/>
    <w:rsid w:val="007E6BA4"/>
    <w:rsid w:val="007F4ADB"/>
    <w:rsid w:val="00820660"/>
    <w:rsid w:val="00821881"/>
    <w:rsid w:val="00830BA7"/>
    <w:rsid w:val="00836C56"/>
    <w:rsid w:val="00887F63"/>
    <w:rsid w:val="008B28DD"/>
    <w:rsid w:val="008D3786"/>
    <w:rsid w:val="0092025D"/>
    <w:rsid w:val="009D547F"/>
    <w:rsid w:val="00A614BD"/>
    <w:rsid w:val="00A615CF"/>
    <w:rsid w:val="00AB45AE"/>
    <w:rsid w:val="00AF49A5"/>
    <w:rsid w:val="00B03EF4"/>
    <w:rsid w:val="00B41A92"/>
    <w:rsid w:val="00B67F2E"/>
    <w:rsid w:val="00B843AB"/>
    <w:rsid w:val="00B87BD0"/>
    <w:rsid w:val="00BB7F8D"/>
    <w:rsid w:val="00BD714A"/>
    <w:rsid w:val="00C341DE"/>
    <w:rsid w:val="00C74AB3"/>
    <w:rsid w:val="00C74E6B"/>
    <w:rsid w:val="00D2087D"/>
    <w:rsid w:val="00D34C97"/>
    <w:rsid w:val="00DA6630"/>
    <w:rsid w:val="00DB5A63"/>
    <w:rsid w:val="00DC36FE"/>
    <w:rsid w:val="00E6766F"/>
    <w:rsid w:val="00E75C35"/>
    <w:rsid w:val="00EB0FBC"/>
    <w:rsid w:val="00F47B54"/>
    <w:rsid w:val="00F73BF1"/>
    <w:rsid w:val="00F87D0B"/>
    <w:rsid w:val="00FA4BBF"/>
    <w:rsid w:val="012536E3"/>
    <w:rsid w:val="02237E6A"/>
    <w:rsid w:val="039727B8"/>
    <w:rsid w:val="1AE671D7"/>
    <w:rsid w:val="25C30F6E"/>
    <w:rsid w:val="2A563DBB"/>
    <w:rsid w:val="2AFC1B96"/>
    <w:rsid w:val="2B6403E6"/>
    <w:rsid w:val="2D2578C5"/>
    <w:rsid w:val="316364EB"/>
    <w:rsid w:val="46784AF1"/>
    <w:rsid w:val="49B961DE"/>
    <w:rsid w:val="4EC567D5"/>
    <w:rsid w:val="4FFF68AE"/>
    <w:rsid w:val="56EE77D4"/>
    <w:rsid w:val="58AE4F96"/>
    <w:rsid w:val="60BA14F7"/>
    <w:rsid w:val="63873438"/>
    <w:rsid w:val="676045AE"/>
    <w:rsid w:val="693B2F95"/>
    <w:rsid w:val="6A6C61D1"/>
    <w:rsid w:val="6C4873CB"/>
    <w:rsid w:val="6CF25039"/>
    <w:rsid w:val="775C2D6C"/>
    <w:rsid w:val="7EBC0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ody Text"/>
    <w:basedOn w:val="1"/>
    <w:link w:val="17"/>
    <w:unhideWhenUsed/>
    <w:qFormat/>
    <w:uiPriority w:val="99"/>
    <w:pPr>
      <w:spacing w:after="0" w:line="420" w:lineRule="exact"/>
    </w:pPr>
    <w:rPr>
      <w:sz w:val="24"/>
    </w:rPr>
  </w:style>
  <w:style w:type="paragraph" w:styleId="4">
    <w:name w:val="Plain Text"/>
    <w:basedOn w:val="1"/>
    <w:link w:val="20"/>
    <w:qFormat/>
    <w:uiPriority w:val="0"/>
    <w:pPr>
      <w:spacing w:after="0" w:line="240" w:lineRule="auto"/>
    </w:pPr>
    <w:rPr>
      <w:rFonts w:ascii="宋体" w:hAnsi="Courier New" w:cs="宋体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7">
    <w:name w:val="正文文本 Char"/>
    <w:basedOn w:val="10"/>
    <w:link w:val="3"/>
    <w:uiPriority w:val="99"/>
    <w:rPr>
      <w:rFonts w:ascii="Times New Roman" w:hAnsi="Times New Roman" w:eastAsia="宋体" w:cs="Times New Roman"/>
      <w:kern w:val="2"/>
      <w:sz w:val="24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纯文本 Char"/>
    <w:basedOn w:val="10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0">
    <w:name w:val="纯文本 Char1"/>
    <w:link w:val="4"/>
    <w:qFormat/>
    <w:locked/>
    <w:uiPriority w:val="0"/>
    <w:rPr>
      <w:rFonts w:ascii="宋体" w:hAnsi="Courier New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461</Words>
  <Characters>2630</Characters>
  <Lines>21</Lines>
  <Paragraphs>6</Paragraphs>
  <TotalTime>11</TotalTime>
  <ScaleCrop>false</ScaleCrop>
  <LinksUpToDate>false</LinksUpToDate>
  <CharactersWithSpaces>3085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2022-09-08T02:56:48Z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2052-11.1.0.9914</vt:lpwstr>
  </property>
</Properties>
</file>