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themeColor="text1"/>
          <w:sz w:val="36"/>
          <w:szCs w:val="36"/>
          <w14:textFill>
            <w14:solidFill>
              <w14:schemeClr w14:val="tx1"/>
            </w14:solidFill>
          </w14:textFill>
        </w:rPr>
      </w:pPr>
      <w:bookmarkStart w:id="0" w:name="_GoBack"/>
      <w:r>
        <w:rPr>
          <w:rFonts w:hint="eastAsia" w:ascii="隶书" w:hAnsi="宋体" w:eastAsia="隶书"/>
          <w:bCs/>
          <w:color w:val="000000" w:themeColor="text1"/>
          <w:sz w:val="36"/>
          <w:szCs w:val="36"/>
          <w14:textFill>
            <w14:solidFill>
              <w14:schemeClr w14:val="tx1"/>
            </w14:solidFill>
          </w14:textFill>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过程与活动、</w:t>
            </w:r>
          </w:p>
          <w:p>
            <w:pPr>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抽样计划</w:t>
            </w:r>
          </w:p>
        </w:tc>
        <w:tc>
          <w:tcPr>
            <w:tcW w:w="960" w:type="dxa"/>
            <w:vMerge w:val="restart"/>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涉及</w:t>
            </w:r>
          </w:p>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条款</w:t>
            </w:r>
          </w:p>
        </w:tc>
        <w:tc>
          <w:tcPr>
            <w:tcW w:w="10004" w:type="dxa"/>
            <w:vAlign w:val="center"/>
          </w:tcPr>
          <w:p>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受审核部门：管理层   主管领导：徐华义，   陪同人员：涂四川</w:t>
            </w:r>
          </w:p>
        </w:tc>
        <w:tc>
          <w:tcPr>
            <w:tcW w:w="1585" w:type="dxa"/>
            <w:vMerge w:val="restart"/>
            <w:vAlign w:val="center"/>
          </w:tcPr>
          <w:p>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color w:val="000000" w:themeColor="text1"/>
                <w14:textFill>
                  <w14:solidFill>
                    <w14:schemeClr w14:val="tx1"/>
                  </w14:solidFill>
                </w14:textFill>
              </w:rPr>
            </w:pPr>
          </w:p>
        </w:tc>
        <w:tc>
          <w:tcPr>
            <w:tcW w:w="960" w:type="dxa"/>
            <w:vMerge w:val="continue"/>
            <w:vAlign w:val="center"/>
          </w:tcPr>
          <w:p>
            <w:pPr>
              <w:rPr>
                <w:color w:val="000000" w:themeColor="text1"/>
                <w:sz w:val="24"/>
                <w:szCs w:val="24"/>
                <w14:textFill>
                  <w14:solidFill>
                    <w14:schemeClr w14:val="tx1"/>
                  </w14:solidFill>
                </w14:textFill>
              </w:rPr>
            </w:pPr>
          </w:p>
        </w:tc>
        <w:tc>
          <w:tcPr>
            <w:tcW w:w="10004" w:type="dxa"/>
            <w:vAlign w:val="center"/>
          </w:tcPr>
          <w:p>
            <w:pPr>
              <w:spacing w:before="12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审核员：冉景洲    审核时间：202</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年09月0</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日</w:t>
            </w:r>
          </w:p>
        </w:tc>
        <w:tc>
          <w:tcPr>
            <w:tcW w:w="158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14:textFill>
                  <w14:solidFill>
                    <w14:schemeClr w14:val="tx1"/>
                  </w14:solidFill>
                </w14:textFill>
              </w:rPr>
            </w:pPr>
          </w:p>
        </w:tc>
        <w:tc>
          <w:tcPr>
            <w:tcW w:w="960" w:type="dxa"/>
            <w:vMerge w:val="continue"/>
            <w:vAlign w:val="center"/>
          </w:tcPr>
          <w:p>
            <w:pPr>
              <w:rPr>
                <w:color w:val="000000" w:themeColor="text1"/>
                <w:sz w:val="24"/>
                <w:szCs w:val="24"/>
                <w14:textFill>
                  <w14:solidFill>
                    <w14:schemeClr w14:val="tx1"/>
                  </w14:solidFill>
                </w14:textFill>
              </w:rPr>
            </w:pPr>
          </w:p>
        </w:tc>
        <w:tc>
          <w:tcPr>
            <w:tcW w:w="10004" w:type="dxa"/>
            <w:vAlign w:val="center"/>
          </w:tcPr>
          <w:p>
            <w:pP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审核条款：</w:t>
            </w:r>
            <w:r>
              <w:rPr>
                <w:rFonts w:hint="eastAsia"/>
                <w:color w:val="000000" w:themeColor="text1"/>
                <w:sz w:val="24"/>
                <w:szCs w:val="24"/>
                <w:lang w:val="en-US" w:eastAsia="zh-CN"/>
                <w14:textFill>
                  <w14:solidFill>
                    <w14:schemeClr w14:val="tx1"/>
                  </w14:solidFill>
                </w14:textFill>
              </w:rPr>
              <w:t xml:space="preserve">见下 </w:t>
            </w:r>
          </w:p>
        </w:tc>
        <w:tc>
          <w:tcPr>
            <w:tcW w:w="158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组织及其环境;</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相关方需求与期望;</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确定体系范围;</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体系及其过程;</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总要求</w:t>
            </w:r>
          </w:p>
          <w:p>
            <w:pPr>
              <w:rPr>
                <w:color w:val="000000" w:themeColor="text1"/>
                <w14:textFill>
                  <w14:solidFill>
                    <w14:schemeClr w14:val="tx1"/>
                  </w14:solidFill>
                </w14:textFill>
              </w:rPr>
            </w:pPr>
          </w:p>
        </w:tc>
        <w:tc>
          <w:tcPr>
            <w:tcW w:w="960" w:type="dxa"/>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QE0:</w:t>
            </w:r>
            <w:r>
              <w:rPr>
                <w:rFonts w:hint="eastAsia" w:ascii="宋体" w:hAnsi="宋体" w:cs="宋体"/>
                <w:color w:val="000000" w:themeColor="text1"/>
                <w:szCs w:val="21"/>
                <w14:textFill>
                  <w14:solidFill>
                    <w14:schemeClr w14:val="tx1"/>
                  </w14:solidFill>
                </w14:textFill>
              </w:rPr>
              <w:t>4.1;4.2;4.3;4.4</w:t>
            </w:r>
          </w:p>
          <w:p>
            <w:pPr>
              <w:adjustRightInd w:val="0"/>
              <w:snapToGrid w:val="0"/>
              <w:rPr>
                <w:rFonts w:ascii="宋体" w:hAnsi="宋体" w:cs="宋体"/>
                <w:color w:val="000000" w:themeColor="text1"/>
                <w:szCs w:val="21"/>
                <w14:textFill>
                  <w14:solidFill>
                    <w14:schemeClr w14:val="tx1"/>
                  </w14:solidFill>
                </w14:textFill>
              </w:rPr>
            </w:pPr>
          </w:p>
          <w:p>
            <w:pPr>
              <w:rPr>
                <w:color w:val="000000" w:themeColor="text1"/>
                <w14:textFill>
                  <w14:solidFill>
                    <w14:schemeClr w14:val="tx1"/>
                  </w14:solidFill>
                </w14:textFill>
              </w:rPr>
            </w:pPr>
          </w:p>
        </w:tc>
        <w:tc>
          <w:tcPr>
            <w:tcW w:w="10004" w:type="dxa"/>
          </w:tcPr>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在管理手册中，明确风险和机遇事件的识别方法/途径、风险和机遇事件的评估方式、制定主要风险和机遇事件的应对措施的要求：研发开发能力强、公司全体员工的质量意识比较强，客户资源丰富、产品质量较好，价格有竞争优势；国家有扶持产业优惠相关政策；售后服务好等。</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对公司不利的内、外部因素有：缺少品牌意识、管理模式与理念比较保守；创新能力不足；用工成本逐年上升等。</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抽查202</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年总过程风险机会识别措施评价表，内容及记录清晰。</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公司确定的相关方有员工、股东、政府、供应商和合作伙伴、顾客等。</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员工关注的主要问题有工资、待遇、晋升机制、福利等，供方和合作伙伴关注的主要问题互利和连续性，产品质量、售后服务、成本价格、交付期等。</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查见《相关方要求识别和控制》</w:t>
            </w:r>
          </w:p>
          <w:p>
            <w:pPr>
              <w:spacing w:line="360" w:lineRule="auto"/>
              <w:jc w:val="left"/>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抽查顾客需求和期望：项目服务质量符合顾客要求；项目按时完工、交付；价格合理等。</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对相关方的要求的监视和评审的方法多样，通过QQ和微信等现代通讯手段是常用的便捷而又高效主要方法。</w:t>
            </w:r>
          </w:p>
          <w:p>
            <w:pPr>
              <w:spacing w:line="400" w:lineRule="exact"/>
              <w:ind w:firstLine="210" w:firstLineChars="1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公司管理体系的范围是：</w:t>
            </w:r>
          </w:p>
          <w:p>
            <w:pPr>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QMS: 资质范围内油气田废水、固废治理；</w:t>
            </w:r>
          </w:p>
          <w:p>
            <w:pPr>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de-DE"/>
                <w14:textFill>
                  <w14:solidFill>
                    <w14:schemeClr w14:val="tx1"/>
                  </w14:solidFill>
                </w14:textFill>
              </w:rPr>
              <w:t xml:space="preserve">EMS: </w:t>
            </w:r>
            <w:r>
              <w:rPr>
                <w:rFonts w:hint="eastAsia" w:ascii="宋体" w:hAnsi="宋体" w:cs="宋体"/>
                <w:color w:val="000000" w:themeColor="text1"/>
                <w:szCs w:val="21"/>
                <w14:textFill>
                  <w14:solidFill>
                    <w14:schemeClr w14:val="tx1"/>
                  </w14:solidFill>
                </w14:textFill>
              </w:rPr>
              <w:t>资质范围内油气田废水、固废治理及相关环境管理活动；</w:t>
            </w:r>
          </w:p>
          <w:p>
            <w:pPr>
              <w:spacing w:line="400" w:lineRule="exact"/>
              <w:ind w:firstLine="420" w:firstLineChars="200"/>
              <w:jc w:val="left"/>
              <w:rPr>
                <w:rFonts w:ascii="宋体" w:hAnsi="宋体" w:cs="宋体"/>
                <w:color w:val="000000" w:themeColor="text1"/>
                <w:szCs w:val="21"/>
                <w:lang w:val="de-DE"/>
                <w14:textFill>
                  <w14:solidFill>
                    <w14:schemeClr w14:val="tx1"/>
                  </w14:solidFill>
                </w14:textFill>
              </w:rPr>
            </w:pPr>
            <w:r>
              <w:rPr>
                <w:rFonts w:hint="eastAsia" w:ascii="宋体" w:hAnsi="宋体" w:cs="宋体"/>
                <w:color w:val="000000" w:themeColor="text1"/>
                <w:szCs w:val="21"/>
                <w:lang w:val="de-DE"/>
                <w14:textFill>
                  <w14:solidFill>
                    <w14:schemeClr w14:val="tx1"/>
                  </w14:solidFill>
                </w14:textFill>
              </w:rPr>
              <w:t xml:space="preserve">OHSMS: </w:t>
            </w:r>
            <w:r>
              <w:rPr>
                <w:rFonts w:hint="eastAsia" w:ascii="宋体" w:hAnsi="宋体" w:cs="宋体"/>
                <w:color w:val="000000" w:themeColor="text1"/>
                <w:szCs w:val="21"/>
                <w14:textFill>
                  <w14:solidFill>
                    <w14:schemeClr w14:val="tx1"/>
                  </w14:solidFill>
                </w14:textFill>
              </w:rPr>
              <w:t>资质范围内油气田废水、固废治理及相关职业健康安全管理活动</w:t>
            </w:r>
            <w:r>
              <w:rPr>
                <w:rFonts w:hint="eastAsia" w:ascii="宋体" w:hAnsi="宋体" w:cs="宋体"/>
                <w:color w:val="000000" w:themeColor="text1"/>
                <w:szCs w:val="21"/>
                <w:lang w:val="de-DE"/>
                <w14:textFill>
                  <w14:solidFill>
                    <w14:schemeClr w14:val="tx1"/>
                  </w14:solidFill>
                </w14:textFill>
              </w:rPr>
              <w:t>。</w:t>
            </w:r>
          </w:p>
          <w:p>
            <w:pPr>
              <w:tabs>
                <w:tab w:val="center" w:pos="3169"/>
              </w:tabs>
              <w:spacing w:line="400" w:lineRule="exact"/>
              <w:ind w:firstLine="210" w:firstLineChars="1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经识别，组织依据标准的要求建立、实施、维护管理体系，符合标准要求。</w:t>
            </w:r>
          </w:p>
          <w:p>
            <w:pPr>
              <w:tabs>
                <w:tab w:val="center" w:pos="3169"/>
              </w:tabs>
              <w:spacing w:line="400" w:lineRule="exact"/>
              <w:ind w:firstLine="210" w:firstLineChars="1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QMS不适用条款：8.3，理由：本公司的资质范围内油气田废水、固废治理按相关标准及客户要求实施、技术服务方案基本固定成熟，整个服务过程不涉及设计新的服务过程的内容。8.3条款的不适用，不影响提供满足顾客要求及适用法律法规要求的产品和服务的能力。</w:t>
            </w:r>
          </w:p>
          <w:p>
            <w:pPr>
              <w:spacing w:line="360" w:lineRule="auto"/>
              <w:ind w:firstLine="210" w:firstLineChars="1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hint="eastAsia" w:ascii="宋体" w:hAnsi="宋体" w:cs="宋体"/>
                <w:color w:val="000000" w:themeColor="text1"/>
                <w:szCs w:val="21"/>
                <w:lang w:eastAsia="zh-CN"/>
                <w14:textFill>
                  <w14:solidFill>
                    <w14:schemeClr w14:val="tx1"/>
                  </w14:solidFill>
                </w14:textFill>
              </w:rPr>
              <w:t>GB/T45001-2020标准</w:t>
            </w:r>
            <w:r>
              <w:rPr>
                <w:rFonts w:hint="eastAsia" w:ascii="宋体" w:hAnsi="宋体" w:cs="宋体"/>
                <w:color w:val="000000" w:themeColor="text1"/>
                <w:szCs w:val="21"/>
                <w14:textFill>
                  <w14:solidFill>
                    <w14:schemeClr w14:val="tx1"/>
                  </w14:solidFill>
                </w14:textFill>
              </w:rPr>
              <w:t>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领导作用与承诺</w:t>
            </w:r>
          </w:p>
          <w:p>
            <w:pPr>
              <w:rPr>
                <w:color w:val="000000" w:themeColor="text1"/>
                <w14:textFill>
                  <w14:solidFill>
                    <w14:schemeClr w14:val="tx1"/>
                  </w14:solidFill>
                </w14:textFill>
              </w:rPr>
            </w:pPr>
          </w:p>
        </w:tc>
        <w:tc>
          <w:tcPr>
            <w:tcW w:w="960" w:type="dxa"/>
          </w:tcPr>
          <w:p>
            <w:pPr>
              <w:jc w:val="left"/>
              <w:rPr>
                <w:b/>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QE0:</w:t>
            </w:r>
            <w:r>
              <w:rPr>
                <w:rFonts w:hint="eastAsia" w:ascii="宋体" w:hAnsi="宋体" w:cs="宋体"/>
                <w:color w:val="000000" w:themeColor="text1"/>
                <w:szCs w:val="21"/>
                <w14:textFill>
                  <w14:solidFill>
                    <w14:schemeClr w14:val="tx1"/>
                  </w14:solidFill>
                </w14:textFill>
              </w:rPr>
              <w:t>5.1</w:t>
            </w:r>
          </w:p>
        </w:tc>
        <w:tc>
          <w:tcPr>
            <w:tcW w:w="10004" w:type="dxa"/>
          </w:tcPr>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总经理：徐华义；管代：涂四川</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2、制定和发布公司自身发展质量方针； </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4、定期进行管理评审，以评价管理方针、管理目标的适宜性及实现情况，同时评价管理体系的适宜性、充分性和有效性。 </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5、为确保建立、运行和持续改进管理体系所需的一切资源得到满足，公司提供了信息、技术、人力、设备、环境和资金等必要资源。</w:t>
            </w:r>
          </w:p>
        </w:tc>
        <w:tc>
          <w:tcPr>
            <w:tcW w:w="158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tcPr>
          <w:p>
            <w:pPr>
              <w:rPr>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方针</w:t>
            </w:r>
          </w:p>
        </w:tc>
        <w:tc>
          <w:tcPr>
            <w:tcW w:w="960"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QE0:</w:t>
            </w:r>
            <w:r>
              <w:rPr>
                <w:rFonts w:hint="eastAsia" w:ascii="宋体" w:hAnsi="宋体" w:cs="宋体"/>
                <w:color w:val="000000" w:themeColor="text1"/>
                <w:szCs w:val="21"/>
                <w14:textFill>
                  <w14:solidFill>
                    <w14:schemeClr w14:val="tx1"/>
                  </w14:solidFill>
                </w14:textFill>
              </w:rPr>
              <w:t xml:space="preserve">5.2 </w:t>
            </w:r>
          </w:p>
          <w:p>
            <w:pPr>
              <w:rPr>
                <w:b/>
                <w:color w:val="000000" w:themeColor="text1"/>
                <w:szCs w:val="21"/>
                <w14:textFill>
                  <w14:solidFill>
                    <w14:schemeClr w14:val="tx1"/>
                  </w14:solidFill>
                </w14:textFill>
              </w:rPr>
            </w:pPr>
          </w:p>
        </w:tc>
        <w:tc>
          <w:tcPr>
            <w:tcW w:w="10004" w:type="dxa"/>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质量、环境和职业健康安全管理方针： </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“保证质量,重视环保,安全健康,风险预控,优化管理,诚信守法,顾客满意,持续改进”。</w:t>
            </w:r>
          </w:p>
          <w:p>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其内涵包含了：</w:t>
            </w:r>
          </w:p>
          <w:p>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公司严格按照国家有关的产品质量标准和客户要求执行，以优良的品质获得客户的满意和忠诚；</w:t>
            </w:r>
          </w:p>
          <w:p>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员工是企业的重要资源，关爱员工是企业义不容辞的义务；</w:t>
            </w:r>
          </w:p>
          <w:p>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诚信经营是企业永久经营的法宝，守法是公司的生存底线。</w:t>
            </w:r>
          </w:p>
          <w:p>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公司只有在质量上获得客户的认可、经营上坚持诚信守法、强化安全、环保义务和责任，企业才能持续发展。</w:t>
            </w:r>
          </w:p>
          <w:p>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QEO管理方针在手册上进行了确定和发布，并通过文件发放的形式发放至各部门、给员工进行了宣传培训。</w:t>
            </w:r>
          </w:p>
          <w:p>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QE0</w:t>
            </w:r>
            <w:r>
              <w:rPr>
                <w:rFonts w:hint="eastAsia" w:ascii="宋体" w:hAnsi="宋体" w:cs="宋体"/>
                <w:color w:val="000000" w:themeColor="text1"/>
                <w:szCs w:val="21"/>
                <w14:textFill>
                  <w14:solidFill>
                    <w14:schemeClr w14:val="tx1"/>
                  </w14:solidFill>
                </w14:textFill>
              </w:rPr>
              <w:t>方针对外进行了发布。</w:t>
            </w:r>
          </w:p>
          <w:p>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企业的</w:t>
            </w:r>
            <w:r>
              <w:rPr>
                <w:rFonts w:hint="eastAsia" w:ascii="宋体" w:hAnsi="宋体" w:cs="宋体"/>
                <w:color w:val="000000" w:themeColor="text1"/>
                <w:szCs w:val="21"/>
                <w:lang w:eastAsia="zh-CN"/>
                <w14:textFill>
                  <w14:solidFill>
                    <w14:schemeClr w14:val="tx1"/>
                  </w14:solidFill>
                </w14:textFill>
              </w:rPr>
              <w:t>QE0</w:t>
            </w:r>
            <w:r>
              <w:rPr>
                <w:rFonts w:hint="eastAsia" w:ascii="宋体" w:hAnsi="宋体" w:cs="宋体"/>
                <w:color w:val="000000" w:themeColor="text1"/>
                <w:szCs w:val="21"/>
                <w14:textFill>
                  <w14:solidFill>
                    <w14:schemeClr w14:val="tx1"/>
                  </w14:solidFill>
                </w14:textFill>
              </w:rPr>
              <w:t>方针的内容和管理基本符合标准和法规要求。</w:t>
            </w:r>
          </w:p>
        </w:tc>
        <w:tc>
          <w:tcPr>
            <w:tcW w:w="158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组织的角色、职责和权限；</w:t>
            </w:r>
          </w:p>
          <w:p>
            <w:pPr>
              <w:rPr>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资源、角色、职责、责任与权限</w:t>
            </w:r>
          </w:p>
        </w:tc>
        <w:tc>
          <w:tcPr>
            <w:tcW w:w="960" w:type="dxa"/>
          </w:tcPr>
          <w:p>
            <w:pPr>
              <w:rPr>
                <w:b/>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QE0:</w:t>
            </w:r>
            <w:r>
              <w:rPr>
                <w:rFonts w:hint="eastAsia" w:ascii="宋体" w:hAnsi="宋体" w:cs="宋体"/>
                <w:color w:val="000000" w:themeColor="text1"/>
                <w:szCs w:val="21"/>
                <w14:textFill>
                  <w14:solidFill>
                    <w14:schemeClr w14:val="tx1"/>
                  </w14:solidFill>
                </w14:textFill>
              </w:rPr>
              <w:t>5.3</w:t>
            </w:r>
          </w:p>
        </w:tc>
        <w:tc>
          <w:tcPr>
            <w:tcW w:w="10004" w:type="dxa"/>
          </w:tcPr>
          <w:p>
            <w:pPr>
              <w:adjustRightInd w:val="0"/>
              <w:snapToGrid w:val="0"/>
              <w:spacing w:line="400" w:lineRule="atLeas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工作人员的协商和参与</w:t>
            </w:r>
          </w:p>
        </w:tc>
        <w:tc>
          <w:tcPr>
            <w:tcW w:w="960" w:type="dxa"/>
            <w:vAlign w:val="top"/>
          </w:tcPr>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O:</w:t>
            </w:r>
            <w:r>
              <w:rPr>
                <w:rFonts w:hint="eastAsia" w:ascii="宋体" w:hAnsi="宋体" w:cs="宋体"/>
                <w:color w:val="000000" w:themeColor="text1"/>
                <w:szCs w:val="21"/>
                <w14:textFill>
                  <w14:solidFill>
                    <w14:schemeClr w14:val="tx1"/>
                  </w14:solidFill>
                </w14:textFill>
              </w:rPr>
              <w:t>5.4</w:t>
            </w:r>
          </w:p>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p>
        </w:tc>
        <w:tc>
          <w:tcPr>
            <w:tcW w:w="10004" w:type="dxa"/>
            <w:vAlign w:val="top"/>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lang w:eastAsia="zh-CN"/>
                <w14:textFill>
                  <w14:solidFill>
                    <w14:schemeClr w14:val="tx1"/>
                  </w14:solidFill>
                </w14:textFill>
              </w:rPr>
              <w:t>信息沟通控制程序</w:t>
            </w:r>
            <w:r>
              <w:rPr>
                <w:rFonts w:hint="eastAsia" w:ascii="宋体" w:hAnsi="宋体" w:cs="宋体"/>
                <w:color w:val="000000" w:themeColor="text1"/>
                <w:szCs w:val="21"/>
                <w14:textFill>
                  <w14:solidFill>
                    <w14:schemeClr w14:val="tx1"/>
                  </w14:solidFill>
                </w14:textFill>
              </w:rPr>
              <w:t>》规定了公司内外信息交流、协商的对象、方式、记录等。</w:t>
            </w:r>
          </w:p>
          <w:p>
            <w:pPr>
              <w:tabs>
                <w:tab w:val="center" w:pos="3169"/>
              </w:tabs>
              <w:spacing w:line="400" w:lineRule="exact"/>
              <w:ind w:firstLine="315" w:firstLine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查见：公司内部会议记录表，沟通信息包括：</w:t>
            </w:r>
          </w:p>
          <w:p>
            <w:pPr>
              <w:tabs>
                <w:tab w:val="center" w:pos="3169"/>
              </w:tabs>
              <w:spacing w:line="40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告知员工：</w:t>
            </w:r>
            <w:r>
              <w:rPr>
                <w:rFonts w:hint="eastAsia" w:ascii="宋体" w:hAnsi="宋体" w:cs="宋体"/>
                <w:color w:val="000000" w:themeColor="text1"/>
                <w:szCs w:val="21"/>
                <w:lang w:eastAsia="zh-CN"/>
                <w14:textFill>
                  <w14:solidFill>
                    <w14:schemeClr w14:val="tx1"/>
                  </w14:solidFill>
                </w14:textFill>
              </w:rPr>
              <w:t>职业健康安全事务代表是刘光举</w:t>
            </w:r>
            <w:r>
              <w:rPr>
                <w:rFonts w:hint="eastAsia" w:ascii="宋体" w:hAnsi="宋体" w:cs="宋体"/>
                <w:color w:val="000000" w:themeColor="text1"/>
                <w:szCs w:val="21"/>
                <w14:textFill>
                  <w14:solidFill>
                    <w14:schemeClr w14:val="tx1"/>
                  </w14:solidFill>
                </w14:textFill>
              </w:rPr>
              <w:t>；</w:t>
            </w:r>
          </w:p>
          <w:p>
            <w:pPr>
              <w:tabs>
                <w:tab w:val="center" w:pos="3169"/>
              </w:tabs>
              <w:spacing w:line="40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告知员工：职业健康安全管理体系建立的依据、标准和意义</w:t>
            </w:r>
          </w:p>
          <w:p>
            <w:pPr>
              <w:tabs>
                <w:tab w:val="center" w:pos="3169"/>
              </w:tabs>
              <w:spacing w:line="400" w:lineRule="exact"/>
              <w:jc w:val="left"/>
              <w:rPr>
                <w:rFonts w:hint="eastAsia" w:ascii="宋体" w:hAnsi="宋体" w:cs="宋体"/>
                <w:color w:val="000000" w:themeColor="text1"/>
                <w:szCs w:val="21"/>
                <w:highlight w:val="green"/>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告知相关方</w:t>
            </w:r>
            <w:r>
              <w:rPr>
                <w:rFonts w:hint="eastAsia" w:ascii="宋体" w:hAnsi="宋体" w:cs="宋体"/>
                <w:color w:val="000000" w:themeColor="text1"/>
                <w:szCs w:val="21"/>
                <w:highlight w:val="none"/>
                <w:lang w:eastAsia="zh-CN"/>
                <w14:textFill>
                  <w14:solidFill>
                    <w14:schemeClr w14:val="tx1"/>
                  </w14:solidFill>
                </w14:textFill>
              </w:rPr>
              <w:t>：公司</w:t>
            </w:r>
            <w:r>
              <w:rPr>
                <w:rFonts w:hint="eastAsia" w:ascii="宋体" w:hAnsi="宋体" w:cs="宋体"/>
                <w:color w:val="000000" w:themeColor="text1"/>
                <w:szCs w:val="21"/>
                <w:highlight w:val="none"/>
                <w:lang w:val="en-US" w:eastAsia="zh-CN"/>
                <w14:textFill>
                  <w14:solidFill>
                    <w14:schemeClr w14:val="tx1"/>
                  </w14:solidFill>
                </w14:textFill>
              </w:rPr>
              <w:t>出具了《环境和职业健康安全相关方告知书》，</w:t>
            </w:r>
            <w:r>
              <w:rPr>
                <w:rFonts w:hint="eastAsia" w:ascii="宋体" w:hAnsi="宋体" w:cs="宋体"/>
                <w:color w:val="000000" w:themeColor="text1"/>
                <w:szCs w:val="21"/>
                <w:highlight w:val="none"/>
                <w14:textFill>
                  <w14:solidFill>
                    <w14:schemeClr w14:val="tx1"/>
                  </w14:solidFill>
                </w14:textFill>
              </w:rPr>
              <w:t>告知书涉及公司管理方针及在生产活动、服务过程中的相关承诺。</w:t>
            </w:r>
          </w:p>
          <w:p>
            <w:pPr>
              <w:tabs>
                <w:tab w:val="center" w:pos="3169"/>
              </w:tabs>
              <w:spacing w:line="40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组织员工学习：与安全健康管理有关的法律法规，包括《劳动法》、《安全服务法》、《职业病防治法》等关于员工权益、保险等内容；</w:t>
            </w:r>
          </w:p>
          <w:p>
            <w:pPr>
              <w:tabs>
                <w:tab w:val="center" w:pos="3169"/>
              </w:tabs>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与职业健康安全事务代表</w:t>
            </w:r>
            <w:r>
              <w:rPr>
                <w:rFonts w:hint="eastAsia" w:ascii="宋体" w:hAnsi="宋体" w:cs="宋体"/>
                <w:color w:val="000000" w:themeColor="text1"/>
                <w:szCs w:val="21"/>
                <w:lang w:eastAsia="zh-CN"/>
                <w14:textFill>
                  <w14:solidFill>
                    <w14:schemeClr w14:val="tx1"/>
                  </w14:solidFill>
                </w14:textFill>
              </w:rPr>
              <w:t>刘光举</w:t>
            </w:r>
            <w:r>
              <w:rPr>
                <w:rFonts w:hint="eastAsia" w:ascii="宋体" w:hAnsi="宋体" w:cs="宋体"/>
                <w:color w:val="000000" w:themeColor="text1"/>
                <w:szCs w:val="21"/>
                <w:highlight w:val="none"/>
                <w14:textFill>
                  <w14:solidFill>
                    <w14:schemeClr w14:val="tx1"/>
                  </w14:solidFill>
                </w14:textFill>
              </w:rPr>
              <w:t>交</w:t>
            </w:r>
            <w:r>
              <w:rPr>
                <w:rFonts w:hint="eastAsia" w:ascii="宋体" w:hAnsi="宋体" w:cs="宋体"/>
                <w:color w:val="000000" w:themeColor="text1"/>
                <w:szCs w:val="21"/>
                <w:highlight w:val="none"/>
                <w:lang w:val="en-GB"/>
                <w14:textFill>
                  <w14:solidFill>
                    <w14:schemeClr w14:val="tx1"/>
                  </w14:solidFill>
                </w14:textFill>
              </w:rPr>
              <w:t>谈，</w:t>
            </w:r>
            <w:r>
              <w:rPr>
                <w:rFonts w:hint="eastAsia" w:ascii="宋体" w:hAnsi="宋体" w:cs="宋体"/>
                <w:color w:val="000000" w:themeColor="text1"/>
                <w:szCs w:val="21"/>
                <w:highlight w:val="none"/>
                <w14:textFill>
                  <w14:solidFill>
                    <w14:schemeClr w14:val="tx1"/>
                  </w14:solidFill>
                </w14:textFill>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询问职业健康安全事务代表</w:t>
            </w:r>
            <w:r>
              <w:rPr>
                <w:rFonts w:hint="eastAsia" w:ascii="宋体" w:hAnsi="宋体" w:cs="宋体"/>
                <w:color w:val="000000" w:themeColor="text1"/>
                <w:szCs w:val="21"/>
                <w:lang w:eastAsia="zh-CN"/>
                <w14:textFill>
                  <w14:solidFill>
                    <w14:schemeClr w14:val="tx1"/>
                  </w14:solidFill>
                </w14:textFill>
              </w:rPr>
              <w:t>刘光举</w:t>
            </w:r>
            <w:r>
              <w:rPr>
                <w:rFonts w:hint="eastAsia" w:ascii="宋体" w:hAnsi="宋体" w:cs="宋体"/>
                <w:color w:val="000000" w:themeColor="text1"/>
                <w:szCs w:val="21"/>
                <w:highlight w:val="none"/>
                <w14:textFill>
                  <w14:solidFill>
                    <w14:schemeClr w14:val="tx1"/>
                  </w14:solidFill>
                </w14:textFill>
              </w:rPr>
              <w:t>，了解到暂未发生员工与企业的劳动纠纷、工伤、员工投诉、员工权益争执等情况。</w:t>
            </w:r>
          </w:p>
        </w:tc>
        <w:tc>
          <w:tcPr>
            <w:tcW w:w="1585" w:type="dxa"/>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60" w:type="dxa"/>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应对风险和机遇的措施；</w:t>
            </w:r>
          </w:p>
        </w:tc>
        <w:tc>
          <w:tcPr>
            <w:tcW w:w="960"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QE0:</w:t>
            </w:r>
            <w:r>
              <w:rPr>
                <w:rFonts w:hint="eastAsia" w:ascii="宋体" w:hAnsi="宋体" w:cs="宋体"/>
                <w:color w:val="000000" w:themeColor="text1"/>
                <w:szCs w:val="21"/>
                <w14:textFill>
                  <w14:solidFill>
                    <w14:schemeClr w14:val="tx1"/>
                  </w14:solidFill>
                </w14:textFill>
              </w:rPr>
              <w:t xml:space="preserve">6.1 </w:t>
            </w:r>
          </w:p>
          <w:p>
            <w:pPr>
              <w:rPr>
                <w:b/>
                <w:color w:val="000000" w:themeColor="text1"/>
                <w:szCs w:val="21"/>
                <w14:textFill>
                  <w14:solidFill>
                    <w14:schemeClr w14:val="tx1"/>
                  </w14:solidFill>
                </w14:textFill>
              </w:rPr>
            </w:pPr>
          </w:p>
        </w:tc>
        <w:tc>
          <w:tcPr>
            <w:tcW w:w="10004" w:type="dxa"/>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公司策划并批准实施《风险和机遇分析表》，内容包括风险类型、风险因素、应对机遇及措施、现行控制方法、涉及的场所及部门等；</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查见《风险和机遇评估分析表》：</w:t>
            </w:r>
          </w:p>
          <w:p>
            <w:pPr>
              <w:keepNext w:val="0"/>
              <w:keepLines w:val="0"/>
              <w:pageBreakBefore w:val="0"/>
              <w:widowControl w:val="0"/>
              <w:numPr>
                <w:ilvl w:val="0"/>
                <w:numId w:val="1"/>
              </w:numPr>
              <w:kinsoku/>
              <w:wordWrap/>
              <w:overflowPunct/>
              <w:topLinePunct w:val="0"/>
              <w:autoSpaceDE/>
              <w:autoSpaceDN/>
              <w:bidi w:val="0"/>
              <w:adjustRightInd/>
              <w:snapToGrid/>
              <w:spacing w:after="200"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类型：外部因素；</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类别：竞争风险公司目前的主导业务在市场占有率和领先趋势比较明显，影响公司的领先优势。机遇：竞争加剧，发展压力大，但也会带来新的发展机遇。</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应对机遇及措施：及时关注公司市场的情况，收集信息及时调整，保持公司产品的竞争力。</w:t>
            </w:r>
          </w:p>
          <w:p>
            <w:pPr>
              <w:keepNext w:val="0"/>
              <w:keepLines w:val="0"/>
              <w:pageBreakBefore w:val="0"/>
              <w:widowControl w:val="0"/>
              <w:kinsoku/>
              <w:wordWrap/>
              <w:overflowPunct/>
              <w:topLinePunct w:val="0"/>
              <w:autoSpaceDE/>
              <w:autoSpaceDN/>
              <w:bidi w:val="0"/>
              <w:adjustRightInd/>
              <w:snapToGrid/>
              <w:spacing w:line="312" w:lineRule="auto"/>
              <w:ind w:firstLine="630" w:firstLineChars="3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针对外部因素，还分析了市场、文化、社会经济、法律法规的变化等。</w:t>
            </w:r>
          </w:p>
          <w:p>
            <w:pPr>
              <w:keepNext w:val="0"/>
              <w:keepLines w:val="0"/>
              <w:pageBreakBefore w:val="0"/>
              <w:widowControl w:val="0"/>
              <w:numPr>
                <w:ilvl w:val="0"/>
                <w:numId w:val="1"/>
              </w:numPr>
              <w:kinsoku/>
              <w:wordWrap/>
              <w:overflowPunct/>
              <w:topLinePunct w:val="0"/>
              <w:autoSpaceDE/>
              <w:autoSpaceDN/>
              <w:bidi w:val="0"/>
              <w:adjustRightInd/>
              <w:snapToGrid/>
              <w:spacing w:after="200"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类型：内部因素；</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应对机遇及措施：各部门应及时关注员工的心态变化，注意工作方式，创造良好的工作环境，提高员工的归属感。</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针对内部因素，还分析了财务状况、人力资源、基础设施等。</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提供有《环境因素的识别与评价控制程序》和《</w:t>
            </w:r>
            <w:r>
              <w:rPr>
                <w:rFonts w:hint="eastAsia" w:ascii="宋体" w:hAnsi="宋体" w:eastAsia="宋体" w:cs="宋体"/>
                <w:color w:val="000000" w:themeColor="text1"/>
                <w:sz w:val="21"/>
                <w:szCs w:val="21"/>
                <w:lang w:val="zh-CN"/>
                <w14:textFill>
                  <w14:solidFill>
                    <w14:schemeClr w14:val="tx1"/>
                  </w14:solidFill>
                </w14:textFill>
              </w:rPr>
              <w:t>危险源辨识、风险评价和控制程序</w:t>
            </w:r>
            <w:r>
              <w:rPr>
                <w:rFonts w:hint="eastAsia" w:ascii="宋体" w:hAnsi="宋体" w:eastAsia="宋体" w:cs="宋体"/>
                <w:color w:val="000000" w:themeColor="text1"/>
                <w:sz w:val="21"/>
                <w:szCs w:val="21"/>
                <w14:textFill>
                  <w14:solidFill>
                    <w14:schemeClr w14:val="tx1"/>
                  </w14:solidFill>
                </w14:textFill>
              </w:rPr>
              <w:t>》，内容包括危险源和环境因素的识别、确认、汇总、评价和重要环境因素的确定、登记、清单发放及更新控制。</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公司重要环境因素有以下</w:t>
            </w:r>
            <w:r>
              <w:rPr>
                <w:rFonts w:hint="eastAsia" w:ascii="宋体" w:hAnsi="宋体" w:cs="宋体"/>
                <w:color w:val="000000" w:themeColor="text1"/>
                <w:sz w:val="21"/>
                <w:szCs w:val="21"/>
                <w:lang w:val="en-US" w:eastAsia="zh-CN"/>
                <w14:textFill>
                  <w14:solidFill>
                    <w14:schemeClr w14:val="tx1"/>
                  </w14:solidFill>
                </w14:textFill>
              </w:rPr>
              <w:t>五</w:t>
            </w:r>
            <w:r>
              <w:rPr>
                <w:rFonts w:hint="eastAsia" w:ascii="宋体" w:hAnsi="宋体" w:eastAsia="宋体" w:cs="宋体"/>
                <w:color w:val="000000" w:themeColor="text1"/>
                <w:sz w:val="21"/>
                <w:szCs w:val="21"/>
                <w14:textFill>
                  <w14:solidFill>
                    <w14:schemeClr w14:val="tx1"/>
                  </w14:solidFill>
                </w14:textFill>
              </w:rPr>
              <w:t>项：</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1）火灾；2）固废排放；3）废水；4）噪声的排放；5）化学品泄漏。</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抽查</w:t>
            </w:r>
            <w:r>
              <w:rPr>
                <w:rFonts w:hint="eastAsia" w:ascii="宋体" w:hAnsi="宋体" w:cs="宋体"/>
                <w:color w:val="000000" w:themeColor="text1"/>
                <w:sz w:val="21"/>
                <w:szCs w:val="21"/>
                <w:lang w:val="en-US" w:eastAsia="zh-CN"/>
                <w14:textFill>
                  <w14:solidFill>
                    <w14:schemeClr w14:val="tx1"/>
                  </w14:solidFill>
                </w14:textFill>
              </w:rPr>
              <w:t>重要</w:t>
            </w:r>
            <w:r>
              <w:rPr>
                <w:rFonts w:hint="eastAsia" w:ascii="宋体" w:hAnsi="宋体" w:eastAsia="宋体" w:cs="宋体"/>
                <w:color w:val="000000" w:themeColor="text1"/>
                <w:sz w:val="21"/>
                <w:szCs w:val="21"/>
                <w14:textFill>
                  <w14:solidFill>
                    <w14:schemeClr w14:val="tx1"/>
                  </w14:solidFill>
                </w14:textFill>
              </w:rPr>
              <w:t>环境</w:t>
            </w:r>
            <w:r>
              <w:rPr>
                <w:rFonts w:hint="eastAsia" w:ascii="宋体" w:hAnsi="宋体" w:eastAsia="宋体" w:cs="宋体"/>
                <w:color w:val="000000" w:themeColor="text1"/>
                <w:sz w:val="21"/>
                <w:szCs w:val="21"/>
                <w:lang w:val="en-US" w:eastAsia="zh-CN"/>
                <w14:textFill>
                  <w14:solidFill>
                    <w14:schemeClr w14:val="tx1"/>
                  </w14:solidFill>
                </w14:textFill>
              </w:rPr>
              <w:t>因素</w:t>
            </w:r>
            <w:r>
              <w:rPr>
                <w:rFonts w:hint="eastAsia" w:ascii="宋体" w:hAnsi="宋体" w:eastAsia="宋体" w:cs="宋体"/>
                <w:color w:val="000000" w:themeColor="text1"/>
                <w:sz w:val="21"/>
                <w:szCs w:val="21"/>
                <w:rtl w:val="0"/>
                <w:lang w:val="zh-TW" w:eastAsia="zh-TW"/>
                <w14:textFill>
                  <w14:solidFill>
                    <w14:schemeClr w14:val="tx1"/>
                  </w14:solidFill>
                </w14:textFill>
              </w:rPr>
              <w:t>噪声的排放</w:t>
            </w:r>
            <w:r>
              <w:rPr>
                <w:rFonts w:hint="eastAsia" w:ascii="宋体" w:hAnsi="宋体" w:eastAsia="宋体" w:cs="宋体"/>
                <w:color w:val="000000" w:themeColor="text1"/>
                <w:sz w:val="21"/>
                <w:szCs w:val="21"/>
                <w:lang w:val="en-US" w:eastAsia="zh-CN"/>
                <w14:textFill>
                  <w14:solidFill>
                    <w14:schemeClr w14:val="tx1"/>
                  </w14:solidFill>
                </w14:textFill>
              </w:rPr>
              <w:t>的管</w:t>
            </w:r>
            <w:r>
              <w:rPr>
                <w:rFonts w:hint="eastAsia" w:ascii="宋体" w:hAnsi="宋体" w:eastAsia="宋体" w:cs="宋体"/>
                <w:color w:val="000000" w:themeColor="text1"/>
                <w:sz w:val="21"/>
                <w:szCs w:val="21"/>
                <w14:textFill>
                  <w14:solidFill>
                    <w14:schemeClr w14:val="tx1"/>
                  </w14:solidFill>
                </w14:textFill>
              </w:rPr>
              <w:t>理措施：</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 w:val="21"/>
                <w:szCs w:val="21"/>
                <w:lang w:val="zh-TW" w:eastAsia="zh-TW"/>
                <w14:textFill>
                  <w14:solidFill>
                    <w14:schemeClr w14:val="tx1"/>
                  </w14:solidFill>
                </w14:textFill>
              </w:rPr>
            </w:pPr>
            <w:r>
              <w:rPr>
                <w:rFonts w:hint="eastAsia" w:ascii="宋体" w:hAnsi="宋体" w:eastAsia="宋体" w:cs="宋体"/>
                <w:color w:val="000000" w:themeColor="text1"/>
                <w:sz w:val="21"/>
                <w:szCs w:val="21"/>
                <w:rtl w:val="0"/>
                <w:lang w:val="en-US" w:eastAsia="zh-CN"/>
                <w14:textFill>
                  <w14:solidFill>
                    <w14:schemeClr w14:val="tx1"/>
                  </w14:solidFill>
                </w14:textFill>
              </w:rPr>
              <w:t>1.</w:t>
            </w:r>
            <w:r>
              <w:rPr>
                <w:rFonts w:hint="eastAsia" w:ascii="宋体" w:hAnsi="宋体" w:eastAsia="宋体" w:cs="宋体"/>
                <w:color w:val="000000" w:themeColor="text1"/>
                <w:sz w:val="21"/>
                <w:szCs w:val="21"/>
                <w:rtl w:val="0"/>
                <w:lang w:val="zh-TW" w:eastAsia="zh-TW"/>
                <w14:textFill>
                  <w14:solidFill>
                    <w14:schemeClr w14:val="tx1"/>
                  </w14:solidFill>
                </w14:textFill>
              </w:rPr>
              <w:t>噪声污染控制管理制度</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rtl w:val="0"/>
                <w:lang w:val="en-US" w:eastAsia="zh-CN"/>
                <w14:textFill>
                  <w14:solidFill>
                    <w14:schemeClr w14:val="tx1"/>
                  </w14:solidFill>
                </w14:textFill>
              </w:rPr>
              <w:t>2.</w:t>
            </w:r>
            <w:r>
              <w:rPr>
                <w:rFonts w:hint="eastAsia" w:ascii="宋体" w:hAnsi="宋体" w:eastAsia="宋体" w:cs="宋体"/>
                <w:color w:val="000000" w:themeColor="text1"/>
                <w:sz w:val="21"/>
                <w:szCs w:val="21"/>
                <w:rtl w:val="0"/>
                <w:lang w:val="zh-TW" w:eastAsia="zh-TW"/>
                <w14:textFill>
                  <w14:solidFill>
                    <w14:schemeClr w14:val="tx1"/>
                  </w14:solidFill>
                </w14:textFill>
              </w:rPr>
              <w:t>噪声管理预案</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公司不可接收风险有：</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1）火灾；2）触电；3）</w:t>
            </w:r>
            <w:r>
              <w:rPr>
                <w:rFonts w:hint="eastAsia" w:ascii="宋体" w:hAnsi="宋体" w:eastAsia="宋体" w:cs="宋体"/>
                <w:color w:val="000000" w:themeColor="text1"/>
                <w:kern w:val="0"/>
                <w:sz w:val="21"/>
                <w:szCs w:val="21"/>
                <w14:textFill>
                  <w14:solidFill>
                    <w14:schemeClr w14:val="tx1"/>
                  </w14:solidFill>
                </w14:textFill>
              </w:rPr>
              <w:t>交通事故；4）机械伤害</w:t>
            </w:r>
            <w:r>
              <w:rPr>
                <w:rFonts w:hint="eastAsia" w:ascii="宋体" w:hAnsi="宋体" w:eastAsia="宋体" w:cs="宋体"/>
                <w:color w:val="000000" w:themeColor="text1"/>
                <w:sz w:val="21"/>
                <w:szCs w:val="21"/>
                <w14:textFill>
                  <w14:solidFill>
                    <w14:schemeClr w14:val="tx1"/>
                  </w14:solidFill>
                </w14:textFill>
              </w:rPr>
              <w:t>等四项。</w:t>
            </w:r>
          </w:p>
          <w:p>
            <w:pPr>
              <w:keepNext w:val="0"/>
              <w:keepLines w:val="0"/>
              <w:pageBreakBefore w:val="0"/>
              <w:widowControl w:val="0"/>
              <w:kinsoku/>
              <w:wordWrap/>
              <w:overflowPunct/>
              <w:topLinePunct w:val="0"/>
              <w:autoSpaceDE/>
              <w:autoSpaceDN/>
              <w:bidi w:val="0"/>
              <w:adjustRightInd/>
              <w:snapToGrid/>
              <w:spacing w:line="312" w:lineRule="auto"/>
              <w:ind w:left="210" w:hanging="210" w:hangingChars="1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抽查重要危险源</w:t>
            </w:r>
            <w:r>
              <w:rPr>
                <w:rFonts w:hint="eastAsia" w:ascii="宋体" w:hAnsi="宋体" w:cs="宋体"/>
                <w:color w:val="000000" w:themeColor="text1"/>
                <w:sz w:val="21"/>
                <w:szCs w:val="21"/>
                <w:lang w:val="en-US" w:eastAsia="zh-CN"/>
                <w14:textFill>
                  <w14:solidFill>
                    <w14:schemeClr w14:val="tx1"/>
                  </w14:solidFill>
                </w14:textFill>
              </w:rPr>
              <w:t>火灾</w:t>
            </w:r>
            <w:r>
              <w:rPr>
                <w:rFonts w:hint="eastAsia" w:ascii="宋体" w:hAnsi="宋体" w:eastAsia="宋体" w:cs="宋体"/>
                <w:color w:val="000000" w:themeColor="text1"/>
                <w:sz w:val="21"/>
                <w:szCs w:val="21"/>
                <w14:textFill>
                  <w14:solidFill>
                    <w14:schemeClr w14:val="tx1"/>
                  </w14:solidFill>
                </w14:textFill>
              </w:rPr>
              <w:t>的控制措施：</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 w:val="21"/>
                <w:szCs w:val="21"/>
                <w:rtl w:val="0"/>
                <w:lang w:val="zh-TW" w:eastAsia="zh-TW"/>
                <w14:textFill>
                  <w14:solidFill>
                    <w14:schemeClr w14:val="tx1"/>
                  </w14:solidFill>
                </w14:textFill>
              </w:rPr>
            </w:pPr>
            <w:r>
              <w:rPr>
                <w:rFonts w:hint="eastAsia" w:ascii="宋体" w:hAnsi="宋体" w:eastAsia="宋体" w:cs="宋体"/>
                <w:color w:val="000000" w:themeColor="text1"/>
                <w:sz w:val="21"/>
                <w:szCs w:val="21"/>
                <w:rtl w:val="0"/>
                <w:lang w:val="en-US" w:eastAsia="zh-TW"/>
                <w14:textFill>
                  <w14:solidFill>
                    <w14:schemeClr w14:val="tx1"/>
                  </w14:solidFill>
                </w14:textFill>
              </w:rPr>
              <w:t>1</w:t>
            </w:r>
            <w:r>
              <w:rPr>
                <w:rFonts w:hint="eastAsia" w:ascii="宋体" w:hAnsi="宋体" w:eastAsia="宋体" w:cs="宋体"/>
                <w:color w:val="000000" w:themeColor="text1"/>
                <w:sz w:val="21"/>
                <w:szCs w:val="21"/>
                <w:rtl w:val="0"/>
                <w:lang w:val="en-US" w:eastAsia="zh-CN"/>
                <w14:textFill>
                  <w14:solidFill>
                    <w14:schemeClr w14:val="tx1"/>
                  </w14:solidFill>
                </w14:textFill>
              </w:rPr>
              <w:t>.</w:t>
            </w:r>
            <w:r>
              <w:rPr>
                <w:rFonts w:hint="eastAsia" w:ascii="宋体" w:hAnsi="宋体" w:eastAsia="宋体" w:cs="宋体"/>
                <w:color w:val="000000" w:themeColor="text1"/>
                <w:sz w:val="21"/>
                <w:szCs w:val="21"/>
                <w:rtl w:val="0"/>
                <w:lang w:val="zh-TW" w:eastAsia="zh-TW"/>
                <w14:textFill>
                  <w14:solidFill>
                    <w14:schemeClr w14:val="tx1"/>
                  </w14:solidFill>
                </w14:textFill>
              </w:rPr>
              <w:t>办公室全面负责公司的防火安全工作</w:t>
            </w:r>
            <w:r>
              <w:rPr>
                <w:rFonts w:hint="eastAsia" w:ascii="宋体" w:hAnsi="宋体" w:eastAsia="宋体" w:cs="宋体"/>
                <w:color w:val="000000" w:themeColor="text1"/>
                <w:sz w:val="21"/>
                <w:szCs w:val="21"/>
                <w:rtl w:val="0"/>
                <w:lang w:val="en-US" w:eastAsia="zh-TW"/>
                <w14:textFill>
                  <w14:solidFill>
                    <w14:schemeClr w14:val="tx1"/>
                  </w14:solidFill>
                </w14:textFill>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 w:val="21"/>
                <w:szCs w:val="21"/>
                <w:rtl w:val="0"/>
                <w:lang w:val="zh-TW" w:eastAsia="zh-TW"/>
                <w14:textFill>
                  <w14:solidFill>
                    <w14:schemeClr w14:val="tx1"/>
                  </w14:solidFill>
                </w14:textFill>
              </w:rPr>
            </w:pPr>
            <w:r>
              <w:rPr>
                <w:rFonts w:hint="eastAsia" w:ascii="宋体" w:hAnsi="宋体" w:eastAsia="宋体" w:cs="宋体"/>
                <w:color w:val="000000" w:themeColor="text1"/>
                <w:sz w:val="21"/>
                <w:szCs w:val="21"/>
                <w:rtl w:val="0"/>
                <w:lang w:val="en-US" w:eastAsia="zh-TW"/>
                <w14:textFill>
                  <w14:solidFill>
                    <w14:schemeClr w14:val="tx1"/>
                  </w14:solidFill>
                </w14:textFill>
              </w:rPr>
              <w:t>2.</w:t>
            </w:r>
            <w:r>
              <w:rPr>
                <w:rFonts w:hint="eastAsia" w:ascii="宋体" w:hAnsi="宋体" w:eastAsia="宋体" w:cs="宋体"/>
                <w:color w:val="000000" w:themeColor="text1"/>
                <w:sz w:val="21"/>
                <w:szCs w:val="21"/>
                <w:rtl w:val="0"/>
                <w:lang w:val="zh-TW" w:eastAsia="zh-TW"/>
                <w14:textFill>
                  <w14:solidFill>
                    <w14:schemeClr w14:val="tx1"/>
                  </w14:solidFill>
                </w14:textFill>
              </w:rPr>
              <w:t>办公室建立健全防火检查</w:t>
            </w:r>
            <w:r>
              <w:rPr>
                <w:rFonts w:hint="eastAsia" w:ascii="宋体" w:hAnsi="宋体" w:eastAsia="宋体" w:cs="宋体"/>
                <w:color w:val="000000" w:themeColor="text1"/>
                <w:sz w:val="21"/>
                <w:szCs w:val="21"/>
                <w:rtl w:val="0"/>
                <w:lang w:val="en-US" w:eastAsia="zh-TW"/>
                <w14:textFill>
                  <w14:solidFill>
                    <w14:schemeClr w14:val="tx1"/>
                  </w14:solidFill>
                </w14:textFill>
              </w:rPr>
              <w:t>,</w:t>
            </w:r>
            <w:r>
              <w:rPr>
                <w:rFonts w:hint="eastAsia" w:ascii="宋体" w:hAnsi="宋体" w:eastAsia="宋体" w:cs="宋体"/>
                <w:color w:val="000000" w:themeColor="text1"/>
                <w:sz w:val="21"/>
                <w:szCs w:val="21"/>
                <w:rtl w:val="0"/>
                <w:lang w:val="zh-TW" w:eastAsia="zh-TW"/>
                <w14:textFill>
                  <w14:solidFill>
                    <w14:schemeClr w14:val="tx1"/>
                  </w14:solidFill>
                </w14:textFill>
              </w:rPr>
              <w:t>事故应急制度</w:t>
            </w:r>
            <w:r>
              <w:rPr>
                <w:rFonts w:hint="eastAsia" w:ascii="宋体" w:hAnsi="宋体" w:eastAsia="宋体" w:cs="宋体"/>
                <w:color w:val="000000" w:themeColor="text1"/>
                <w:sz w:val="21"/>
                <w:szCs w:val="21"/>
                <w:rtl w:val="0"/>
                <w:lang w:val="en-US" w:eastAsia="zh-TW"/>
                <w14:textFill>
                  <w14:solidFill>
                    <w14:schemeClr w14:val="tx1"/>
                  </w14:solidFill>
                </w14:textFill>
              </w:rPr>
              <w:t>,</w:t>
            </w:r>
            <w:r>
              <w:rPr>
                <w:rFonts w:hint="eastAsia" w:ascii="宋体" w:hAnsi="宋体" w:eastAsia="宋体" w:cs="宋体"/>
                <w:color w:val="000000" w:themeColor="text1"/>
                <w:sz w:val="21"/>
                <w:szCs w:val="21"/>
                <w:rtl w:val="0"/>
                <w:lang w:val="zh-TW" w:eastAsia="zh-TW"/>
                <w14:textFill>
                  <w14:solidFill>
                    <w14:schemeClr w14:val="tx1"/>
                  </w14:solidFill>
                </w14:textFill>
              </w:rPr>
              <w:t>发现火险隐患</w:t>
            </w:r>
            <w:r>
              <w:rPr>
                <w:rFonts w:hint="eastAsia" w:ascii="宋体" w:hAnsi="宋体" w:eastAsia="宋体" w:cs="宋体"/>
                <w:color w:val="000000" w:themeColor="text1"/>
                <w:sz w:val="21"/>
                <w:szCs w:val="21"/>
                <w:rtl w:val="0"/>
                <w:lang w:val="en-US" w:eastAsia="zh-TW"/>
                <w14:textFill>
                  <w14:solidFill>
                    <w14:schemeClr w14:val="tx1"/>
                  </w14:solidFill>
                </w14:textFill>
              </w:rPr>
              <w:t>,</w:t>
            </w:r>
            <w:r>
              <w:rPr>
                <w:rFonts w:hint="eastAsia" w:ascii="宋体" w:hAnsi="宋体" w:eastAsia="宋体" w:cs="宋体"/>
                <w:color w:val="000000" w:themeColor="text1"/>
                <w:sz w:val="21"/>
                <w:szCs w:val="21"/>
                <w:rtl w:val="0"/>
                <w:lang w:val="zh-TW" w:eastAsia="zh-TW"/>
                <w14:textFill>
                  <w14:solidFill>
                    <w14:schemeClr w14:val="tx1"/>
                  </w14:solidFill>
                </w14:textFill>
              </w:rPr>
              <w:t>必须立即消除</w:t>
            </w:r>
            <w:r>
              <w:rPr>
                <w:rFonts w:hint="eastAsia" w:ascii="宋体" w:hAnsi="宋体" w:eastAsia="宋体" w:cs="宋体"/>
                <w:color w:val="000000" w:themeColor="text1"/>
                <w:sz w:val="21"/>
                <w:szCs w:val="21"/>
                <w:rtl w:val="0"/>
                <w:lang w:val="en-US" w:eastAsia="zh-TW"/>
                <w14:textFill>
                  <w14:solidFill>
                    <w14:schemeClr w14:val="tx1"/>
                  </w14:solidFill>
                </w14:textFill>
              </w:rPr>
              <w:t>,</w:t>
            </w:r>
            <w:r>
              <w:rPr>
                <w:rFonts w:hint="eastAsia" w:ascii="宋体" w:hAnsi="宋体" w:eastAsia="宋体" w:cs="宋体"/>
                <w:color w:val="000000" w:themeColor="text1"/>
                <w:sz w:val="21"/>
                <w:szCs w:val="21"/>
                <w:rtl w:val="0"/>
                <w:lang w:val="zh-TW" w:eastAsia="zh-TW"/>
                <w14:textFill>
                  <w14:solidFill>
                    <w14:schemeClr w14:val="tx1"/>
                  </w14:solidFill>
                </w14:textFill>
              </w:rPr>
              <w:t>不能立即消除的要限时整改</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 w:val="21"/>
                <w:szCs w:val="21"/>
                <w:rtl w:val="0"/>
                <w:lang w:val="zh-TW" w:eastAsia="zh-TW"/>
                <w14:textFill>
                  <w14:solidFill>
                    <w14:schemeClr w14:val="tx1"/>
                  </w14:solidFill>
                </w14:textFill>
              </w:rPr>
            </w:pPr>
            <w:r>
              <w:rPr>
                <w:rFonts w:hint="eastAsia" w:ascii="宋体" w:hAnsi="宋体" w:eastAsia="宋体" w:cs="宋体"/>
                <w:color w:val="000000" w:themeColor="text1"/>
                <w:sz w:val="21"/>
                <w:szCs w:val="21"/>
                <w:rtl w:val="0"/>
                <w:lang w:val="en-US" w:eastAsia="zh-CN"/>
                <w14:textFill>
                  <w14:solidFill>
                    <w14:schemeClr w14:val="tx1"/>
                  </w14:solidFill>
                </w14:textFill>
              </w:rPr>
              <w:t>3</w:t>
            </w:r>
            <w:r>
              <w:rPr>
                <w:rFonts w:hint="eastAsia" w:ascii="宋体" w:hAnsi="宋体" w:eastAsia="宋体" w:cs="宋体"/>
                <w:color w:val="000000" w:themeColor="text1"/>
                <w:sz w:val="21"/>
                <w:szCs w:val="21"/>
                <w:rtl w:val="0"/>
                <w:lang w:val="zh-TW" w:eastAsia="zh-TW"/>
                <w14:textFill>
                  <w14:solidFill>
                    <w14:schemeClr w14:val="tx1"/>
                  </w14:solidFill>
                </w14:textFill>
              </w:rPr>
              <w:t>办公区域内严禁抽烟对于吸烟情况严禁随意丢烟头</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 w:val="21"/>
                <w:szCs w:val="21"/>
                <w:rtl w:val="0"/>
                <w:lang w:val="zh-TW" w:eastAsia="zh-TW"/>
                <w14:textFill>
                  <w14:solidFill>
                    <w14:schemeClr w14:val="tx1"/>
                  </w14:solidFill>
                </w14:textFill>
              </w:rPr>
            </w:pPr>
            <w:r>
              <w:rPr>
                <w:rFonts w:hint="eastAsia" w:ascii="宋体" w:hAnsi="宋体" w:eastAsia="宋体" w:cs="宋体"/>
                <w:color w:val="000000" w:themeColor="text1"/>
                <w:sz w:val="21"/>
                <w:szCs w:val="21"/>
                <w:rtl w:val="0"/>
                <w:lang w:val="en-US" w:eastAsia="zh-TW"/>
                <w14:textFill>
                  <w14:solidFill>
                    <w14:schemeClr w14:val="tx1"/>
                  </w14:solidFill>
                </w14:textFill>
              </w:rPr>
              <w:t>4</w:t>
            </w:r>
            <w:r>
              <w:rPr>
                <w:rFonts w:hint="eastAsia" w:ascii="宋体" w:hAnsi="宋体" w:eastAsia="宋体" w:cs="宋体"/>
                <w:color w:val="000000" w:themeColor="text1"/>
                <w:sz w:val="21"/>
                <w:szCs w:val="21"/>
                <w:rtl w:val="0"/>
                <w:lang w:val="zh-TW" w:eastAsia="zh-TW"/>
                <w14:textFill>
                  <w14:solidFill>
                    <w14:schemeClr w14:val="tx1"/>
                  </w14:solidFill>
                </w14:textFill>
              </w:rPr>
              <w:t>．配备齐作灭火设施，并每年最少组织一次消防演习</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 w:val="21"/>
                <w:szCs w:val="21"/>
                <w:rtl w:val="0"/>
                <w:lang w:val="zh-TW" w:eastAsia="zh-TW"/>
                <w14:textFill>
                  <w14:solidFill>
                    <w14:schemeClr w14:val="tx1"/>
                  </w14:solidFill>
                </w14:textFill>
              </w:rPr>
            </w:pPr>
            <w:r>
              <w:rPr>
                <w:rFonts w:hint="eastAsia" w:ascii="宋体" w:hAnsi="宋体" w:eastAsia="宋体" w:cs="宋体"/>
                <w:color w:val="000000" w:themeColor="text1"/>
                <w:sz w:val="21"/>
                <w:szCs w:val="21"/>
                <w:rtl w:val="0"/>
                <w:lang w:val="en-US" w:eastAsia="zh-TW"/>
                <w14:textFill>
                  <w14:solidFill>
                    <w14:schemeClr w14:val="tx1"/>
                  </w14:solidFill>
                </w14:textFill>
              </w:rPr>
              <w:t>5</w:t>
            </w:r>
            <w:r>
              <w:rPr>
                <w:rFonts w:hint="eastAsia" w:ascii="宋体" w:hAnsi="宋体" w:eastAsia="宋体" w:cs="宋体"/>
                <w:color w:val="000000" w:themeColor="text1"/>
                <w:sz w:val="21"/>
                <w:szCs w:val="21"/>
                <w:rtl w:val="0"/>
                <w:lang w:val="zh-TW" w:eastAsia="zh-TW"/>
                <w14:textFill>
                  <w14:solidFill>
                    <w14:schemeClr w14:val="tx1"/>
                  </w14:solidFill>
                </w14:textFill>
              </w:rPr>
              <w:t>．严禁非电工人员随意接连电线</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应对风险和机遇的措施应与其对于产品和服务符合性的潜在影响相适应。</w:t>
            </w:r>
          </w:p>
        </w:tc>
        <w:tc>
          <w:tcPr>
            <w:tcW w:w="1585"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60" w:type="dxa"/>
            <w:vAlign w:val="top"/>
          </w:tcPr>
          <w:p>
            <w:pPr>
              <w:rPr>
                <w:rFonts w:hint="eastAsia" w:ascii="Times New Roman" w:hAnsi="Times New Roman" w:eastAsia="宋体" w:cs="Times New Roman"/>
                <w:b/>
                <w:color w:val="000000" w:themeColor="text1"/>
                <w:kern w:val="2"/>
                <w:sz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策划措施</w:t>
            </w:r>
          </w:p>
        </w:tc>
        <w:tc>
          <w:tcPr>
            <w:tcW w:w="960" w:type="dxa"/>
            <w:vAlign w:val="top"/>
          </w:tcPr>
          <w:p>
            <w:pPr>
              <w:rPr>
                <w:rFonts w:hint="eastAsia" w:ascii="Times New Roman" w:hAnsi="Times New Roman" w:eastAsia="宋体" w:cs="Times New Roman"/>
                <w:b/>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EO:</w:t>
            </w:r>
            <w:r>
              <w:rPr>
                <w:rFonts w:hint="eastAsia" w:ascii="宋体" w:hAnsi="宋体" w:eastAsia="宋体" w:cs="宋体"/>
                <w:color w:val="000000" w:themeColor="text1"/>
                <w:szCs w:val="21"/>
                <w14:textFill>
                  <w14:solidFill>
                    <w14:schemeClr w14:val="tx1"/>
                  </w14:solidFill>
                </w14:textFill>
              </w:rPr>
              <w:t>6.1.4</w:t>
            </w:r>
          </w:p>
        </w:tc>
        <w:tc>
          <w:tcPr>
            <w:tcW w:w="10004" w:type="dxa"/>
            <w:vAlign w:val="top"/>
          </w:tcPr>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目标及其实现的策划</w:t>
            </w:r>
          </w:p>
        </w:tc>
        <w:tc>
          <w:tcPr>
            <w:tcW w:w="960"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QE0:</w:t>
            </w:r>
            <w:r>
              <w:rPr>
                <w:rFonts w:hint="eastAsia" w:ascii="宋体" w:hAnsi="宋体" w:cs="宋体"/>
                <w:color w:val="000000" w:themeColor="text1"/>
                <w:szCs w:val="21"/>
                <w14:textFill>
                  <w14:solidFill>
                    <w14:schemeClr w14:val="tx1"/>
                  </w14:solidFill>
                </w14:textFill>
              </w:rPr>
              <w:t xml:space="preserve">6.2 </w:t>
            </w:r>
          </w:p>
          <w:p>
            <w:pPr>
              <w:rPr>
                <w:rFonts w:ascii="宋体" w:hAnsi="宋体" w:cs="宋体"/>
                <w:color w:val="000000" w:themeColor="text1"/>
                <w:szCs w:val="21"/>
                <w14:textFill>
                  <w14:solidFill>
                    <w14:schemeClr w14:val="tx1"/>
                  </w14:solidFill>
                </w14:textFill>
              </w:rPr>
            </w:pPr>
          </w:p>
          <w:p>
            <w:pPr>
              <w:rPr>
                <w:b/>
                <w:color w:val="000000" w:themeColor="text1"/>
                <w:szCs w:val="21"/>
                <w14:textFill>
                  <w14:solidFill>
                    <w14:schemeClr w14:val="tx1"/>
                  </w14:solidFill>
                </w14:textFill>
              </w:rPr>
            </w:pPr>
          </w:p>
        </w:tc>
        <w:tc>
          <w:tcPr>
            <w:tcW w:w="10004" w:type="dxa"/>
          </w:tcPr>
          <w:p>
            <w:pPr>
              <w:pStyle w:val="5"/>
              <w:spacing w:line="360" w:lineRule="auto"/>
              <w:ind w:right="151" w:rightChars="72"/>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质量、环境、职业健康安全目标：   考核情况（</w:t>
            </w:r>
            <w:r>
              <w:rPr>
                <w:rFonts w:hint="eastAsia" w:ascii="宋体" w:hAnsi="宋体" w:eastAsiaTheme="minorEastAsia"/>
                <w:color w:val="000000" w:themeColor="text1"/>
                <w:szCs w:val="21"/>
                <w:lang w:eastAsia="zh-CN"/>
                <w14:textFill>
                  <w14:solidFill>
                    <w14:schemeClr w14:val="tx1"/>
                  </w14:solidFill>
                </w14:textFill>
              </w:rPr>
              <w:t>2022年1月-2022年8月</w:t>
            </w:r>
            <w:r>
              <w:rPr>
                <w:rFonts w:hint="eastAsia" w:ascii="宋体" w:hAnsi="宋体"/>
                <w:color w:val="000000" w:themeColor="text1"/>
                <w:szCs w:val="21"/>
                <w14:textFill>
                  <w14:solidFill>
                    <w14:schemeClr w14:val="tx1"/>
                  </w14:solidFill>
                </w14:textFill>
              </w:rPr>
              <w:t>）</w:t>
            </w:r>
          </w:p>
          <w:p>
            <w:pPr>
              <w:pStyle w:val="2"/>
              <w:numPr>
                <w:ilvl w:val="0"/>
                <w:numId w:val="2"/>
              </w:numPr>
              <w:tabs>
                <w:tab w:val="left" w:pos="7336"/>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顾客投诉≤3；                                 实测： 0                                           </w:t>
            </w:r>
          </w:p>
          <w:p>
            <w:pPr>
              <w:pStyle w:val="2"/>
              <w:tabs>
                <w:tab w:val="left" w:pos="7336"/>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2）项目验收通过率100% 。                         实测： 100%</w:t>
            </w:r>
          </w:p>
          <w:p>
            <w:pPr>
              <w:pStyle w:val="2"/>
              <w:tabs>
                <w:tab w:val="left" w:pos="7336"/>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3）顾客满意度≥90%；                             实测： 98%</w:t>
            </w:r>
          </w:p>
          <w:p>
            <w:pPr>
              <w:pStyle w:val="2"/>
              <w:tabs>
                <w:tab w:val="left" w:pos="7336"/>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4）固体废弃物有效处置率100%；                    实测： 100%</w:t>
            </w:r>
          </w:p>
          <w:p>
            <w:pPr>
              <w:pStyle w:val="2"/>
              <w:tabs>
                <w:tab w:val="left" w:pos="7336"/>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5）火灾发生率：0。                               实测： 0</w:t>
            </w:r>
          </w:p>
          <w:p>
            <w:pPr>
              <w:pStyle w:val="2"/>
              <w:tabs>
                <w:tab w:val="left" w:pos="7336"/>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6）机械伤害轻伤事故≤5                            实测： 0</w:t>
            </w:r>
          </w:p>
          <w:p>
            <w:pPr>
              <w:pStyle w:val="2"/>
              <w:tabs>
                <w:tab w:val="left" w:pos="7559"/>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7）重大安全事故为0                               实测： 0</w:t>
            </w:r>
          </w:p>
          <w:p>
            <w:pPr>
              <w:pStyle w:val="11"/>
              <w:spacing w:line="400" w:lineRule="exact"/>
              <w:rPr>
                <w:rFonts w:hint="eastAsia"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查《</w:t>
            </w:r>
            <w:r>
              <w:rPr>
                <w:rFonts w:hint="eastAsia" w:ascii="宋体" w:hAnsi="宋体"/>
                <w:color w:val="000000" w:themeColor="text1"/>
                <w:kern w:val="2"/>
                <w:sz w:val="21"/>
                <w:szCs w:val="21"/>
                <w:lang w:val="en-US" w:eastAsia="zh-CN"/>
                <w14:textFill>
                  <w14:solidFill>
                    <w14:schemeClr w14:val="tx1"/>
                  </w14:solidFill>
                </w14:textFill>
              </w:rPr>
              <w:t>2022年公司目标实施统计表</w:t>
            </w:r>
            <w:r>
              <w:rPr>
                <w:rFonts w:hint="eastAsia" w:ascii="宋体" w:hAnsi="宋体"/>
                <w:color w:val="000000" w:themeColor="text1"/>
                <w:kern w:val="2"/>
                <w:sz w:val="21"/>
                <w:szCs w:val="21"/>
                <w14:textFill>
                  <w14:solidFill>
                    <w14:schemeClr w14:val="tx1"/>
                  </w14:solidFill>
                </w14:textFill>
              </w:rPr>
              <w:t>》</w:t>
            </w:r>
            <w:r>
              <w:rPr>
                <w:rFonts w:hint="eastAsia" w:ascii="宋体" w:hAnsi="宋体"/>
                <w:color w:val="000000" w:themeColor="text1"/>
                <w:kern w:val="2"/>
                <w:sz w:val="21"/>
                <w:szCs w:val="21"/>
                <w:lang w:eastAsia="zh-CN"/>
                <w14:textFill>
                  <w14:solidFill>
                    <w14:schemeClr w14:val="tx1"/>
                  </w14:solidFill>
                </w14:textFill>
              </w:rPr>
              <w:t>2022年1月-2022年8月</w:t>
            </w:r>
            <w:r>
              <w:rPr>
                <w:rFonts w:hint="eastAsia" w:ascii="宋体" w:hAnsi="宋体"/>
                <w:color w:val="000000" w:themeColor="text1"/>
                <w:kern w:val="2"/>
                <w:sz w:val="21"/>
                <w:szCs w:val="21"/>
                <w14:textFill>
                  <w14:solidFill>
                    <w14:schemeClr w14:val="tx1"/>
                  </w14:solidFill>
                </w14:textFill>
              </w:rPr>
              <w:t>对目标进行考核，均达到目标，并将指标进行了分解。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right="-23" w:right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公司针对环境因素及危险源制定有</w:t>
            </w:r>
            <w:r>
              <w:rPr>
                <w:rFonts w:hint="eastAsia" w:ascii="宋体" w:hAnsi="宋体" w:eastAsia="宋体" w:cs="宋体"/>
                <w:color w:val="000000" w:themeColor="text1"/>
                <w:sz w:val="21"/>
                <w:szCs w:val="21"/>
                <w14:textFill>
                  <w14:solidFill>
                    <w14:schemeClr w14:val="tx1"/>
                  </w14:solidFill>
                </w14:textFill>
              </w:rPr>
              <w:t>管理方案有时间期限、具体措施、责任</w:t>
            </w:r>
            <w:r>
              <w:rPr>
                <w:rFonts w:hint="eastAsia" w:ascii="宋体" w:hAnsi="宋体" w:eastAsia="宋体" w:cs="宋体"/>
                <w:color w:val="000000" w:themeColor="text1"/>
                <w:sz w:val="21"/>
                <w:szCs w:val="21"/>
                <w:lang w:val="en-US" w:eastAsia="zh-CN"/>
                <w14:textFill>
                  <w14:solidFill>
                    <w14:schemeClr w14:val="tx1"/>
                  </w14:solidFill>
                </w14:textFill>
              </w:rPr>
              <w:t>部门等</w:t>
            </w:r>
            <w:r>
              <w:rPr>
                <w:rFonts w:hint="eastAsia" w:ascii="宋体" w:hAnsi="宋体" w:eastAsia="宋体" w:cs="宋体"/>
                <w:color w:val="000000" w:themeColor="text1"/>
                <w:sz w:val="21"/>
                <w:szCs w:val="21"/>
                <w14:textFill>
                  <w14:solidFill>
                    <w14:schemeClr w14:val="tx1"/>
                  </w14:solidFill>
                </w14:textFill>
              </w:rPr>
              <w:t>。</w:t>
            </w:r>
          </w:p>
          <w:p>
            <w:pPr>
              <w:pStyle w:val="11"/>
              <w:spacing w:line="400" w:lineRule="exact"/>
              <w:rPr>
                <w:rFonts w:hint="eastAsia" w:ascii="宋体" w:hAnsi="宋体"/>
                <w:color w:val="000000" w:themeColor="text1"/>
                <w:kern w:val="2"/>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制定的指标和管理方案基本可行。</w:t>
            </w:r>
          </w:p>
        </w:tc>
        <w:tc>
          <w:tcPr>
            <w:tcW w:w="158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160" w:type="dxa"/>
          </w:tcPr>
          <w:p>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变更的策划</w:t>
            </w:r>
          </w:p>
        </w:tc>
        <w:tc>
          <w:tcPr>
            <w:tcW w:w="960"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Q6.3 </w:t>
            </w:r>
          </w:p>
          <w:p>
            <w:pPr>
              <w:rPr>
                <w:rFonts w:ascii="宋体" w:hAnsi="宋体"/>
                <w:color w:val="000000" w:themeColor="text1"/>
                <w:szCs w:val="21"/>
                <w14:textFill>
                  <w14:solidFill>
                    <w14:schemeClr w14:val="tx1"/>
                  </w14:solidFill>
                </w14:textFill>
              </w:rPr>
            </w:pPr>
          </w:p>
        </w:tc>
        <w:tc>
          <w:tcPr>
            <w:tcW w:w="10004" w:type="dxa"/>
          </w:tcPr>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公司要求：当公司质量、环境管理体系变更时，应考虑：</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1.变更的目的及潜在后果；</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2.体系的完整性；</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3.资源的可获得性；</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4.责权的分配和再分配等因素。  </w:t>
            </w:r>
          </w:p>
          <w:p>
            <w:pPr>
              <w:widowControl/>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经查：公司</w:t>
            </w:r>
            <w:r>
              <w:rPr>
                <w:rFonts w:hint="eastAsia" w:ascii="宋体" w:hAnsi="宋体" w:cs="宋体"/>
                <w:color w:val="000000" w:themeColor="text1"/>
                <w:szCs w:val="21"/>
                <w:lang w:val="en-US" w:eastAsia="zh-CN"/>
                <w14:textFill>
                  <w14:solidFill>
                    <w14:schemeClr w14:val="tx1"/>
                  </w14:solidFill>
                </w14:textFill>
              </w:rPr>
              <w:t>暂无变更</w:t>
            </w:r>
            <w:r>
              <w:rPr>
                <w:rFonts w:hint="eastAsia" w:ascii="宋体" w:hAnsi="宋体" w:cs="宋体"/>
                <w:color w:val="000000" w:themeColor="text1"/>
                <w:szCs w:val="21"/>
                <w14:textFill>
                  <w14:solidFill>
                    <w14:schemeClr w14:val="tx1"/>
                  </w14:solidFill>
                </w14:textFill>
              </w:rPr>
              <w:t>。</w:t>
            </w:r>
          </w:p>
        </w:tc>
        <w:tc>
          <w:tcPr>
            <w:tcW w:w="158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tcPr>
          <w:p>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资源</w:t>
            </w:r>
          </w:p>
        </w:tc>
        <w:tc>
          <w:tcPr>
            <w:tcW w:w="960" w:type="dxa"/>
          </w:tcPr>
          <w:p>
            <w:pPr>
              <w:pStyle w:val="2"/>
              <w:rPr>
                <w:color w:val="000000" w:themeColor="text1"/>
                <w14:textFill>
                  <w14:solidFill>
                    <w14:schemeClr w14:val="tx1"/>
                  </w14:solidFill>
                </w14:textFill>
              </w:rPr>
            </w:pPr>
            <w:r>
              <w:rPr>
                <w:rFonts w:hint="eastAsia" w:ascii="宋体" w:hAnsi="宋体" w:cs="宋体"/>
                <w:bCs w:val="0"/>
                <w:color w:val="000000" w:themeColor="text1"/>
                <w:spacing w:val="0"/>
                <w:szCs w:val="21"/>
                <w:lang w:eastAsia="zh-CN"/>
                <w14:textFill>
                  <w14:solidFill>
                    <w14:schemeClr w14:val="tx1"/>
                  </w14:solidFill>
                </w14:textFill>
              </w:rPr>
              <w:t>QE0:</w:t>
            </w:r>
            <w:r>
              <w:rPr>
                <w:rFonts w:hint="eastAsia" w:ascii="宋体" w:hAnsi="宋体" w:cs="宋体"/>
                <w:bCs w:val="0"/>
                <w:color w:val="000000" w:themeColor="text1"/>
                <w:spacing w:val="0"/>
                <w:szCs w:val="21"/>
                <w14:textFill>
                  <w14:solidFill>
                    <w14:schemeClr w14:val="tx1"/>
                  </w14:solidFill>
                </w14:textFill>
              </w:rPr>
              <w:t>7.1</w:t>
            </w:r>
          </w:p>
        </w:tc>
        <w:tc>
          <w:tcPr>
            <w:tcW w:w="10004" w:type="dxa"/>
          </w:tcPr>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总经理对资源的配备比较重视，人力资源、设备和工作环境等可满足</w:t>
            </w:r>
            <w:r>
              <w:rPr>
                <w:rFonts w:hint="eastAsia" w:ascii="宋体" w:hAnsi="宋体"/>
                <w:color w:val="000000" w:themeColor="text1"/>
                <w:szCs w:val="21"/>
                <w:lang w:eastAsia="zh-CN"/>
                <w14:textFill>
                  <w14:solidFill>
                    <w14:schemeClr w14:val="tx1"/>
                  </w14:solidFill>
                </w14:textFill>
              </w:rPr>
              <w:t>资质范围内油气田废水、固废治理</w:t>
            </w:r>
            <w:r>
              <w:rPr>
                <w:rFonts w:hint="eastAsia" w:ascii="宋体" w:hAnsi="宋体"/>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需要。</w:t>
            </w:r>
          </w:p>
        </w:tc>
        <w:tc>
          <w:tcPr>
            <w:tcW w:w="158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60" w:type="dxa"/>
          </w:tcPr>
          <w:p>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沟通</w:t>
            </w:r>
          </w:p>
        </w:tc>
        <w:tc>
          <w:tcPr>
            <w:tcW w:w="960"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QE0:</w:t>
            </w:r>
            <w:r>
              <w:rPr>
                <w:rFonts w:hint="eastAsia" w:ascii="宋体" w:hAnsi="宋体" w:cs="宋体"/>
                <w:color w:val="000000" w:themeColor="text1"/>
                <w:szCs w:val="21"/>
                <w14:textFill>
                  <w14:solidFill>
                    <w14:schemeClr w14:val="tx1"/>
                  </w14:solidFill>
                </w14:textFill>
              </w:rPr>
              <w:t xml:space="preserve">7.4 </w:t>
            </w:r>
          </w:p>
          <w:p>
            <w:pPr>
              <w:rPr>
                <w:rFonts w:ascii="宋体" w:hAnsi="宋体"/>
                <w:color w:val="000000" w:themeColor="text1"/>
                <w:szCs w:val="21"/>
                <w14:textFill>
                  <w14:solidFill>
                    <w14:schemeClr w14:val="tx1"/>
                  </w14:solidFill>
                </w14:textFill>
              </w:rPr>
            </w:pPr>
          </w:p>
        </w:tc>
        <w:tc>
          <w:tcPr>
            <w:tcW w:w="10004" w:type="dxa"/>
            <w:vAlign w:val="top"/>
          </w:tcPr>
          <w:p>
            <w:pPr>
              <w:pStyle w:val="11"/>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--《信息沟通控制程序》规定了公司内外信息交流、协商的对象、方式、记录等。</w:t>
            </w:r>
          </w:p>
          <w:p>
            <w:pPr>
              <w:pStyle w:val="11"/>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对部门之间有需要交流的有关</w:t>
            </w:r>
            <w:r>
              <w:rPr>
                <w:rFonts w:hint="eastAsia" w:ascii="宋体" w:hAnsi="宋体" w:eastAsia="宋体" w:cs="宋体"/>
                <w:color w:val="000000" w:themeColor="text1"/>
                <w:kern w:val="2"/>
                <w:sz w:val="21"/>
                <w:szCs w:val="21"/>
                <w:lang w:val="en-US" w:eastAsia="zh-CN"/>
                <w14:textFill>
                  <w14:solidFill>
                    <w14:schemeClr w14:val="tx1"/>
                  </w14:solidFill>
                </w14:textFill>
              </w:rPr>
              <w:t>质量、</w:t>
            </w:r>
            <w:r>
              <w:rPr>
                <w:rFonts w:hint="eastAsia" w:ascii="宋体" w:hAnsi="宋体" w:eastAsia="宋体" w:cs="宋体"/>
                <w:color w:val="000000" w:themeColor="text1"/>
                <w:kern w:val="2"/>
                <w:sz w:val="21"/>
                <w:szCs w:val="21"/>
                <w14:textFill>
                  <w14:solidFill>
                    <w14:schemeClr w14:val="tx1"/>
                  </w14:solidFill>
                </w14:textFill>
              </w:rPr>
              <w:t>环境、安全健康管理信息，在公司内部利用部门会议、宣传栏进行管理方针及目标、指标、管理方案及法律法规等内容的宣传、沟通。</w:t>
            </w:r>
          </w:p>
          <w:p>
            <w:pPr>
              <w:pStyle w:val="11"/>
              <w:spacing w:line="400" w:lineRule="exact"/>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外部，对供方和顾客等相关方进行了管理方针、产品使用环保要求的沟通，主要通过网络、交流及产品说明书、合同等方式进行，并达成一致性意见实施有效控制。</w:t>
            </w:r>
          </w:p>
          <w:p>
            <w:pPr>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查见内部交流主要通过直接面谈、会议、文件、培训方式，外部交流主要通过电话、信函方式。</w:t>
            </w:r>
          </w:p>
          <w:p>
            <w:pPr>
              <w:pStyle w:val="11"/>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对外部当地政府、周边邻里、顾客，合格供应商等相关方进行了</w:t>
            </w:r>
            <w:r>
              <w:rPr>
                <w:rFonts w:hint="eastAsia" w:ascii="宋体" w:hAnsi="宋体" w:eastAsia="宋体" w:cs="宋体"/>
                <w:color w:val="000000" w:themeColor="text1"/>
                <w:kern w:val="2"/>
                <w:sz w:val="21"/>
                <w:szCs w:val="21"/>
                <w:lang w:val="en-US" w:eastAsia="zh-CN"/>
                <w14:textFill>
                  <w14:solidFill>
                    <w14:schemeClr w14:val="tx1"/>
                  </w14:solidFill>
                </w14:textFill>
              </w:rPr>
              <w:t>环境</w:t>
            </w:r>
            <w:r>
              <w:rPr>
                <w:rFonts w:hint="eastAsia" w:ascii="宋体" w:hAnsi="宋体" w:eastAsia="宋体" w:cs="宋体"/>
                <w:color w:val="000000" w:themeColor="text1"/>
                <w:kern w:val="2"/>
                <w:sz w:val="21"/>
                <w:szCs w:val="21"/>
                <w14:textFill>
                  <w14:solidFill>
                    <w14:schemeClr w14:val="tx1"/>
                  </w14:solidFill>
                </w14:textFill>
              </w:rPr>
              <w:t>管理方针等方面的信息交流，主要通过网络、交流及公开信、合同等方式进行，并达成一致性意见实施有效控制</w:t>
            </w:r>
            <w:r>
              <w:rPr>
                <w:rFonts w:hint="eastAsia" w:ascii="宋体" w:hAnsi="宋体" w:eastAsia="宋体" w:cs="宋体"/>
                <w:color w:val="000000" w:themeColor="text1"/>
                <w:sz w:val="21"/>
                <w:szCs w:val="21"/>
                <w14:textFill>
                  <w14:solidFill>
                    <w14:schemeClr w14:val="tx1"/>
                  </w14:solidFill>
                </w14:textFill>
              </w:rPr>
              <w:t>。</w:t>
            </w:r>
          </w:p>
          <w:p>
            <w:pPr>
              <w:widowControl/>
              <w:spacing w:line="400" w:lineRule="atLeast"/>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查见：公司内部会议记录表，沟通信息包括：</w:t>
            </w:r>
          </w:p>
          <w:p>
            <w:pPr>
              <w:widowControl/>
              <w:spacing w:line="400" w:lineRule="atLeast"/>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1）告知员工：</w:t>
            </w:r>
            <w:r>
              <w:rPr>
                <w:rFonts w:hint="eastAsia" w:ascii="宋体" w:hAnsi="宋体" w:eastAsia="宋体" w:cs="宋体"/>
                <w:color w:val="000000" w:themeColor="text1"/>
                <w:sz w:val="21"/>
                <w:szCs w:val="21"/>
                <w:lang w:eastAsia="zh-CN"/>
                <w14:textFill>
                  <w14:solidFill>
                    <w14:schemeClr w14:val="tx1"/>
                  </w14:solidFill>
                </w14:textFill>
              </w:rPr>
              <w:t>管理者代表是涂四川，员工代表是刘光举</w:t>
            </w:r>
            <w:r>
              <w:rPr>
                <w:rFonts w:hint="eastAsia" w:ascii="宋体" w:hAnsi="宋体" w:eastAsia="宋体" w:cs="宋体"/>
                <w:color w:val="000000" w:themeColor="text1"/>
                <w:sz w:val="21"/>
                <w:szCs w:val="21"/>
                <w14:textFill>
                  <w14:solidFill>
                    <w14:schemeClr w14:val="tx1"/>
                  </w14:solidFill>
                </w14:textFill>
              </w:rPr>
              <w:t>。</w:t>
            </w:r>
          </w:p>
          <w:p>
            <w:pPr>
              <w:widowControl/>
              <w:spacing w:line="400" w:lineRule="atLeast"/>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2）告知员工：环境</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职业健康安全</w:t>
            </w:r>
            <w:r>
              <w:rPr>
                <w:rFonts w:hint="eastAsia" w:ascii="宋体" w:hAnsi="宋体" w:eastAsia="宋体" w:cs="宋体"/>
                <w:color w:val="000000" w:themeColor="text1"/>
                <w:sz w:val="21"/>
                <w:szCs w:val="21"/>
                <w14:textFill>
                  <w14:solidFill>
                    <w14:schemeClr w14:val="tx1"/>
                  </w14:solidFill>
                </w14:textFill>
              </w:rPr>
              <w:t>管理体系建立的依据、标准和意义；</w:t>
            </w:r>
          </w:p>
          <w:p>
            <w:pPr>
              <w:widowControl/>
              <w:spacing w:line="400" w:lineRule="atLeast"/>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3）组织员工学习：与环境</w:t>
            </w:r>
            <w:r>
              <w:rPr>
                <w:rFonts w:hint="eastAsia" w:ascii="宋体" w:hAnsi="宋体" w:eastAsia="宋体" w:cs="宋体"/>
                <w:color w:val="000000" w:themeColor="text1"/>
                <w:sz w:val="21"/>
                <w:szCs w:val="21"/>
                <w:lang w:val="en-US" w:eastAsia="zh-CN"/>
                <w14:textFill>
                  <w14:solidFill>
                    <w14:schemeClr w14:val="tx1"/>
                  </w14:solidFill>
                </w14:textFill>
              </w:rPr>
              <w:t>安全</w:t>
            </w:r>
            <w:r>
              <w:rPr>
                <w:rFonts w:hint="eastAsia" w:ascii="宋体" w:hAnsi="宋体" w:eastAsia="宋体" w:cs="宋体"/>
                <w:color w:val="000000" w:themeColor="text1"/>
                <w:sz w:val="21"/>
                <w:szCs w:val="21"/>
                <w14:textFill>
                  <w14:solidFill>
                    <w14:schemeClr w14:val="tx1"/>
                  </w14:solidFill>
                </w14:textFill>
              </w:rPr>
              <w:t>管理有关的法律法规，包括</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中华人民共和国安全生产法</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中华人民共和国消防法</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《环境保护法》等关于员工权益、保险等内容；</w:t>
            </w:r>
          </w:p>
          <w:p>
            <w:pPr>
              <w:widowControl/>
              <w:spacing w:line="400" w:lineRule="atLeast"/>
              <w:ind w:firstLine="315" w:firstLineChars="15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4）将公司环境</w:t>
            </w:r>
            <w:r>
              <w:rPr>
                <w:rFonts w:hint="eastAsia" w:ascii="宋体" w:hAnsi="宋体" w:eastAsia="宋体" w:cs="宋体"/>
                <w:color w:val="000000" w:themeColor="text1"/>
                <w:sz w:val="21"/>
                <w:szCs w:val="21"/>
                <w:lang w:val="en-US" w:eastAsia="zh-CN"/>
                <w14:textFill>
                  <w14:solidFill>
                    <w14:schemeClr w14:val="tx1"/>
                  </w14:solidFill>
                </w14:textFill>
              </w:rPr>
              <w:t>安全</w:t>
            </w:r>
            <w:r>
              <w:rPr>
                <w:rFonts w:hint="eastAsia" w:ascii="宋体" w:hAnsi="宋体" w:eastAsia="宋体" w:cs="宋体"/>
                <w:color w:val="000000" w:themeColor="text1"/>
                <w:sz w:val="21"/>
                <w:szCs w:val="21"/>
                <w14:textFill>
                  <w14:solidFill>
                    <w14:schemeClr w14:val="tx1"/>
                  </w14:solidFill>
                </w14:textFill>
              </w:rPr>
              <w:t>管理要求和意义作为新员工岗前培训内容。</w:t>
            </w:r>
          </w:p>
        </w:tc>
        <w:tc>
          <w:tcPr>
            <w:tcW w:w="1585" w:type="dxa"/>
            <w:vAlign w:val="top"/>
          </w:tcPr>
          <w:p>
            <w:pP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color w:val="000000" w:themeColor="text1"/>
                <w:spacing w:val="-4"/>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监测、分析和评价总则；</w:t>
            </w:r>
          </w:p>
        </w:tc>
        <w:tc>
          <w:tcPr>
            <w:tcW w:w="960"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QE0:</w:t>
            </w:r>
            <w:r>
              <w:rPr>
                <w:rFonts w:hint="eastAsia" w:ascii="宋体" w:hAnsi="宋体" w:cs="宋体"/>
                <w:color w:val="000000" w:themeColor="text1"/>
                <w:szCs w:val="21"/>
                <w14:textFill>
                  <w14:solidFill>
                    <w14:schemeClr w14:val="tx1"/>
                  </w14:solidFill>
                </w14:textFill>
              </w:rPr>
              <w:t xml:space="preserve">9.1.1 </w:t>
            </w:r>
          </w:p>
        </w:tc>
        <w:tc>
          <w:tcPr>
            <w:tcW w:w="10004" w:type="dxa"/>
          </w:tcPr>
          <w:p>
            <w:pPr>
              <w:tabs>
                <w:tab w:val="center" w:pos="3169"/>
              </w:tabs>
              <w:spacing w:line="40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公司对需要监视和测量的对象的确定，监视、测量、分析和评价方法的选择，实施监视和测量的时机、实施分析和评价的时机界定，质量、环境和职业健康安全管理体系的绩效和有效性的评价方法的采用及有关监视和测量记录的保留等要求予以较清楚的策划和确定，详见相关程序文件及监视、测量、分析和评价的实施计划。如：</w:t>
            </w:r>
          </w:p>
          <w:p>
            <w:pPr>
              <w:tabs>
                <w:tab w:val="center" w:pos="3169"/>
              </w:tabs>
              <w:spacing w:line="40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（1）《环境与职业健康安全环境与职业健康安全运行控制程序》</w:t>
            </w:r>
          </w:p>
          <w:p>
            <w:pPr>
              <w:tabs>
                <w:tab w:val="center" w:pos="3169"/>
              </w:tabs>
              <w:spacing w:line="40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（2）《环境及安全监视和测量控制程序》</w:t>
            </w:r>
          </w:p>
          <w:p>
            <w:pPr>
              <w:tabs>
                <w:tab w:val="center" w:pos="3169"/>
              </w:tabs>
              <w:spacing w:line="40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（3）《内部审核控制程序 》</w:t>
            </w:r>
          </w:p>
          <w:p>
            <w:pPr>
              <w:tabs>
                <w:tab w:val="center" w:pos="3169"/>
              </w:tabs>
              <w:spacing w:line="40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（4）《管理评审控制程序》</w:t>
            </w:r>
          </w:p>
          <w:p>
            <w:pPr>
              <w:tabs>
                <w:tab w:val="center" w:pos="3169"/>
              </w:tabs>
              <w:spacing w:line="40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（5）《应急准备与响应控制程序》</w:t>
            </w:r>
          </w:p>
          <w:p>
            <w:pPr>
              <w:tabs>
                <w:tab w:val="center" w:pos="3169"/>
              </w:tabs>
              <w:spacing w:line="40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（6）《合规性评价控制程序》</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查，提供有目标</w:t>
            </w:r>
            <w:r>
              <w:rPr>
                <w:rFonts w:hint="eastAsia" w:ascii="宋体" w:hAnsi="宋体" w:eastAsia="宋体" w:cs="宋体"/>
                <w:color w:val="000000" w:themeColor="text1"/>
                <w:szCs w:val="21"/>
                <w:lang w:val="en-US" w:eastAsia="zh-CN"/>
                <w14:textFill>
                  <w14:solidFill>
                    <w14:schemeClr w14:val="tx1"/>
                  </w14:solidFill>
                </w14:textFill>
              </w:rPr>
              <w:t>考核统计表</w:t>
            </w:r>
            <w:r>
              <w:rPr>
                <w:rFonts w:hint="eastAsia" w:ascii="宋体" w:hAnsi="宋体" w:eastAsia="宋体" w:cs="宋体"/>
                <w:color w:val="000000" w:themeColor="text1"/>
                <w:szCs w:val="21"/>
                <w14:textFill>
                  <w14:solidFill>
                    <w14:schemeClr w14:val="tx1"/>
                  </w14:solidFill>
                </w14:textFill>
              </w:rPr>
              <w:t>、内审报告、管理评审报告、合规性评价记录等，符合策划要求。</w:t>
            </w:r>
          </w:p>
        </w:tc>
        <w:tc>
          <w:tcPr>
            <w:tcW w:w="1585" w:type="dxa"/>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管理评审</w:t>
            </w:r>
          </w:p>
        </w:tc>
        <w:tc>
          <w:tcPr>
            <w:tcW w:w="960" w:type="dxa"/>
          </w:tcPr>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QE0:</w:t>
            </w:r>
            <w:r>
              <w:rPr>
                <w:rFonts w:hint="eastAsia" w:ascii="宋体" w:hAnsi="宋体" w:eastAsia="宋体" w:cs="宋体"/>
                <w:color w:val="000000" w:themeColor="text1"/>
                <w:szCs w:val="21"/>
                <w14:textFill>
                  <w14:solidFill>
                    <w14:schemeClr w14:val="tx1"/>
                  </w14:solidFill>
                </w14:textFill>
              </w:rPr>
              <w:t xml:space="preserve">9.3 </w:t>
            </w:r>
          </w:p>
          <w:p>
            <w:pPr>
              <w:rPr>
                <w:rFonts w:hint="eastAsia" w:ascii="宋体" w:hAnsi="宋体" w:eastAsia="宋体" w:cs="宋体"/>
                <w:color w:val="000000" w:themeColor="text1"/>
                <w:szCs w:val="21"/>
                <w14:textFill>
                  <w14:solidFill>
                    <w14:schemeClr w14:val="tx1"/>
                  </w14:solidFill>
                </w14:textFill>
              </w:rPr>
            </w:pPr>
          </w:p>
        </w:tc>
        <w:tc>
          <w:tcPr>
            <w:tcW w:w="10004" w:type="dxa"/>
          </w:tcPr>
          <w:p>
            <w:pPr>
              <w:tabs>
                <w:tab w:val="center" w:pos="3169"/>
              </w:tabs>
              <w:spacing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查，公司管理手册，规定了管理评审的要求：管理评审的主持人、时间频率、管理评审的输入、输出等。公司制定了“管理评审控制程序”,规定每年至少进行一次管理评审，每次时间间隔不超过12个月</w:t>
            </w:r>
          </w:p>
          <w:p>
            <w:pPr>
              <w:tabs>
                <w:tab w:val="center" w:pos="3169"/>
              </w:tabs>
              <w:spacing w:line="400" w:lineRule="exact"/>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时间：</w:t>
            </w:r>
            <w:r>
              <w:rPr>
                <w:rFonts w:hint="eastAsia" w:ascii="宋体" w:hAnsi="宋体" w:eastAsia="宋体" w:cs="宋体"/>
                <w:color w:val="000000" w:themeColor="text1"/>
                <w:szCs w:val="21"/>
                <w:lang w:val="en-US" w:eastAsia="zh-CN"/>
                <w14:textFill>
                  <w14:solidFill>
                    <w14:schemeClr w14:val="tx1"/>
                  </w14:solidFill>
                </w14:textFill>
              </w:rPr>
              <w:t>2022年8月15日（上一年度管理评审时间:</w:t>
            </w:r>
            <w:r>
              <w:rPr>
                <w:rFonts w:hint="eastAsia" w:ascii="宋体" w:hAnsi="宋体" w:eastAsia="宋体" w:cs="宋体"/>
                <w:color w:val="000000" w:themeColor="text1"/>
                <w:szCs w:val="21"/>
                <w14:textFill>
                  <w14:solidFill>
                    <w14:schemeClr w14:val="tx1"/>
                  </w14:solidFill>
                </w14:textFill>
              </w:rPr>
              <w:t>2021年8月20日</w:t>
            </w:r>
            <w:r>
              <w:rPr>
                <w:rFonts w:hint="eastAsia" w:ascii="宋体" w:hAnsi="宋体" w:eastAsia="宋体" w:cs="宋体"/>
                <w:color w:val="000000" w:themeColor="text1"/>
                <w:szCs w:val="21"/>
                <w:lang w:val="en-US" w:eastAsia="zh-CN"/>
                <w14:textFill>
                  <w14:solidFill>
                    <w14:schemeClr w14:val="tx1"/>
                  </w14:solidFill>
                </w14:textFill>
              </w:rPr>
              <w:t>,时间</w:t>
            </w:r>
            <w:r>
              <w:rPr>
                <w:rFonts w:hint="eastAsia" w:ascii="宋体" w:hAnsi="宋体" w:eastAsia="宋体" w:cs="宋体"/>
                <w:color w:val="000000" w:themeColor="text1"/>
                <w:szCs w:val="21"/>
                <w14:textFill>
                  <w14:solidFill>
                    <w14:schemeClr w14:val="tx1"/>
                  </w14:solidFill>
                </w14:textFill>
              </w:rPr>
              <w:t>间隔</w:t>
            </w:r>
            <w:r>
              <w:rPr>
                <w:rFonts w:hint="eastAsia" w:ascii="宋体" w:hAnsi="宋体" w:eastAsia="宋体" w:cs="宋体"/>
                <w:color w:val="000000" w:themeColor="text1"/>
                <w:szCs w:val="21"/>
                <w:lang w:val="en-US" w:eastAsia="zh-CN"/>
                <w14:textFill>
                  <w14:solidFill>
                    <w14:schemeClr w14:val="tx1"/>
                  </w14:solidFill>
                </w14:textFill>
              </w:rPr>
              <w:t>未</w:t>
            </w:r>
            <w:r>
              <w:rPr>
                <w:rFonts w:hint="eastAsia" w:ascii="宋体" w:hAnsi="宋体" w:eastAsia="宋体" w:cs="宋体"/>
                <w:color w:val="000000" w:themeColor="text1"/>
                <w:szCs w:val="21"/>
                <w14:textFill>
                  <w14:solidFill>
                    <w14:schemeClr w14:val="tx1"/>
                  </w14:solidFill>
                </w14:textFill>
              </w:rPr>
              <w:t>超过12个月</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符合相关策划及要求）</w:t>
            </w:r>
          </w:p>
          <w:p>
            <w:pPr>
              <w:tabs>
                <w:tab w:val="center" w:pos="3169"/>
              </w:tabs>
              <w:spacing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主持人：徐华义总经理</w:t>
            </w:r>
          </w:p>
          <w:p>
            <w:pPr>
              <w:tabs>
                <w:tab w:val="center" w:pos="3169"/>
              </w:tabs>
              <w:spacing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参加人员：体系涉及到的各部门所有有人员</w:t>
            </w:r>
          </w:p>
          <w:p>
            <w:pPr>
              <w:tabs>
                <w:tab w:val="center" w:pos="3169"/>
              </w:tabs>
              <w:spacing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评审输入内容：</w:t>
            </w:r>
          </w:p>
          <w:p>
            <w:pPr>
              <w:tabs>
                <w:tab w:val="center" w:pos="3169"/>
              </w:tabs>
              <w:spacing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1）评价内部审核的结果及现行管理体系是否有效。</w:t>
            </w:r>
          </w:p>
          <w:p>
            <w:pPr>
              <w:tabs>
                <w:tab w:val="center" w:pos="3169"/>
              </w:tabs>
              <w:spacing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2）评价现行管理体系的有效性、适宜性、符合性。</w:t>
            </w:r>
          </w:p>
          <w:p>
            <w:pPr>
              <w:tabs>
                <w:tab w:val="center" w:pos="3169"/>
              </w:tabs>
              <w:spacing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3）评价方针、目标、指标、管理方案是否实现以及是否符合本公司发展的需要和用户期望。</w:t>
            </w:r>
          </w:p>
          <w:p>
            <w:pPr>
              <w:tabs>
                <w:tab w:val="center" w:pos="3169"/>
              </w:tabs>
              <w:spacing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4）评价相关方的投诉、建议及其要求是否得到解决和满足。</w:t>
            </w:r>
          </w:p>
          <w:p>
            <w:pPr>
              <w:tabs>
                <w:tab w:val="center" w:pos="3169"/>
              </w:tabs>
              <w:spacing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5）评价公司经营的环境。</w:t>
            </w:r>
          </w:p>
          <w:p>
            <w:pPr>
              <w:tabs>
                <w:tab w:val="center" w:pos="3169"/>
              </w:tabs>
              <w:spacing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6）评价过程和产品的监视和测量情况，法规及其他要求合规性评价情况</w:t>
            </w:r>
          </w:p>
          <w:p>
            <w:pPr>
              <w:tabs>
                <w:tab w:val="center" w:pos="3169"/>
              </w:tabs>
              <w:spacing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7）评价服务过程及验收情况，法规及其他要求符合性情况。</w:t>
            </w:r>
          </w:p>
          <w:p>
            <w:pPr>
              <w:tabs>
                <w:tab w:val="center" w:pos="3169"/>
              </w:tabs>
              <w:spacing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8）评价不符合、纠正和预防措施的状况，以及环境因素识别和评价的总结情况。</w:t>
            </w:r>
          </w:p>
          <w:p>
            <w:pPr>
              <w:tabs>
                <w:tab w:val="center" w:pos="3169"/>
              </w:tabs>
              <w:spacing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9）现行管理体系有无更改的必要及更改的时机。</w:t>
            </w:r>
          </w:p>
          <w:p>
            <w:pPr>
              <w:tabs>
                <w:tab w:val="center" w:pos="3169"/>
              </w:tabs>
              <w:spacing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10）评价重大环境因素及危险源识别的识别及控制情况。</w:t>
            </w:r>
          </w:p>
          <w:p>
            <w:pPr>
              <w:tabs>
                <w:tab w:val="center" w:pos="3169"/>
              </w:tabs>
              <w:spacing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11）上次改进项的跟踪验证：对</w:t>
            </w:r>
            <w:r>
              <w:rPr>
                <w:rFonts w:hint="eastAsia" w:ascii="宋体" w:hAnsi="宋体" w:eastAsia="宋体" w:cs="宋体"/>
                <w:color w:val="000000" w:themeColor="text1"/>
                <w:szCs w:val="21"/>
                <w:highlight w:val="none"/>
                <w14:textFill>
                  <w14:solidFill>
                    <w14:schemeClr w14:val="tx1"/>
                  </w14:solidFill>
                </w14:textFill>
              </w:rPr>
              <w:t>质量、环境</w:t>
            </w:r>
            <w:r>
              <w:rPr>
                <w:rFonts w:hint="eastAsia" w:ascii="宋体" w:hAnsi="宋体" w:eastAsia="宋体" w:cs="宋体"/>
                <w:color w:val="000000" w:themeColor="text1"/>
                <w:szCs w:val="21"/>
                <w:highlight w:val="none"/>
                <w:lang w:val="en-US" w:eastAsia="zh-CN"/>
                <w14:textFill>
                  <w14:solidFill>
                    <w14:schemeClr w14:val="tx1"/>
                  </w14:solidFill>
                </w14:textFill>
              </w:rPr>
              <w:t>及</w:t>
            </w:r>
            <w:r>
              <w:rPr>
                <w:rFonts w:hint="eastAsia" w:ascii="宋体" w:hAnsi="宋体" w:eastAsia="宋体" w:cs="宋体"/>
                <w:color w:val="000000" w:themeColor="text1"/>
                <w:szCs w:val="21"/>
                <w:highlight w:val="none"/>
                <w14:textFill>
                  <w14:solidFill>
                    <w14:schemeClr w14:val="tx1"/>
                  </w14:solidFill>
                </w14:textFill>
              </w:rPr>
              <w:t>职业健康安全管理体系标准进行培训，并保存记录。 对培训后的各部门工作的标准符合性进行监督考核。查见改进计划及培训记录，改进有效。</w:t>
            </w:r>
          </w:p>
          <w:p>
            <w:pPr>
              <w:tabs>
                <w:tab w:val="center" w:pos="3169"/>
              </w:tabs>
              <w:spacing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评审输出内容：</w:t>
            </w:r>
          </w:p>
          <w:p>
            <w:pPr>
              <w:tabs>
                <w:tab w:val="center" w:pos="3169"/>
              </w:tabs>
              <w:spacing w:line="400" w:lineRule="exact"/>
              <w:ind w:firstLine="210" w:firstLineChars="1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pPr>
              <w:tabs>
                <w:tab w:val="center" w:pos="3169"/>
              </w:tabs>
              <w:spacing w:line="400" w:lineRule="exact"/>
              <w:ind w:firstLine="210" w:firstLineChars="1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本公司现行的质量、环境</w:t>
            </w:r>
            <w:r>
              <w:rPr>
                <w:rFonts w:hint="eastAsia" w:ascii="宋体" w:hAnsi="宋体" w:eastAsia="宋体" w:cs="宋体"/>
                <w:color w:val="000000" w:themeColor="text1"/>
                <w:szCs w:val="21"/>
                <w:lang w:val="en-US" w:eastAsia="zh-CN"/>
                <w14:textFill>
                  <w14:solidFill>
                    <w14:schemeClr w14:val="tx1"/>
                  </w14:solidFill>
                </w14:textFill>
              </w:rPr>
              <w:t>及</w:t>
            </w:r>
            <w:r>
              <w:rPr>
                <w:rFonts w:hint="eastAsia" w:ascii="宋体" w:hAnsi="宋体" w:eastAsia="宋体" w:cs="宋体"/>
                <w:color w:val="000000" w:themeColor="text1"/>
                <w:szCs w:val="21"/>
                <w14:textFill>
                  <w14:solidFill>
                    <w14:schemeClr w14:val="tx1"/>
                  </w14:solidFill>
                </w14:textFill>
              </w:rPr>
              <w:t>职业健康安全、方针、目标符合用户期望及本公司发展。</w:t>
            </w:r>
          </w:p>
          <w:p>
            <w:pPr>
              <w:tabs>
                <w:tab w:val="center" w:pos="3169"/>
              </w:tabs>
              <w:spacing w:line="400" w:lineRule="exact"/>
              <w:ind w:firstLine="210" w:firstLineChars="100"/>
              <w:jc w:val="left"/>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本次评审的</w:t>
            </w:r>
            <w:r>
              <w:rPr>
                <w:rFonts w:hint="eastAsia" w:ascii="宋体" w:hAnsi="宋体" w:eastAsia="宋体" w:cs="宋体"/>
                <w:color w:val="000000" w:themeColor="text1"/>
                <w:szCs w:val="21"/>
                <w14:textFill>
                  <w14:solidFill>
                    <w14:schemeClr w14:val="tx1"/>
                  </w14:solidFill>
                </w14:textFill>
              </w:rPr>
              <w:t>改进内容：进一步加强</w:t>
            </w:r>
            <w:r>
              <w:rPr>
                <w:rFonts w:hint="eastAsia" w:ascii="宋体" w:hAnsi="宋体" w:eastAsia="宋体" w:cs="宋体"/>
                <w:color w:val="000000" w:themeColor="text1"/>
                <w:szCs w:val="21"/>
                <w:lang w:val="en-US" w:eastAsia="zh-CN"/>
                <w14:textFill>
                  <w14:solidFill>
                    <w14:schemeClr w14:val="tx1"/>
                  </w14:solidFill>
                </w14:textFill>
              </w:rPr>
              <w:t>公司文件管理</w:t>
            </w:r>
            <w:r>
              <w:rPr>
                <w:rFonts w:hint="eastAsia" w:ascii="宋体" w:hAnsi="宋体" w:eastAsia="宋体" w:cs="宋体"/>
                <w:color w:val="000000" w:themeColor="text1"/>
                <w:szCs w:val="21"/>
                <w14:textFill>
                  <w14:solidFill>
                    <w14:schemeClr w14:val="tx1"/>
                  </w14:solidFill>
                </w14:textFill>
              </w:rPr>
              <w:t>。 查见改进计划及培训记录，</w:t>
            </w:r>
            <w:r>
              <w:rPr>
                <w:rFonts w:hint="eastAsia" w:ascii="宋体" w:hAnsi="宋体" w:eastAsia="宋体" w:cs="宋体"/>
                <w:color w:val="000000" w:themeColor="text1"/>
                <w:szCs w:val="21"/>
                <w:lang w:val="en-US" w:eastAsia="zh-CN"/>
                <w14:textFill>
                  <w14:solidFill>
                    <w14:schemeClr w14:val="tx1"/>
                  </w14:solidFill>
                </w14:textFill>
              </w:rPr>
              <w:t>公司对文件进行分类、贴标以及根据重要程度进行存放</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对于后续的文件管理进行检查、跟踪。</w:t>
            </w:r>
            <w:r>
              <w:rPr>
                <w:rFonts w:hint="eastAsia" w:ascii="宋体" w:hAnsi="宋体" w:eastAsia="宋体" w:cs="宋体"/>
                <w:color w:val="000000" w:themeColor="text1"/>
                <w:szCs w:val="21"/>
                <w14:textFill>
                  <w14:solidFill>
                    <w14:schemeClr w14:val="tx1"/>
                  </w14:solidFill>
                </w14:textFill>
              </w:rPr>
              <w:t>培训工作两周内完成</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提供有培训记录表及评价表，</w:t>
            </w:r>
            <w:r>
              <w:rPr>
                <w:rFonts w:hint="eastAsia" w:ascii="宋体" w:hAnsi="宋体" w:eastAsia="宋体" w:cs="宋体"/>
                <w:color w:val="000000" w:themeColor="text1"/>
                <w:szCs w:val="21"/>
                <w14:textFill>
                  <w14:solidFill>
                    <w14:schemeClr w14:val="tx1"/>
                  </w14:solidFill>
                </w14:textFill>
              </w:rPr>
              <w:t>改进有效。</w:t>
            </w:r>
          </w:p>
          <w:p>
            <w:pPr>
              <w:tabs>
                <w:tab w:val="center" w:pos="3169"/>
              </w:tabs>
              <w:spacing w:line="400" w:lineRule="exact"/>
              <w:ind w:firstLine="210" w:firstLineChars="1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近一年来，未收到相关法及顾客投诉抱怨；</w:t>
            </w:r>
          </w:p>
          <w:p>
            <w:pPr>
              <w:tabs>
                <w:tab w:val="center" w:pos="3169"/>
              </w:tabs>
              <w:spacing w:line="400" w:lineRule="exact"/>
              <w:ind w:firstLine="210" w:firstLineChars="1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管理评审结论：公司</w:t>
            </w:r>
            <w:r>
              <w:rPr>
                <w:rFonts w:hint="eastAsia" w:ascii="宋体" w:hAnsi="宋体" w:eastAsia="宋体" w:cs="宋体"/>
                <w:color w:val="000000" w:themeColor="text1"/>
                <w:szCs w:val="21"/>
                <w:lang w:val="en-US" w:eastAsia="zh-CN"/>
                <w14:textFill>
                  <w14:solidFill>
                    <w14:schemeClr w14:val="tx1"/>
                  </w14:solidFill>
                </w14:textFill>
              </w:rPr>
              <w:t>质量、环境及职业健康安全</w:t>
            </w:r>
            <w:r>
              <w:rPr>
                <w:rFonts w:hint="eastAsia" w:ascii="宋体" w:hAnsi="宋体" w:eastAsia="宋体" w:cs="宋体"/>
                <w:color w:val="000000" w:themeColor="text1"/>
                <w:szCs w:val="21"/>
                <w14:textFill>
                  <w14:solidFill>
                    <w14:schemeClr w14:val="tx1"/>
                  </w14:solidFill>
                </w14:textFill>
              </w:rPr>
              <w:t>管理体系的持续的适宜、充分和有效的，并与公司战略方向保持一致。</w:t>
            </w:r>
          </w:p>
        </w:tc>
        <w:tc>
          <w:tcPr>
            <w:tcW w:w="158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160" w:type="dxa"/>
          </w:tcPr>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改进 总则</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不符合和纠正措施</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持续改进</w:t>
            </w:r>
          </w:p>
        </w:tc>
        <w:tc>
          <w:tcPr>
            <w:tcW w:w="960" w:type="dxa"/>
          </w:tcPr>
          <w:p>
            <w:pPr>
              <w:tabs>
                <w:tab w:val="center" w:pos="3169"/>
              </w:tabs>
              <w:spacing w:line="400" w:lineRule="exac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QE0:</w:t>
            </w:r>
            <w:r>
              <w:rPr>
                <w:rFonts w:hint="eastAsia" w:ascii="宋体" w:hAnsi="宋体" w:cs="宋体"/>
                <w:color w:val="000000" w:themeColor="text1"/>
                <w:szCs w:val="21"/>
                <w14:textFill>
                  <w14:solidFill>
                    <w14:schemeClr w14:val="tx1"/>
                  </w14:solidFill>
                </w14:textFill>
              </w:rPr>
              <w:t>10.1;10.2;10.3</w:t>
            </w:r>
          </w:p>
        </w:tc>
        <w:tc>
          <w:tcPr>
            <w:tcW w:w="10004" w:type="dxa"/>
          </w:tcPr>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制定系列程序文件《管理评审控制程序》、《不合格品控制程序》、《环境与职业健康安全环境与职业健康安全运行控制程序》、《环境及安全监视和测量控制程序》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公司通过质量方针、目标的达成分析、内部质量审核结果、数据资料统计分析、纠正和预防措施和管理评审等方式，以推动质量、环境和职业健康安全管理体系的持续改进。</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公司制定《不合格品控制程序》及《</w:t>
            </w:r>
            <w:r>
              <w:rPr>
                <w:rFonts w:hint="eastAsia"/>
                <w:color w:val="000000" w:themeColor="text1"/>
                <w:szCs w:val="32"/>
                <w14:textFill>
                  <w14:solidFill>
                    <w14:schemeClr w14:val="tx1"/>
                  </w14:solidFill>
                </w14:textFill>
              </w:rPr>
              <w:t>事故、事件、不符合纠正与预防措施控制程序</w:t>
            </w:r>
            <w:r>
              <w:rPr>
                <w:rFonts w:hint="eastAsia" w:ascii="宋体" w:hAnsi="宋体" w:cs="宋体"/>
                <w:color w:val="000000" w:themeColor="text1"/>
                <w:szCs w:val="21"/>
                <w14:textFill>
                  <w14:solidFill>
                    <w14:schemeClr w14:val="tx1"/>
                  </w14:solidFill>
                </w14:textFill>
              </w:rPr>
              <w:t>》，实施纠正措施，消除不合格的原因，以防止其再发生。在不合格品控制程序文件中规定了对不合格品的处理要求，对采购产品发现不合格一般进行退货处理；服务过程中的不合格根据不合格性质采取返工处理；对交付后发现不合格时，根据不合格影响程序采取返工、赔偿、道歉补救措施，对造成重大影响的不合格品，相关责任部门要分析不合格品的原因，按《</w:t>
            </w:r>
            <w:r>
              <w:rPr>
                <w:rFonts w:hint="eastAsia"/>
                <w:color w:val="000000" w:themeColor="text1"/>
                <w:szCs w:val="32"/>
                <w14:textFill>
                  <w14:solidFill>
                    <w14:schemeClr w14:val="tx1"/>
                  </w14:solidFill>
                </w14:textFill>
              </w:rPr>
              <w:t>事故、事件、不符合纠正与预防措施控制程序</w:t>
            </w:r>
            <w:r>
              <w:rPr>
                <w:rFonts w:hint="eastAsia" w:ascii="宋体" w:hAnsi="宋体" w:cs="宋体"/>
                <w:color w:val="000000" w:themeColor="text1"/>
                <w:szCs w:val="21"/>
                <w14:textFill>
                  <w14:solidFill>
                    <w14:schemeClr w14:val="tx1"/>
                  </w14:solidFill>
                </w14:textFill>
              </w:rPr>
              <w:t>》实施纠正措施。</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ind w:firstLine="420" w:firstLineChars="20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160" w:type="dxa"/>
          </w:tcPr>
          <w:p>
            <w:pPr>
              <w:tabs>
                <w:tab w:val="center" w:pos="3169"/>
              </w:tabs>
              <w:spacing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范围的确认，资质的确认，法律法规执行情况，重大质量事故，及顾客投诉和质量监督抽查情况，环境安全投诉，标志和证书使用情况、上次问题验证。</w:t>
            </w:r>
          </w:p>
        </w:tc>
        <w:tc>
          <w:tcPr>
            <w:tcW w:w="960" w:type="dxa"/>
          </w:tcPr>
          <w:p>
            <w:pPr>
              <w:tabs>
                <w:tab w:val="center" w:pos="3169"/>
              </w:tabs>
              <w:spacing w:line="400" w:lineRule="exact"/>
              <w:ind w:firstLine="420" w:firstLineChars="200"/>
              <w:jc w:val="left"/>
              <w:rPr>
                <w:rFonts w:hint="eastAsia" w:ascii="宋体" w:hAnsi="宋体" w:eastAsia="宋体" w:cs="宋体"/>
                <w:color w:val="000000" w:themeColor="text1"/>
                <w:szCs w:val="21"/>
                <w:lang w:eastAsia="zh-CN"/>
                <w14:textFill>
                  <w14:solidFill>
                    <w14:schemeClr w14:val="tx1"/>
                  </w14:solidFill>
                </w14:textFill>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新宋体"/>
                <w:color w:val="000000" w:themeColor="text1"/>
                <w:sz w:val="21"/>
                <w:szCs w:val="21"/>
                <w:lang w:eastAsia="zh-CN"/>
                <w14:textFill>
                  <w14:solidFill>
                    <w14:schemeClr w14:val="tx1"/>
                  </w14:solidFill>
                </w14:textFill>
              </w:rPr>
            </w:pPr>
            <w:r>
              <w:rPr>
                <w:rFonts w:hint="eastAsia" w:ascii="宋体" w:hAnsi="宋体" w:eastAsia="宋体" w:cs="新宋体"/>
                <w:color w:val="000000" w:themeColor="text1"/>
                <w:sz w:val="21"/>
                <w:szCs w:val="21"/>
                <w:lang w:eastAsia="zh-CN"/>
                <w14:textFill>
                  <w14:solidFill>
                    <w14:schemeClr w14:val="tx1"/>
                  </w14:solidFill>
                </w14:textFill>
              </w:rPr>
              <w:t>现场确认，公司</w:t>
            </w:r>
            <w:r>
              <w:rPr>
                <w:rFonts w:hint="eastAsia" w:ascii="宋体" w:hAnsi="宋体" w:eastAsia="宋体" w:cs="新宋体"/>
                <w:color w:val="000000" w:themeColor="text1"/>
                <w:sz w:val="21"/>
                <w:szCs w:val="21"/>
                <w:lang w:eastAsia="zh-CN"/>
                <w14:textFill>
                  <w14:solidFill>
                    <w14:schemeClr w14:val="tx1"/>
                  </w14:solidFill>
                </w14:textFill>
              </w:rPr>
              <w:t>质量、</w:t>
            </w:r>
            <w:r>
              <w:rPr>
                <w:rFonts w:hint="eastAsia" w:ascii="宋体" w:hAnsi="宋体" w:eastAsia="宋体" w:cs="新宋体"/>
                <w:color w:val="000000" w:themeColor="text1"/>
                <w:sz w:val="21"/>
                <w:szCs w:val="21"/>
                <w:lang w:val="en-US" w:eastAsia="zh-CN"/>
                <w14:textFill>
                  <w14:solidFill>
                    <w14:schemeClr w14:val="tx1"/>
                  </w14:solidFill>
                </w14:textFill>
              </w:rPr>
              <w:t>环境、职业健康安全</w:t>
            </w:r>
            <w:r>
              <w:rPr>
                <w:rFonts w:hint="eastAsia" w:ascii="宋体" w:hAnsi="宋体" w:eastAsia="宋体" w:cs="新宋体"/>
                <w:color w:val="000000" w:themeColor="text1"/>
                <w:sz w:val="21"/>
                <w:szCs w:val="21"/>
                <w:lang w:eastAsia="zh-CN"/>
                <w14:textFill>
                  <w14:solidFill>
                    <w14:schemeClr w14:val="tx1"/>
                  </w14:solidFill>
                </w14:textFill>
              </w:rPr>
              <w:t>管理体系覆盖范围</w:t>
            </w:r>
            <w:r>
              <w:rPr>
                <w:rFonts w:hint="eastAsia" w:ascii="宋体" w:hAnsi="宋体" w:eastAsia="宋体" w:cs="新宋体"/>
                <w:color w:val="000000" w:themeColor="text1"/>
                <w:sz w:val="21"/>
                <w:szCs w:val="21"/>
                <w:lang w:val="en-US" w:eastAsia="zh-CN"/>
                <w14:textFill>
                  <w14:solidFill>
                    <w14:schemeClr w14:val="tx1"/>
                  </w14:solidFill>
                </w14:textFill>
              </w:rPr>
              <w:t>无变更</w:t>
            </w:r>
            <w:r>
              <w:rPr>
                <w:rFonts w:hint="eastAsia" w:ascii="宋体" w:hAnsi="宋体" w:eastAsia="宋体" w:cs="新宋体"/>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新宋体"/>
                <w:color w:val="000000" w:themeColor="text1"/>
                <w:sz w:val="21"/>
                <w:szCs w:val="21"/>
                <w:lang w:eastAsia="zh-CN"/>
                <w14:textFill>
                  <w14:solidFill>
                    <w14:schemeClr w14:val="tx1"/>
                  </w14:solidFill>
                </w14:textFill>
              </w:rPr>
            </w:pPr>
            <w:r>
              <w:rPr>
                <w:rFonts w:hint="eastAsia" w:ascii="宋体" w:hAnsi="宋体" w:eastAsia="宋体" w:cs="新宋体"/>
                <w:color w:val="000000" w:themeColor="text1"/>
                <w:sz w:val="21"/>
                <w:szCs w:val="21"/>
                <w14:textFill>
                  <w14:solidFill>
                    <w14:schemeClr w14:val="tx1"/>
                  </w14:solidFill>
                </w14:textFill>
              </w:rPr>
              <w:t>Q</w:t>
            </w:r>
            <w:r>
              <w:rPr>
                <w:rFonts w:hint="eastAsia" w:ascii="宋体" w:hAnsi="宋体" w:eastAsia="宋体" w:cs="新宋体"/>
                <w:color w:val="000000" w:themeColor="text1"/>
                <w:sz w:val="21"/>
                <w:szCs w:val="21"/>
                <w:lang w:val="en-US" w:eastAsia="zh-CN"/>
                <w14:textFill>
                  <w14:solidFill>
                    <w14:schemeClr w14:val="tx1"/>
                  </w14:solidFill>
                </w14:textFill>
              </w:rPr>
              <w:t>MS</w:t>
            </w:r>
            <w:r>
              <w:rPr>
                <w:rFonts w:hint="eastAsia" w:ascii="宋体" w:hAnsi="宋体" w:eastAsia="宋体" w:cs="新宋体"/>
                <w:color w:val="000000" w:themeColor="text1"/>
                <w:sz w:val="21"/>
                <w:szCs w:val="21"/>
                <w14:textFill>
                  <w14:solidFill>
                    <w14:schemeClr w14:val="tx1"/>
                  </w14:solidFill>
                </w14:textFill>
              </w:rPr>
              <w:t>：</w:t>
            </w:r>
            <w:r>
              <w:rPr>
                <w:rFonts w:hint="eastAsia" w:ascii="宋体" w:hAnsi="宋体" w:eastAsia="宋体" w:cs="新宋体"/>
                <w:color w:val="000000" w:themeColor="text1"/>
                <w:sz w:val="21"/>
                <w:szCs w:val="21"/>
                <w:lang w:eastAsia="zh-CN"/>
                <w14:textFill>
                  <w14:solidFill>
                    <w14:schemeClr w14:val="tx1"/>
                  </w14:solidFill>
                </w14:textFill>
              </w:rPr>
              <w:t>资质范围内油气田废水、固废治理。</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新宋体"/>
                <w:color w:val="000000" w:themeColor="text1"/>
                <w:sz w:val="21"/>
                <w:szCs w:val="21"/>
                <w:lang w:eastAsia="zh-CN"/>
                <w14:textFill>
                  <w14:solidFill>
                    <w14:schemeClr w14:val="tx1"/>
                  </w14:solidFill>
                </w14:textFill>
              </w:rPr>
            </w:pPr>
            <w:r>
              <w:rPr>
                <w:rFonts w:hint="eastAsia" w:ascii="宋体" w:hAnsi="宋体" w:eastAsia="宋体" w:cs="新宋体"/>
                <w:color w:val="000000" w:themeColor="text1"/>
                <w:sz w:val="21"/>
                <w:szCs w:val="21"/>
                <w14:textFill>
                  <w14:solidFill>
                    <w14:schemeClr w14:val="tx1"/>
                  </w14:solidFill>
                </w14:textFill>
              </w:rPr>
              <w:t>E</w:t>
            </w:r>
            <w:r>
              <w:rPr>
                <w:rFonts w:hint="eastAsia" w:ascii="宋体" w:hAnsi="宋体" w:eastAsia="宋体" w:cs="新宋体"/>
                <w:color w:val="000000" w:themeColor="text1"/>
                <w:sz w:val="21"/>
                <w:szCs w:val="21"/>
                <w:lang w:val="en-US" w:eastAsia="zh-CN"/>
                <w14:textFill>
                  <w14:solidFill>
                    <w14:schemeClr w14:val="tx1"/>
                  </w14:solidFill>
                </w14:textFill>
              </w:rPr>
              <w:t>MS</w:t>
            </w:r>
            <w:r>
              <w:rPr>
                <w:rFonts w:hint="eastAsia" w:ascii="宋体" w:hAnsi="宋体" w:eastAsia="宋体" w:cs="新宋体"/>
                <w:color w:val="000000" w:themeColor="text1"/>
                <w:sz w:val="21"/>
                <w:szCs w:val="21"/>
                <w14:textFill>
                  <w14:solidFill>
                    <w14:schemeClr w14:val="tx1"/>
                  </w14:solidFill>
                </w14:textFill>
              </w:rPr>
              <w:t>：</w:t>
            </w:r>
            <w:r>
              <w:rPr>
                <w:rFonts w:hint="eastAsia" w:ascii="宋体" w:hAnsi="宋体" w:eastAsia="宋体" w:cs="新宋体"/>
                <w:color w:val="000000" w:themeColor="text1"/>
                <w:sz w:val="21"/>
                <w:szCs w:val="21"/>
                <w:lang w:eastAsia="zh-CN"/>
                <w14:textFill>
                  <w14:solidFill>
                    <w14:schemeClr w14:val="tx1"/>
                  </w14:solidFill>
                </w14:textFill>
              </w:rPr>
              <w:t>资质范围内油气田废水、固废治理</w:t>
            </w:r>
            <w:r>
              <w:rPr>
                <w:rFonts w:hint="eastAsia" w:ascii="宋体" w:hAnsi="宋体" w:eastAsia="宋体" w:cs="新宋体"/>
                <w:color w:val="000000" w:themeColor="text1"/>
                <w:sz w:val="21"/>
                <w:szCs w:val="21"/>
                <w14:textFill>
                  <w14:solidFill>
                    <w14:schemeClr w14:val="tx1"/>
                  </w14:solidFill>
                </w14:textFill>
              </w:rPr>
              <w:t>所涉及的相关环境管理活动</w:t>
            </w:r>
            <w:r>
              <w:rPr>
                <w:rFonts w:hint="eastAsia" w:ascii="宋体" w:hAnsi="宋体" w:eastAsia="宋体" w:cs="新宋体"/>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新宋体"/>
                <w:color w:val="000000" w:themeColor="text1"/>
                <w:sz w:val="21"/>
                <w:szCs w:val="21"/>
                <w:lang w:eastAsia="zh-CN"/>
                <w14:textFill>
                  <w14:solidFill>
                    <w14:schemeClr w14:val="tx1"/>
                  </w14:solidFill>
                </w14:textFill>
              </w:rPr>
            </w:pPr>
            <w:r>
              <w:rPr>
                <w:rFonts w:hint="eastAsia" w:ascii="宋体" w:hAnsi="宋体" w:eastAsia="宋体" w:cs="新宋体"/>
                <w:color w:val="000000" w:themeColor="text1"/>
                <w:sz w:val="21"/>
                <w:szCs w:val="21"/>
                <w14:textFill>
                  <w14:solidFill>
                    <w14:schemeClr w14:val="tx1"/>
                  </w14:solidFill>
                </w14:textFill>
              </w:rPr>
              <w:t>O</w:t>
            </w:r>
            <w:r>
              <w:rPr>
                <w:rFonts w:hint="eastAsia" w:ascii="宋体" w:hAnsi="宋体" w:eastAsia="宋体" w:cs="新宋体"/>
                <w:color w:val="000000" w:themeColor="text1"/>
                <w:sz w:val="21"/>
                <w:szCs w:val="21"/>
                <w:lang w:val="en-US" w:eastAsia="zh-CN"/>
                <w14:textFill>
                  <w14:solidFill>
                    <w14:schemeClr w14:val="tx1"/>
                  </w14:solidFill>
                </w14:textFill>
              </w:rPr>
              <w:t>HSMS</w:t>
            </w:r>
            <w:r>
              <w:rPr>
                <w:rFonts w:hint="eastAsia" w:ascii="宋体" w:hAnsi="宋体" w:eastAsia="宋体" w:cs="新宋体"/>
                <w:color w:val="000000" w:themeColor="text1"/>
                <w:sz w:val="21"/>
                <w:szCs w:val="21"/>
                <w14:textFill>
                  <w14:solidFill>
                    <w14:schemeClr w14:val="tx1"/>
                  </w14:solidFill>
                </w14:textFill>
              </w:rPr>
              <w:t>：</w:t>
            </w:r>
            <w:r>
              <w:rPr>
                <w:rFonts w:hint="eastAsia" w:ascii="宋体" w:hAnsi="宋体" w:eastAsia="宋体" w:cs="新宋体"/>
                <w:color w:val="000000" w:themeColor="text1"/>
                <w:sz w:val="21"/>
                <w:szCs w:val="21"/>
                <w:lang w:eastAsia="zh-CN"/>
                <w14:textFill>
                  <w14:solidFill>
                    <w14:schemeClr w14:val="tx1"/>
                  </w14:solidFill>
                </w14:textFill>
              </w:rPr>
              <w:t>资质范围内油气田废水、固废治理</w:t>
            </w:r>
            <w:r>
              <w:rPr>
                <w:rFonts w:hint="eastAsia" w:ascii="宋体" w:hAnsi="宋体" w:eastAsia="宋体" w:cs="新宋体"/>
                <w:color w:val="000000" w:themeColor="text1"/>
                <w:sz w:val="21"/>
                <w:szCs w:val="21"/>
                <w14:textFill>
                  <w14:solidFill>
                    <w14:schemeClr w14:val="tx1"/>
                  </w14:solidFill>
                </w14:textFill>
              </w:rPr>
              <w:t>所涉及的相关职业健康安全管理活动。</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新宋体"/>
                <w:color w:val="000000" w:themeColor="text1"/>
                <w:sz w:val="21"/>
                <w:szCs w:val="21"/>
                <w14:textFill>
                  <w14:solidFill>
                    <w14:schemeClr w14:val="tx1"/>
                  </w14:solidFill>
                </w14:textFill>
              </w:rPr>
            </w:pPr>
            <w:r>
              <w:rPr>
                <w:rFonts w:hint="eastAsia" w:ascii="宋体" w:hAnsi="宋体" w:eastAsia="宋体" w:cs="新宋体"/>
                <w:color w:val="000000" w:themeColor="text1"/>
                <w:sz w:val="21"/>
                <w:szCs w:val="21"/>
                <w:lang w:eastAsia="zh-CN"/>
                <w14:textFill>
                  <w14:solidFill>
                    <w14:schemeClr w14:val="tx1"/>
                  </w14:solidFill>
                </w14:textFill>
              </w:rPr>
              <w:t>提供营业执照</w:t>
            </w:r>
            <w:r>
              <w:rPr>
                <w:rFonts w:hint="eastAsia" w:ascii="宋体" w:hAnsi="宋体" w:eastAsia="宋体" w:cs="新宋体"/>
                <w:color w:val="000000" w:themeColor="text1"/>
                <w:sz w:val="21"/>
                <w:szCs w:val="21"/>
                <w14:textFill>
                  <w14:solidFill>
                    <w14:schemeClr w14:val="tx1"/>
                  </w14:solidFill>
                </w14:textFill>
              </w:rPr>
              <w:t>（三证合一）</w:t>
            </w:r>
            <w:r>
              <w:rPr>
                <w:rFonts w:hint="eastAsia" w:ascii="宋体" w:hAnsi="宋体" w:eastAsia="宋体" w:cs="新宋体"/>
                <w:color w:val="000000" w:themeColor="text1"/>
                <w:sz w:val="21"/>
                <w:szCs w:val="21"/>
                <w:lang w:eastAsia="zh-CN"/>
                <w14:textFill>
                  <w14:solidFill>
                    <w14:schemeClr w14:val="tx1"/>
                  </w14:solidFill>
                </w14:textFill>
              </w:rPr>
              <w:t>，</w:t>
            </w:r>
            <w:r>
              <w:rPr>
                <w:rFonts w:hint="eastAsia" w:ascii="宋体" w:hAnsi="宋体" w:eastAsia="宋体" w:cs="新宋体"/>
                <w:color w:val="000000" w:themeColor="text1"/>
                <w:sz w:val="21"/>
                <w:szCs w:val="21"/>
                <w:lang w:val="en-US" w:eastAsia="zh-CN"/>
                <w14:textFill>
                  <w14:solidFill>
                    <w14:schemeClr w14:val="tx1"/>
                  </w14:solidFill>
                </w14:textFill>
              </w:rPr>
              <w:t>道路运输经营许可证，</w:t>
            </w:r>
            <w:r>
              <w:rPr>
                <w:rFonts w:hint="eastAsia" w:ascii="宋体" w:hAnsi="宋体" w:eastAsia="宋体" w:cs="新宋体"/>
                <w:color w:val="000000" w:themeColor="text1"/>
                <w:sz w:val="21"/>
                <w:szCs w:val="21"/>
                <w:lang w:eastAsia="zh-CN"/>
                <w14:textFill>
                  <w14:solidFill>
                    <w14:schemeClr w14:val="tx1"/>
                  </w14:solidFill>
                </w14:textFill>
              </w:rPr>
              <w:t>检查有效，</w:t>
            </w:r>
            <w:r>
              <w:rPr>
                <w:rFonts w:hint="eastAsia" w:ascii="宋体" w:hAnsi="宋体" w:eastAsia="宋体" w:cs="新宋体"/>
                <w:color w:val="000000" w:themeColor="text1"/>
                <w:sz w:val="21"/>
                <w:szCs w:val="21"/>
                <w14:textFill>
                  <w14:solidFill>
                    <w14:schemeClr w14:val="tx1"/>
                  </w14:solidFill>
                </w14:textFill>
              </w:rPr>
              <w:t>经营范围包含认证范围。</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新宋体"/>
                <w:color w:val="000000" w:themeColor="text1"/>
                <w:sz w:val="21"/>
                <w:szCs w:val="21"/>
                <w:lang w:eastAsia="zh-CN"/>
                <w14:textFill>
                  <w14:solidFill>
                    <w14:schemeClr w14:val="tx1"/>
                  </w14:solidFill>
                </w14:textFill>
              </w:rPr>
            </w:pPr>
            <w:r>
              <w:rPr>
                <w:rFonts w:hint="eastAsia" w:ascii="宋体" w:hAnsi="宋体" w:eastAsia="宋体" w:cs="新宋体"/>
                <w:color w:val="000000" w:themeColor="text1"/>
                <w:sz w:val="21"/>
                <w:szCs w:val="21"/>
                <w:lang w:eastAsia="zh-CN"/>
                <w14:textFill>
                  <w14:solidFill>
                    <w14:schemeClr w14:val="tx1"/>
                  </w14:solidFill>
                </w14:textFill>
              </w:rPr>
              <w:t>公司严格执行国标及行业要求和法律、法规要求。</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新宋体"/>
                <w:color w:val="000000" w:themeColor="text1"/>
                <w:sz w:val="21"/>
                <w:szCs w:val="21"/>
                <w:lang w:eastAsia="zh-CN"/>
                <w14:textFill>
                  <w14:solidFill>
                    <w14:schemeClr w14:val="tx1"/>
                  </w14:solidFill>
                </w14:textFill>
              </w:rPr>
            </w:pPr>
            <w:r>
              <w:rPr>
                <w:rFonts w:hint="eastAsia" w:ascii="宋体" w:hAnsi="宋体" w:eastAsia="宋体" w:cs="新宋体"/>
                <w:color w:val="000000" w:themeColor="text1"/>
                <w:sz w:val="21"/>
                <w:szCs w:val="21"/>
                <w:lang w:val="en-US" w:eastAsia="zh-CN"/>
                <w14:textFill>
                  <w14:solidFill>
                    <w14:schemeClr w14:val="tx1"/>
                  </w14:solidFill>
                </w14:textFill>
              </w:rPr>
              <w:t>近一年来</w:t>
            </w:r>
            <w:r>
              <w:rPr>
                <w:rFonts w:hint="eastAsia" w:ascii="宋体" w:hAnsi="宋体" w:eastAsia="宋体" w:cs="新宋体"/>
                <w:color w:val="000000" w:themeColor="text1"/>
                <w:sz w:val="21"/>
                <w:szCs w:val="21"/>
                <w:lang w:eastAsia="zh-CN"/>
                <w14:textFill>
                  <w14:solidFill>
                    <w14:schemeClr w14:val="tx1"/>
                  </w14:solidFill>
                </w14:textFill>
              </w:rPr>
              <w:t>，</w:t>
            </w:r>
            <w:r>
              <w:rPr>
                <w:rFonts w:hint="eastAsia" w:ascii="宋体" w:hAnsi="宋体" w:eastAsia="宋体" w:cs="新宋体"/>
                <w:color w:val="000000" w:themeColor="text1"/>
                <w:sz w:val="21"/>
                <w:szCs w:val="21"/>
                <w:lang w:val="en-US" w:eastAsia="zh-CN"/>
                <w14:textFill>
                  <w14:solidFill>
                    <w14:schemeClr w14:val="tx1"/>
                  </w14:solidFill>
                </w14:textFill>
              </w:rPr>
              <w:t>公司无</w:t>
            </w:r>
            <w:r>
              <w:rPr>
                <w:rFonts w:hint="eastAsia" w:ascii="宋体" w:hAnsi="宋体" w:eastAsia="宋体" w:cs="新宋体"/>
                <w:color w:val="000000" w:themeColor="text1"/>
                <w:sz w:val="21"/>
                <w:szCs w:val="21"/>
                <w:lang w:eastAsia="zh-CN"/>
                <w14:textFill>
                  <w14:solidFill>
                    <w14:schemeClr w14:val="tx1"/>
                  </w14:solidFill>
                </w14:textFill>
              </w:rPr>
              <w:t>重大产品质量投诉，通过顾客满意度</w:t>
            </w:r>
            <w:r>
              <w:rPr>
                <w:rFonts w:hint="eastAsia" w:ascii="宋体" w:hAnsi="宋体" w:eastAsia="宋体" w:cs="新宋体"/>
                <w:color w:val="000000" w:themeColor="text1"/>
                <w:sz w:val="21"/>
                <w:szCs w:val="21"/>
                <w14:textFill>
                  <w14:solidFill>
                    <w14:schemeClr w14:val="tx1"/>
                  </w14:solidFill>
                </w14:textFill>
              </w:rPr>
              <w:t>调查，顾客对公司提供的产品普遍反映较好</w:t>
            </w:r>
            <w:r>
              <w:rPr>
                <w:rFonts w:hint="eastAsia" w:ascii="宋体" w:hAnsi="宋体" w:eastAsia="宋体" w:cs="新宋体"/>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新宋体"/>
                <w:color w:val="000000" w:themeColor="text1"/>
                <w:sz w:val="21"/>
                <w:szCs w:val="21"/>
                <w14:textFill>
                  <w14:solidFill>
                    <w14:schemeClr w14:val="tx1"/>
                  </w14:solidFill>
                </w14:textFill>
              </w:rPr>
            </w:pPr>
            <w:r>
              <w:rPr>
                <w:rFonts w:hint="eastAsia" w:ascii="宋体" w:hAnsi="宋体" w:eastAsia="宋体" w:cs="新宋体"/>
                <w:color w:val="000000" w:themeColor="text1"/>
                <w:sz w:val="21"/>
                <w:szCs w:val="21"/>
                <w:lang w:val="en-US" w:eastAsia="zh-CN"/>
                <w14:textFill>
                  <w14:solidFill>
                    <w14:schemeClr w14:val="tx1"/>
                  </w14:solidFill>
                </w14:textFill>
              </w:rPr>
              <w:t>产品暂无质量监督抽查情况，无</w:t>
            </w:r>
            <w:r>
              <w:rPr>
                <w:rFonts w:hint="eastAsia" w:ascii="宋体" w:hAnsi="宋体" w:eastAsia="宋体" w:cs="新宋体"/>
                <w:color w:val="000000" w:themeColor="text1"/>
                <w:sz w:val="21"/>
                <w:szCs w:val="21"/>
                <w14:textFill>
                  <w14:solidFill>
                    <w14:schemeClr w14:val="tx1"/>
                  </w14:solidFill>
                </w14:textFill>
              </w:rPr>
              <w:t>重大环境和职业健康安全的问题和投诉。</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新宋体"/>
                <w:color w:val="000000" w:themeColor="text1"/>
                <w:kern w:val="2"/>
                <w:sz w:val="21"/>
                <w:szCs w:val="21"/>
                <w:lang w:val="en-US" w:eastAsia="zh-CN" w:bidi="ar-SA"/>
                <w14:textFill>
                  <w14:solidFill>
                    <w14:schemeClr w14:val="tx1"/>
                  </w14:solidFill>
                </w14:textFill>
              </w:rPr>
            </w:pPr>
            <w:r>
              <w:rPr>
                <w:rFonts w:hint="eastAsia" w:ascii="宋体" w:hAnsi="宋体" w:eastAsia="宋体" w:cs="新宋体"/>
                <w:color w:val="000000" w:themeColor="text1"/>
                <w:sz w:val="21"/>
                <w:szCs w:val="21"/>
                <w:lang w:val="en-US" w:eastAsia="zh-CN"/>
                <w14:textFill>
                  <w14:solidFill>
                    <w14:schemeClr w14:val="tx1"/>
                  </w14:solidFill>
                </w14:textFill>
              </w:rPr>
              <w:t>上次不符合</w:t>
            </w:r>
            <w:r>
              <w:rPr>
                <w:rFonts w:hint="eastAsia" w:ascii="宋体" w:hAnsi="宋体" w:eastAsia="宋体" w:cs="新宋体"/>
                <w:color w:val="000000" w:themeColor="text1"/>
                <w:sz w:val="21"/>
                <w:szCs w:val="21"/>
                <w14:textFill>
                  <w14:solidFill>
                    <w14:schemeClr w14:val="tx1"/>
                  </w14:solidFill>
                </w14:textFill>
              </w:rPr>
              <w:t>验证</w:t>
            </w:r>
            <w:r>
              <w:rPr>
                <w:rFonts w:hint="eastAsia" w:ascii="宋体" w:hAnsi="宋体" w:eastAsia="宋体" w:cs="新宋体"/>
                <w:color w:val="000000" w:themeColor="text1"/>
                <w:sz w:val="21"/>
                <w:szCs w:val="21"/>
                <w:lang w:eastAsia="zh-CN"/>
                <w14:textFill>
                  <w14:solidFill>
                    <w14:schemeClr w14:val="tx1"/>
                  </w14:solidFill>
                </w14:textFill>
              </w:rPr>
              <w:t>：</w:t>
            </w:r>
            <w:r>
              <w:rPr>
                <w:rFonts w:hint="eastAsia" w:ascii="宋体" w:hAnsi="宋体" w:eastAsia="宋体" w:cs="新宋体"/>
                <w:color w:val="000000" w:themeColor="text1"/>
                <w:sz w:val="21"/>
                <w:szCs w:val="21"/>
                <w:lang w:val="en-US" w:eastAsia="zh-CN"/>
                <w14:textFill>
                  <w14:solidFill>
                    <w14:schemeClr w14:val="tx1"/>
                  </w14:solidFill>
                </w14:textFill>
              </w:rPr>
              <w:t>上次不符合为综合部EO:8.2条款，经本次审核验证，未出现类型情况，整改有效。</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新宋体"/>
                <w:color w:val="000000" w:themeColor="text1"/>
                <w:kern w:val="2"/>
                <w:sz w:val="21"/>
                <w:szCs w:val="21"/>
                <w:lang w:val="en-US" w:eastAsia="zh-CN" w:bidi="ar-SA"/>
                <w14:textFill>
                  <w14:solidFill>
                    <w14:schemeClr w14:val="tx1"/>
                  </w14:solidFill>
                </w14:textFill>
              </w:rPr>
            </w:pPr>
          </w:p>
        </w:tc>
      </w:tr>
    </w:tbl>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说明：不符合标注N</w:t>
      </w:r>
    </w:p>
    <w:p>
      <w:pPr>
        <w:pStyle w:val="9"/>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spacing w:line="480" w:lineRule="exact"/>
        <w:jc w:val="center"/>
        <w:rPr>
          <w:rFonts w:ascii="隶书" w:hAnsi="宋体" w:eastAsia="隶书"/>
          <w:bCs/>
          <w:color w:val="000000" w:themeColor="text1"/>
          <w:sz w:val="36"/>
          <w:szCs w:val="36"/>
          <w14:textFill>
            <w14:solidFill>
              <w14:schemeClr w14:val="tx1"/>
            </w14:solidFill>
          </w14:textFill>
        </w:rPr>
      </w:pPr>
      <w:r>
        <w:rPr>
          <w:rFonts w:hint="eastAsia" w:ascii="隶书" w:hAnsi="宋体" w:eastAsia="隶书"/>
          <w:bCs/>
          <w:color w:val="000000" w:themeColor="text1"/>
          <w:sz w:val="36"/>
          <w:szCs w:val="36"/>
          <w14:textFill>
            <w14:solidFill>
              <w14:schemeClr w14:val="tx1"/>
            </w14:solidFill>
          </w14:textFill>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
        <w:gridCol w:w="959"/>
        <w:gridCol w:w="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59" w:type="dxa"/>
            <w:vMerge w:val="restart"/>
            <w:vAlign w:val="center"/>
          </w:tcPr>
          <w:p>
            <w:pPr>
              <w:spacing w:before="12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过程与活动、</w:t>
            </w:r>
          </w:p>
          <w:p>
            <w:pPr>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抽样计划</w:t>
            </w:r>
          </w:p>
        </w:tc>
        <w:tc>
          <w:tcPr>
            <w:tcW w:w="960" w:type="dxa"/>
            <w:gridSpan w:val="2"/>
            <w:vMerge w:val="restart"/>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涉及</w:t>
            </w:r>
          </w:p>
          <w:p>
            <w:pP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条款</w:t>
            </w:r>
          </w:p>
        </w:tc>
        <w:tc>
          <w:tcPr>
            <w:tcW w:w="10005" w:type="dxa"/>
            <w:gridSpan w:val="2"/>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受审核部门：综合部（含财务）   主管领导：</w:t>
            </w:r>
            <w:r>
              <w:rPr>
                <w:rFonts w:hint="eastAsia" w:ascii="Times New Roman" w:hAnsi="Times New Roman" w:eastAsia="宋体" w:cs="Times New Roman"/>
                <w:color w:val="000000" w:themeColor="text1"/>
                <w:sz w:val="24"/>
                <w:szCs w:val="24"/>
                <w14:textFill>
                  <w14:solidFill>
                    <w14:schemeClr w14:val="tx1"/>
                  </w14:solidFill>
                </w14:textFill>
              </w:rPr>
              <w:t>徐梅英，   陪同人员：喻单</w:t>
            </w:r>
          </w:p>
        </w:tc>
        <w:tc>
          <w:tcPr>
            <w:tcW w:w="1585" w:type="dxa"/>
            <w:vMerge w:val="restart"/>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59" w:type="dxa"/>
            <w:vMerge w:val="continue"/>
            <w:vAlign w:val="center"/>
          </w:tcPr>
          <w:p>
            <w:pPr>
              <w:rPr>
                <w:color w:val="000000" w:themeColor="text1"/>
                <w14:textFill>
                  <w14:solidFill>
                    <w14:schemeClr w14:val="tx1"/>
                  </w14:solidFill>
                </w14:textFill>
              </w:rPr>
            </w:pPr>
          </w:p>
        </w:tc>
        <w:tc>
          <w:tcPr>
            <w:tcW w:w="960" w:type="dxa"/>
            <w:gridSpan w:val="2"/>
            <w:vMerge w:val="continue"/>
            <w:vAlign w:val="center"/>
          </w:tcPr>
          <w:p>
            <w:pPr>
              <w:rPr>
                <w:color w:val="000000" w:themeColor="text1"/>
                <w14:textFill>
                  <w14:solidFill>
                    <w14:schemeClr w14:val="tx1"/>
                  </w14:solidFill>
                </w14:textFill>
              </w:rPr>
            </w:pPr>
          </w:p>
        </w:tc>
        <w:tc>
          <w:tcPr>
            <w:tcW w:w="10005" w:type="dxa"/>
            <w:gridSpan w:val="2"/>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审核员：</w:t>
            </w:r>
            <w:r>
              <w:rPr>
                <w:rFonts w:hint="eastAsia"/>
                <w:color w:val="000000" w:themeColor="text1"/>
                <w:sz w:val="24"/>
                <w:szCs w:val="24"/>
                <w:lang w:val="en-US" w:eastAsia="zh-CN"/>
                <w14:textFill>
                  <w14:solidFill>
                    <w14:schemeClr w14:val="tx1"/>
                  </w14:solidFill>
                </w14:textFill>
              </w:rPr>
              <w:t>杨珍全</w:t>
            </w:r>
            <w:r>
              <w:rPr>
                <w:rFonts w:hint="eastAsia"/>
                <w:color w:val="000000" w:themeColor="text1"/>
                <w:sz w:val="24"/>
                <w:szCs w:val="24"/>
                <w14:textFill>
                  <w14:solidFill>
                    <w14:schemeClr w14:val="tx1"/>
                  </w14:solidFill>
                </w14:textFill>
              </w:rPr>
              <w:t>，     审核时间：202</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年09月0</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日</w:t>
            </w:r>
          </w:p>
        </w:tc>
        <w:tc>
          <w:tcPr>
            <w:tcW w:w="158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59" w:type="dxa"/>
            <w:vMerge w:val="continue"/>
            <w:vAlign w:val="center"/>
          </w:tcPr>
          <w:p>
            <w:pPr>
              <w:rPr>
                <w:color w:val="000000" w:themeColor="text1"/>
                <w14:textFill>
                  <w14:solidFill>
                    <w14:schemeClr w14:val="tx1"/>
                  </w14:solidFill>
                </w14:textFill>
              </w:rPr>
            </w:pPr>
          </w:p>
        </w:tc>
        <w:tc>
          <w:tcPr>
            <w:tcW w:w="960" w:type="dxa"/>
            <w:gridSpan w:val="2"/>
            <w:vMerge w:val="continue"/>
            <w:vAlign w:val="center"/>
          </w:tcPr>
          <w:p>
            <w:pPr>
              <w:rPr>
                <w:color w:val="000000" w:themeColor="text1"/>
                <w14:textFill>
                  <w14:solidFill>
                    <w14:schemeClr w14:val="tx1"/>
                  </w14:solidFill>
                </w14:textFill>
              </w:rPr>
            </w:pPr>
          </w:p>
        </w:tc>
        <w:tc>
          <w:tcPr>
            <w:tcW w:w="10005" w:type="dxa"/>
            <w:gridSpan w:val="2"/>
            <w:vAlign w:val="center"/>
          </w:tcPr>
          <w:p>
            <w:pPr>
              <w:snapToGrid w:val="0"/>
              <w:spacing w:line="240" w:lineRule="exac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审核条款：</w:t>
            </w:r>
          </w:p>
          <w:p>
            <w:pPr>
              <w:snapToGrid w:val="0"/>
              <w:spacing w:line="240" w:lineRule="exact"/>
              <w:rPr>
                <w:rFonts w:ascii="宋体" w:hAnsi="宋体" w:cs="新宋体"/>
                <w:color w:val="000000" w:themeColor="text1"/>
                <w:sz w:val="18"/>
                <w:szCs w:val="18"/>
                <w14:textFill>
                  <w14:solidFill>
                    <w14:schemeClr w14:val="tx1"/>
                  </w14:solidFill>
                </w14:textFill>
              </w:rPr>
            </w:pPr>
            <w:r>
              <w:rPr>
                <w:rFonts w:hint="eastAsia" w:ascii="宋体" w:hAnsi="宋体" w:cs="新宋体"/>
                <w:color w:val="000000" w:themeColor="text1"/>
                <w:sz w:val="18"/>
                <w:szCs w:val="18"/>
                <w14:textFill>
                  <w14:solidFill>
                    <w14:schemeClr w14:val="tx1"/>
                  </w14:solidFill>
                </w14:textFill>
              </w:rPr>
              <w:t>QMS</w:t>
            </w:r>
            <w:r>
              <w:rPr>
                <w:rFonts w:hint="eastAsia" w:ascii="宋体" w:hAnsi="宋体" w:cs="新宋体"/>
                <w:color w:val="000000" w:themeColor="text1"/>
                <w:sz w:val="18"/>
                <w:szCs w:val="18"/>
                <w:lang w:val="en-US" w:eastAsia="zh-CN"/>
                <w14:textFill>
                  <w14:solidFill>
                    <w14:schemeClr w14:val="tx1"/>
                  </w14:solidFill>
                </w14:textFill>
              </w:rPr>
              <w:t>:</w:t>
            </w:r>
            <w:r>
              <w:rPr>
                <w:rFonts w:hint="eastAsia" w:ascii="宋体" w:hAnsi="宋体" w:cs="新宋体"/>
                <w:color w:val="000000" w:themeColor="text1"/>
                <w:sz w:val="18"/>
                <w:szCs w:val="18"/>
                <w14:textFill>
                  <w14:solidFill>
                    <w14:schemeClr w14:val="tx1"/>
                  </w14:solidFill>
                </w14:textFill>
              </w:rPr>
              <w:t>5.3岗位/职责 /权限；6.2质量目标及其实现的策划； 9.2内部审核；10.2不符合和纠正措施；</w:t>
            </w:r>
          </w:p>
          <w:p>
            <w:pPr>
              <w:rPr>
                <w:color w:val="000000" w:themeColor="text1"/>
                <w:sz w:val="18"/>
                <w:szCs w:val="18"/>
                <w14:textFill>
                  <w14:solidFill>
                    <w14:schemeClr w14:val="tx1"/>
                  </w14:solidFill>
                </w14:textFill>
              </w:rPr>
            </w:pPr>
            <w:r>
              <w:rPr>
                <w:rFonts w:hint="eastAsia" w:ascii="宋体" w:hAnsi="宋体" w:cs="新宋体"/>
                <w:color w:val="000000" w:themeColor="text1"/>
                <w:sz w:val="18"/>
                <w:szCs w:val="18"/>
                <w14:textFill>
                  <w14:solidFill>
                    <w14:schemeClr w14:val="tx1"/>
                  </w14:solidFill>
                </w14:textFill>
              </w:rPr>
              <w:t>EMS</w:t>
            </w:r>
            <w:r>
              <w:rPr>
                <w:rFonts w:hint="eastAsia" w:ascii="宋体" w:hAnsi="宋体" w:cs="新宋体"/>
                <w:color w:val="000000" w:themeColor="text1"/>
                <w:sz w:val="18"/>
                <w:szCs w:val="18"/>
                <w:lang w:val="en-US" w:eastAsia="zh-CN"/>
                <w14:textFill>
                  <w14:solidFill>
                    <w14:schemeClr w14:val="tx1"/>
                  </w14:solidFill>
                </w14:textFill>
              </w:rPr>
              <w:t>:</w:t>
            </w:r>
            <w:r>
              <w:rPr>
                <w:rFonts w:hint="eastAsia" w:ascii="宋体" w:hAnsi="宋体" w:cs="新宋体"/>
                <w:color w:val="000000" w:themeColor="text1"/>
                <w:sz w:val="18"/>
                <w:szCs w:val="18"/>
                <w14:textFill>
                  <w14:solidFill>
                    <w14:schemeClr w14:val="tx1"/>
                  </w14:solidFill>
                </w14:textFill>
              </w:rPr>
              <w:t>5.3组织的角色、职责和权限;；6.1.2环境因素；6.1.3合规义务；6.2目标及其达成的策划； 8.1运行策划和控制；8.2应急准备和响应；9.1监视、测量、分析与评估；9.1.2符合性评估；9.2内部审核；10.2不符合和纠正措施；10.3持续改进/EMS运行控制相关财务支出证据。</w:t>
            </w:r>
          </w:p>
          <w:p>
            <w:pPr>
              <w:snapToGrid w:val="0"/>
              <w:spacing w:line="240" w:lineRule="exact"/>
              <w:rPr>
                <w:color w:val="000000" w:themeColor="text1"/>
                <w:sz w:val="24"/>
                <w:szCs w:val="24"/>
                <w14:textFill>
                  <w14:solidFill>
                    <w14:schemeClr w14:val="tx1"/>
                  </w14:solidFill>
                </w14:textFill>
              </w:rPr>
            </w:pPr>
            <w:r>
              <w:rPr>
                <w:rFonts w:hint="eastAsia" w:ascii="宋体" w:hAnsi="宋体" w:eastAsia="宋体" w:cs="新宋体"/>
                <w:color w:val="000000" w:themeColor="text1"/>
                <w:sz w:val="18"/>
                <w:szCs w:val="18"/>
                <w14:textFill>
                  <w14:solidFill>
                    <w14:schemeClr w14:val="tx1"/>
                  </w14:solidFill>
                </w14:textFill>
              </w:rPr>
              <w:t>OHSMS</w:t>
            </w:r>
            <w:r>
              <w:rPr>
                <w:rFonts w:hint="eastAsia" w:ascii="宋体" w:hAnsi="宋体" w:eastAsia="宋体" w:cs="新宋体"/>
                <w:color w:val="000000" w:themeColor="text1"/>
                <w:sz w:val="18"/>
                <w:szCs w:val="18"/>
                <w:lang w:val="en-US" w:eastAsia="zh-CN"/>
                <w14:textFill>
                  <w14:solidFill>
                    <w14:schemeClr w14:val="tx1"/>
                  </w14:solidFill>
                </w14:textFill>
              </w:rPr>
              <w:t>:</w:t>
            </w:r>
            <w:r>
              <w:rPr>
                <w:rFonts w:hint="eastAsia" w:ascii="宋体" w:hAnsi="宋体" w:cs="新宋体"/>
                <w:color w:val="000000" w:themeColor="text1"/>
                <w:sz w:val="18"/>
                <w:szCs w:val="18"/>
                <w14:textFill>
                  <w14:solidFill>
                    <w14:schemeClr w14:val="tx1"/>
                  </w14:solidFill>
                </w14:textFill>
              </w:rPr>
              <w:t>5.3组织的角色、职责和权限；6.1.2危险源辨识和职业安全风险评价；6.1.3法律法规要求和其他要求；6.2目标及其实现的策划； 8.1运行策划和控制；8.2应急准备和响应；9.1监视、测量、分析和评价；9.1.2法律法规要求和其他要求的合规性评价；9.2内部审核；10.1事件、不符合和纠正措施；10.2持续改进/OHSMS运行控制财务支出证据。</w:t>
            </w:r>
          </w:p>
        </w:tc>
        <w:tc>
          <w:tcPr>
            <w:tcW w:w="158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159" w:type="dxa"/>
          </w:tcPr>
          <w:p>
            <w:pPr>
              <w:adjustRightInd w:val="0"/>
              <w:snapToGrid w:val="0"/>
              <w:rPr>
                <w:rFonts w:ascii="宋体" w:hAnsi="宋体" w:cs="新宋体"/>
                <w:color w:val="000000" w:themeColor="text1"/>
                <w:szCs w:val="21"/>
                <w14:textFill>
                  <w14:solidFill>
                    <w14:schemeClr w14:val="tx1"/>
                  </w14:solidFill>
                </w14:textFill>
              </w:rPr>
            </w:pPr>
            <w:r>
              <w:rPr>
                <w:rFonts w:hint="eastAsia" w:ascii="宋体" w:hAnsi="宋体" w:cs="新宋体"/>
                <w:color w:val="000000" w:themeColor="text1"/>
                <w:szCs w:val="21"/>
                <w14:textFill>
                  <w14:solidFill>
                    <w14:schemeClr w14:val="tx1"/>
                  </w14:solidFill>
                </w14:textFill>
              </w:rPr>
              <w:t>组织的角色、职责和权限</w:t>
            </w:r>
          </w:p>
          <w:p>
            <w:pPr>
              <w:adjustRightInd w:val="0"/>
              <w:snapToGrid w:val="0"/>
              <w:rPr>
                <w:rFonts w:ascii="宋体" w:hAnsi="宋体" w:cs="新宋体"/>
                <w:color w:val="000000" w:themeColor="text1"/>
                <w:szCs w:val="21"/>
                <w14:textFill>
                  <w14:solidFill>
                    <w14:schemeClr w14:val="tx1"/>
                  </w14:solidFill>
                </w14:textFill>
              </w:rPr>
            </w:pPr>
          </w:p>
        </w:tc>
        <w:tc>
          <w:tcPr>
            <w:tcW w:w="960" w:type="dxa"/>
            <w:gridSpan w:val="2"/>
          </w:tcPr>
          <w:p>
            <w:pPr>
              <w:tabs>
                <w:tab w:val="center" w:pos="3169"/>
              </w:tabs>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Q</w:t>
            </w:r>
            <w:r>
              <w:rPr>
                <w:rFonts w:hint="eastAsia" w:ascii="宋体" w:hAnsi="宋体" w:cs="宋体"/>
                <w:color w:val="000000" w:themeColor="text1"/>
                <w:szCs w:val="21"/>
                <w:lang w:val="en-US" w:eastAsia="zh-CN"/>
                <w14:textFill>
                  <w14:solidFill>
                    <w14:schemeClr w14:val="tx1"/>
                  </w14:solidFill>
                </w14:textFill>
              </w:rPr>
              <w:t>EO:</w:t>
            </w:r>
            <w:r>
              <w:rPr>
                <w:rFonts w:hint="eastAsia" w:ascii="宋体" w:hAnsi="宋体" w:cs="宋体"/>
                <w:color w:val="000000" w:themeColor="text1"/>
                <w:szCs w:val="21"/>
                <w14:textFill>
                  <w14:solidFill>
                    <w14:schemeClr w14:val="tx1"/>
                  </w14:solidFill>
                </w14:textFill>
              </w:rPr>
              <w:t>5.3</w:t>
            </w:r>
          </w:p>
          <w:p>
            <w:pPr>
              <w:rPr>
                <w:rFonts w:ascii="宋体" w:hAnsi="宋体" w:cs="新宋体"/>
                <w:color w:val="000000" w:themeColor="text1"/>
                <w:szCs w:val="21"/>
                <w14:textFill>
                  <w14:solidFill>
                    <w14:schemeClr w14:val="tx1"/>
                  </w14:solidFill>
                </w14:textFill>
              </w:rPr>
            </w:pPr>
          </w:p>
        </w:tc>
        <w:tc>
          <w:tcPr>
            <w:tcW w:w="10005" w:type="dxa"/>
            <w:gridSpan w:val="2"/>
          </w:tcPr>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在管理手册中和岗位任职要求中规定了综合部（含财务）的安全职责和权限，以确保部门工作的展开和实施：</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(1)协助管理者代表做好质量、环境、职业健康安全管理体系的建立、实施和保持工作</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指导、协调、督促其他职能部门行使其管理职责</w:t>
            </w:r>
            <w:r>
              <w:rPr>
                <w:rFonts w:hint="eastAsia" w:ascii="宋体" w:hAnsi="宋体" w:eastAsia="宋体" w:cs="宋体"/>
                <w:color w:val="000000" w:themeColor="text1"/>
                <w:szCs w:val="21"/>
                <w:lang w:val="en-US" w:eastAsia="zh-CN"/>
                <w14:textFill>
                  <w14:solidFill>
                    <w14:schemeClr w14:val="tx1"/>
                  </w14:solidFill>
                </w14:textFill>
              </w:rPr>
              <w:t>及</w:t>
            </w:r>
            <w:r>
              <w:rPr>
                <w:rFonts w:hint="eastAsia" w:ascii="宋体" w:hAnsi="宋体" w:eastAsia="宋体" w:cs="宋体"/>
                <w:color w:val="000000" w:themeColor="text1"/>
                <w:szCs w:val="21"/>
                <w14:textFill>
                  <w14:solidFill>
                    <w14:schemeClr w14:val="tx1"/>
                  </w14:solidFill>
                </w14:textFill>
              </w:rPr>
              <w:t>实施管理体系要求；</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(2)负责公司行政管理、档案管理、资证管理和后勤管理工作；</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(3)负责制定并组织实施</w:t>
            </w:r>
            <w:r>
              <w:rPr>
                <w:rFonts w:hint="eastAsia" w:ascii="宋体" w:hAnsi="宋体" w:eastAsia="宋体" w:cs="宋体"/>
                <w:color w:val="000000" w:themeColor="text1"/>
                <w:szCs w:val="21"/>
                <w:lang w:val="en-US" w:eastAsia="zh-CN"/>
                <w14:textFill>
                  <w14:solidFill>
                    <w14:schemeClr w14:val="tx1"/>
                  </w14:solidFill>
                </w14:textFill>
              </w:rPr>
              <w:t>文件管理，</w:t>
            </w:r>
            <w:r>
              <w:rPr>
                <w:rFonts w:hint="eastAsia" w:ascii="宋体" w:hAnsi="宋体" w:eastAsia="宋体" w:cs="宋体"/>
                <w:color w:val="000000" w:themeColor="text1"/>
                <w:szCs w:val="21"/>
                <w14:textFill>
                  <w14:solidFill>
                    <w14:schemeClr w14:val="tx1"/>
                  </w14:solidFill>
                </w14:textFill>
              </w:rPr>
              <w:t>对其实施的符合性和有效性负监控、指导责任。</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(4)负责公司质量、环境、职业健康安全体系的管理工作，负责编制公司年度内部审核计划和管理评审计划</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组织内审员实施公司管理体系的内部审核。</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(5)负责公司各部门节能降耗控制措施的监督管理；</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(6)协调各部门、各单位之间的关系，办理对外接待、联络等行政事务；</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(7)负责与管理体系有关的外来文件的登记、处理和内部行政性管理文件的审核、编号、打印、下发、归档；</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r>
              <w:rPr>
                <w:rFonts w:hint="eastAsia" w:ascii="宋体" w:hAnsi="宋体" w:eastAsia="宋体" w:cs="宋体"/>
                <w:color w:val="000000" w:themeColor="text1"/>
                <w:szCs w:val="21"/>
                <w:lang w:val="en-US" w:eastAsia="zh-CN"/>
                <w14:textFill>
                  <w14:solidFill>
                    <w14:schemeClr w14:val="tx1"/>
                  </w14:solidFill>
                </w14:textFill>
              </w:rPr>
              <w:t>负责编制</w:t>
            </w:r>
            <w:r>
              <w:rPr>
                <w:rFonts w:hint="eastAsia" w:ascii="宋体" w:hAnsi="宋体" w:eastAsia="宋体" w:cs="宋体"/>
                <w:color w:val="000000" w:themeColor="text1"/>
                <w:szCs w:val="21"/>
                <w14:textFill>
                  <w14:solidFill>
                    <w14:schemeClr w14:val="tx1"/>
                  </w14:solidFill>
                </w14:textFill>
              </w:rPr>
              <w:t>年度员工培训计划，并组织计划的实施。积极做好公司人力资源的开发与合理利用；负责对公司员工的培训和考核，负责组织对干部的考证和员工能力进行评价</w:t>
            </w:r>
            <w:r>
              <w:rPr>
                <w:rFonts w:hint="eastAsia" w:ascii="宋体" w:hAnsi="宋体" w:eastAsia="宋体" w:cs="宋体"/>
                <w:color w:val="000000" w:themeColor="text1"/>
                <w:szCs w:val="21"/>
                <w:lang w:val="en-US" w:eastAsia="zh-CN"/>
                <w14:textFill>
                  <w14:solidFill>
                    <w14:schemeClr w14:val="tx1"/>
                  </w14:solidFill>
                </w14:textFill>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(9)负责制定并组织实施《消防管理办法》、组织消防演练办法，协助调查和处理火灾、盗窃、交通事故等各类安全事故；</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(10)负责确保环保资金、职业健康安全资金的落实；</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部门职责清晰、明确。</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综合部和财务部负责人能基本阐述本部门的主要职责。</w:t>
            </w:r>
          </w:p>
        </w:tc>
        <w:tc>
          <w:tcPr>
            <w:tcW w:w="1585" w:type="dxa"/>
          </w:tcPr>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atLeast"/>
        </w:trPr>
        <w:tc>
          <w:tcPr>
            <w:tcW w:w="2159" w:type="dxa"/>
          </w:tcPr>
          <w:p>
            <w:pPr>
              <w:rPr>
                <w:rFonts w:ascii="宋体" w:hAnsi="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目标及其实现的策划</w:t>
            </w:r>
          </w:p>
        </w:tc>
        <w:tc>
          <w:tcPr>
            <w:tcW w:w="960" w:type="dxa"/>
            <w:gridSpan w:val="2"/>
          </w:tcPr>
          <w:p>
            <w:pPr>
              <w:keepNext w:val="0"/>
              <w:keepLines w:val="0"/>
              <w:pageBreakBefore w:val="0"/>
              <w:widowControl w:val="0"/>
              <w:tabs>
                <w:tab w:val="center" w:pos="3169"/>
              </w:tabs>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Q</w:t>
            </w:r>
            <w:r>
              <w:rPr>
                <w:rFonts w:hint="eastAsia" w:ascii="宋体" w:hAnsi="宋体" w:eastAsia="宋体" w:cs="宋体"/>
                <w:color w:val="000000" w:themeColor="text1"/>
                <w:sz w:val="21"/>
                <w:szCs w:val="21"/>
                <w:lang w:val="en-US" w:eastAsia="zh-CN"/>
                <w14:textFill>
                  <w14:solidFill>
                    <w14:schemeClr w14:val="tx1"/>
                  </w14:solidFill>
                </w14:textFill>
              </w:rPr>
              <w:t>EO:</w:t>
            </w:r>
            <w:r>
              <w:rPr>
                <w:rFonts w:hint="eastAsia" w:ascii="宋体" w:hAnsi="宋体" w:eastAsia="宋体" w:cs="宋体"/>
                <w:color w:val="000000" w:themeColor="text1"/>
                <w:sz w:val="21"/>
                <w:szCs w:val="21"/>
                <w14:textFill>
                  <w14:solidFill>
                    <w14:schemeClr w14:val="tx1"/>
                  </w14:solidFill>
                </w14:textFill>
              </w:rPr>
              <w:t>6.2</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p>
        </w:tc>
        <w:tc>
          <w:tcPr>
            <w:tcW w:w="10005" w:type="dxa"/>
            <w:gridSpan w:val="2"/>
          </w:tcPr>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查见：公司有将质量目标分解到各个部门，综合部（含财务）的目标是：</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质量</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环境、职业健康安全目标        完成（</w:t>
            </w:r>
            <w:r>
              <w:rPr>
                <w:rFonts w:hint="eastAsia" w:ascii="宋体" w:hAnsi="宋体" w:eastAsia="宋体" w:cs="宋体"/>
                <w:color w:val="000000" w:themeColor="text1"/>
                <w:sz w:val="21"/>
                <w:szCs w:val="21"/>
                <w:lang w:eastAsia="zh-CN"/>
                <w14:textFill>
                  <w14:solidFill>
                    <w14:schemeClr w14:val="tx1"/>
                  </w14:solidFill>
                </w14:textFill>
              </w:rPr>
              <w:t>2022年1月-2022年8月</w:t>
            </w:r>
            <w:r>
              <w:rPr>
                <w:rFonts w:hint="eastAsia" w:ascii="宋体" w:hAnsi="宋体" w:eastAsia="宋体" w:cs="宋体"/>
                <w:color w:val="000000" w:themeColor="text1"/>
                <w:sz w:val="21"/>
                <w:szCs w:val="21"/>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Cs w:val="0"/>
                <w:color w:val="000000" w:themeColor="text1"/>
                <w:spacing w:val="0"/>
                <w:sz w:val="21"/>
                <w:szCs w:val="21"/>
                <w14:textFill>
                  <w14:solidFill>
                    <w14:schemeClr w14:val="tx1"/>
                  </w14:solidFill>
                </w14:textFill>
              </w:rPr>
            </w:pPr>
            <w:r>
              <w:rPr>
                <w:rFonts w:hint="eastAsia" w:ascii="宋体" w:hAnsi="宋体" w:eastAsia="宋体" w:cs="宋体"/>
                <w:bCs w:val="0"/>
                <w:color w:val="000000" w:themeColor="text1"/>
                <w:spacing w:val="0"/>
                <w:sz w:val="21"/>
                <w:szCs w:val="21"/>
                <w14:textFill>
                  <w14:solidFill>
                    <w14:schemeClr w14:val="tx1"/>
                  </w14:solidFill>
                </w14:textFill>
              </w:rPr>
              <w:t xml:space="preserve">培训完成率                            </w:t>
            </w:r>
            <w:r>
              <w:rPr>
                <w:rFonts w:hint="eastAsia" w:ascii="宋体" w:hAnsi="宋体" w:eastAsia="宋体" w:cs="宋体"/>
                <w:bCs w:val="0"/>
                <w:color w:val="000000" w:themeColor="text1"/>
                <w:spacing w:val="0"/>
                <w:sz w:val="21"/>
                <w:szCs w:val="21"/>
                <w:lang w:val="en-US" w:eastAsia="zh-CN"/>
                <w14:textFill>
                  <w14:solidFill>
                    <w14:schemeClr w14:val="tx1"/>
                  </w14:solidFill>
                </w14:textFill>
              </w:rPr>
              <w:t xml:space="preserve"> </w:t>
            </w:r>
            <w:r>
              <w:rPr>
                <w:rFonts w:hint="eastAsia" w:ascii="宋体" w:hAnsi="宋体" w:eastAsia="宋体" w:cs="宋体"/>
                <w:bCs w:val="0"/>
                <w:color w:val="000000" w:themeColor="text1"/>
                <w:spacing w:val="0"/>
                <w:sz w:val="21"/>
                <w:szCs w:val="21"/>
                <w14:textFill>
                  <w14:solidFill>
                    <w14:schemeClr w14:val="tx1"/>
                  </w14:solidFill>
                </w14:textFill>
              </w:rPr>
              <w:t>实测：100%</w:t>
            </w:r>
          </w:p>
          <w:p>
            <w:pPr>
              <w:pStyle w:val="2"/>
              <w:keepNext w:val="0"/>
              <w:keepLines w:val="0"/>
              <w:pageBreakBefore w:val="0"/>
              <w:widowControl w:val="0"/>
              <w:tabs>
                <w:tab w:val="left" w:pos="4039"/>
              </w:tabs>
              <w:kinsoku/>
              <w:wordWrap/>
              <w:overflowPunct/>
              <w:topLinePunct w:val="0"/>
              <w:autoSpaceDE/>
              <w:autoSpaceDN/>
              <w:bidi w:val="0"/>
              <w:adjustRightInd/>
              <w:snapToGrid/>
              <w:spacing w:line="312" w:lineRule="auto"/>
              <w:textAlignment w:val="auto"/>
              <w:rPr>
                <w:rFonts w:hint="eastAsia" w:ascii="宋体" w:hAnsi="宋体" w:eastAsia="宋体" w:cs="宋体"/>
                <w:bCs w:val="0"/>
                <w:color w:val="000000" w:themeColor="text1"/>
                <w:spacing w:val="0"/>
                <w:sz w:val="21"/>
                <w:szCs w:val="21"/>
                <w14:textFill>
                  <w14:solidFill>
                    <w14:schemeClr w14:val="tx1"/>
                  </w14:solidFill>
                </w14:textFill>
              </w:rPr>
            </w:pPr>
            <w:r>
              <w:rPr>
                <w:rFonts w:hint="eastAsia" w:ascii="宋体" w:hAnsi="宋体" w:eastAsia="宋体" w:cs="宋体"/>
                <w:bCs w:val="0"/>
                <w:color w:val="000000" w:themeColor="text1"/>
                <w:spacing w:val="0"/>
                <w:sz w:val="21"/>
                <w:szCs w:val="21"/>
                <w14:textFill>
                  <w14:solidFill>
                    <w14:schemeClr w14:val="tx1"/>
                  </w14:solidFill>
                </w14:textFill>
              </w:rPr>
              <w:t>文件受控率</w:t>
            </w:r>
            <w:r>
              <w:rPr>
                <w:rFonts w:hint="eastAsia" w:ascii="宋体" w:hAnsi="宋体" w:eastAsia="宋体" w:cs="宋体"/>
                <w:bCs w:val="0"/>
                <w:color w:val="000000" w:themeColor="text1"/>
                <w:spacing w:val="0"/>
                <w:sz w:val="21"/>
                <w:szCs w:val="21"/>
                <w14:textFill>
                  <w14:solidFill>
                    <w14:schemeClr w14:val="tx1"/>
                  </w14:solidFill>
                </w14:textFill>
              </w:rPr>
              <w:tab/>
            </w:r>
            <w:r>
              <w:rPr>
                <w:rFonts w:hint="eastAsia" w:ascii="宋体" w:hAnsi="宋体" w:eastAsia="宋体" w:cs="宋体"/>
                <w:bCs w:val="0"/>
                <w:color w:val="000000" w:themeColor="text1"/>
                <w:spacing w:val="0"/>
                <w:sz w:val="21"/>
                <w:szCs w:val="21"/>
                <w:lang w:val="en-US" w:eastAsia="zh-CN"/>
                <w14:textFill>
                  <w14:solidFill>
                    <w14:schemeClr w14:val="tx1"/>
                  </w14:solidFill>
                </w14:textFill>
              </w:rPr>
              <w:t xml:space="preserve"> </w:t>
            </w:r>
            <w:r>
              <w:rPr>
                <w:rFonts w:hint="eastAsia" w:ascii="宋体" w:hAnsi="宋体" w:eastAsia="宋体" w:cs="宋体"/>
                <w:bCs w:val="0"/>
                <w:color w:val="000000" w:themeColor="text1"/>
                <w:spacing w:val="0"/>
                <w:sz w:val="21"/>
                <w:szCs w:val="21"/>
                <w14:textFill>
                  <w14:solidFill>
                    <w14:schemeClr w14:val="tx1"/>
                  </w14:solidFill>
                </w14:textFill>
              </w:rPr>
              <w:t>实测：100%</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固体废弃物有效处置率100%</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实测：100%</w:t>
            </w:r>
          </w:p>
          <w:p>
            <w:pPr>
              <w:keepNext w:val="0"/>
              <w:keepLines w:val="0"/>
              <w:pageBreakBefore w:val="0"/>
              <w:widowControl w:val="0"/>
              <w:tabs>
                <w:tab w:val="left" w:pos="6561"/>
              </w:tabs>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火灾发生率：0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实测：0</w:t>
            </w:r>
          </w:p>
          <w:p>
            <w:pPr>
              <w:pStyle w:val="2"/>
              <w:keepNext w:val="0"/>
              <w:keepLines w:val="0"/>
              <w:pageBreakBefore w:val="0"/>
              <w:widowControl w:val="0"/>
              <w:tabs>
                <w:tab w:val="center" w:pos="4894"/>
              </w:tabs>
              <w:kinsoku/>
              <w:wordWrap/>
              <w:overflowPunct/>
              <w:topLinePunct w:val="0"/>
              <w:autoSpaceDE/>
              <w:autoSpaceDN/>
              <w:bidi w:val="0"/>
              <w:adjustRightInd/>
              <w:snapToGrid/>
              <w:spacing w:line="312" w:lineRule="auto"/>
              <w:textAlignment w:val="auto"/>
              <w:rPr>
                <w:rFonts w:hint="eastAsia" w:ascii="宋体" w:hAnsi="宋体" w:eastAsia="宋体" w:cs="宋体"/>
                <w:bCs w:val="0"/>
                <w:color w:val="000000" w:themeColor="text1"/>
                <w:spacing w:val="0"/>
                <w:sz w:val="21"/>
                <w:szCs w:val="21"/>
                <w14:textFill>
                  <w14:solidFill>
                    <w14:schemeClr w14:val="tx1"/>
                  </w14:solidFill>
                </w14:textFill>
              </w:rPr>
            </w:pPr>
            <w:r>
              <w:rPr>
                <w:rFonts w:hint="eastAsia" w:ascii="宋体" w:hAnsi="宋体" w:eastAsia="宋体" w:cs="宋体"/>
                <w:bCs w:val="0"/>
                <w:color w:val="000000" w:themeColor="text1"/>
                <w:spacing w:val="0"/>
                <w:sz w:val="21"/>
                <w:szCs w:val="21"/>
                <w14:textFill>
                  <w14:solidFill>
                    <w14:schemeClr w14:val="tx1"/>
                  </w14:solidFill>
                </w14:textFill>
              </w:rPr>
              <w:t>死亡、重大伤亡事故</w:t>
            </w:r>
            <w:r>
              <w:rPr>
                <w:rFonts w:hint="eastAsia" w:ascii="宋体" w:hAnsi="宋体" w:eastAsia="宋体" w:cs="宋体"/>
                <w:bCs w:val="0"/>
                <w:color w:val="000000" w:themeColor="text1"/>
                <w:spacing w:val="0"/>
                <w:sz w:val="21"/>
                <w:szCs w:val="21"/>
                <w:lang w:val="en-US" w:eastAsia="zh-CN"/>
                <w14:textFill>
                  <w14:solidFill>
                    <w14:schemeClr w14:val="tx1"/>
                  </w14:solidFill>
                </w14:textFill>
              </w:rPr>
              <w:t xml:space="preserve">                     </w:t>
            </w:r>
            <w:r>
              <w:rPr>
                <w:rFonts w:hint="eastAsia" w:ascii="宋体" w:hAnsi="宋体" w:eastAsia="宋体" w:cs="宋体"/>
                <w:bCs w:val="0"/>
                <w:color w:val="000000" w:themeColor="text1"/>
                <w:spacing w:val="0"/>
                <w:sz w:val="21"/>
                <w:szCs w:val="21"/>
                <w14:textFill>
                  <w14:solidFill>
                    <w14:schemeClr w14:val="tx1"/>
                  </w14:solidFill>
                </w14:textFill>
              </w:rPr>
              <w:t>实测：0</w:t>
            </w:r>
          </w:p>
          <w:p>
            <w:pPr>
              <w:pStyle w:val="2"/>
              <w:keepNext w:val="0"/>
              <w:keepLines w:val="0"/>
              <w:pageBreakBefore w:val="0"/>
              <w:widowControl w:val="0"/>
              <w:tabs>
                <w:tab w:val="left" w:pos="4249"/>
              </w:tabs>
              <w:kinsoku/>
              <w:wordWrap/>
              <w:overflowPunct/>
              <w:topLinePunct w:val="0"/>
              <w:autoSpaceDE/>
              <w:autoSpaceDN/>
              <w:bidi w:val="0"/>
              <w:adjustRightInd/>
              <w:snapToGrid/>
              <w:spacing w:line="312" w:lineRule="auto"/>
              <w:textAlignment w:val="auto"/>
              <w:rPr>
                <w:rFonts w:hint="eastAsia" w:ascii="宋体" w:hAnsi="宋体" w:eastAsia="宋体" w:cs="宋体"/>
                <w:bCs w:val="0"/>
                <w:color w:val="000000" w:themeColor="text1"/>
                <w:spacing w:val="0"/>
                <w:sz w:val="21"/>
                <w:szCs w:val="21"/>
                <w:lang w:eastAsia="zh-CN"/>
                <w14:textFill>
                  <w14:solidFill>
                    <w14:schemeClr w14:val="tx1"/>
                  </w14:solidFill>
                </w14:textFill>
              </w:rPr>
            </w:pPr>
            <w:r>
              <w:rPr>
                <w:rFonts w:hint="eastAsia" w:ascii="宋体" w:hAnsi="宋体" w:eastAsia="宋体" w:cs="宋体"/>
                <w:bCs w:val="0"/>
                <w:color w:val="000000" w:themeColor="text1"/>
                <w:spacing w:val="0"/>
                <w:sz w:val="21"/>
                <w:szCs w:val="21"/>
                <w14:textFill>
                  <w14:solidFill>
                    <w14:schemeClr w14:val="tx1"/>
                  </w14:solidFill>
                </w14:textFill>
              </w:rPr>
              <w:t>环境和安全项目资金及时支付率100%</w:t>
            </w:r>
            <w:r>
              <w:rPr>
                <w:rFonts w:hint="eastAsia" w:ascii="宋体" w:hAnsi="宋体" w:eastAsia="宋体" w:cs="宋体"/>
                <w:bCs w:val="0"/>
                <w:color w:val="000000" w:themeColor="text1"/>
                <w:spacing w:val="0"/>
                <w:sz w:val="21"/>
                <w:szCs w:val="21"/>
                <w:lang w:eastAsia="zh-CN"/>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实测：100%</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抽查</w:t>
            </w:r>
            <w:r>
              <w:rPr>
                <w:rFonts w:hint="eastAsia" w:ascii="宋体" w:hAnsi="宋体" w:eastAsia="宋体" w:cs="宋体"/>
                <w:color w:val="000000" w:themeColor="text1"/>
                <w:sz w:val="21"/>
                <w:szCs w:val="21"/>
                <w:lang w:eastAsia="zh-CN"/>
                <w14:textFill>
                  <w14:solidFill>
                    <w14:schemeClr w14:val="tx1"/>
                  </w14:solidFill>
                </w14:textFill>
              </w:rPr>
              <w:t>2022年1月-2022年8月</w:t>
            </w:r>
            <w:r>
              <w:rPr>
                <w:rFonts w:hint="eastAsia" w:ascii="宋体" w:hAnsi="宋体" w:eastAsia="宋体" w:cs="宋体"/>
                <w:color w:val="000000" w:themeColor="text1"/>
                <w:sz w:val="21"/>
                <w:szCs w:val="21"/>
                <w14:textFill>
                  <w14:solidFill>
                    <w14:schemeClr w14:val="tx1"/>
                  </w14:solidFill>
                </w14:textFill>
              </w:rPr>
              <w:t>的《</w:t>
            </w:r>
            <w:r>
              <w:rPr>
                <w:rFonts w:hint="eastAsia" w:ascii="宋体" w:hAnsi="宋体" w:eastAsia="宋体" w:cs="宋体"/>
                <w:color w:val="000000" w:themeColor="text1"/>
                <w:sz w:val="21"/>
                <w:szCs w:val="21"/>
                <w:lang w:val="en-US" w:eastAsia="zh-CN"/>
                <w14:textFill>
                  <w14:solidFill>
                    <w14:schemeClr w14:val="tx1"/>
                  </w14:solidFill>
                </w14:textFill>
              </w:rPr>
              <w:t>2022年</w:t>
            </w:r>
            <w:r>
              <w:rPr>
                <w:rFonts w:hint="eastAsia" w:ascii="宋体" w:hAnsi="宋体" w:eastAsia="宋体" w:cs="宋体"/>
                <w:color w:val="000000" w:themeColor="text1"/>
                <w:sz w:val="21"/>
                <w:szCs w:val="21"/>
                <w14:textFill>
                  <w14:solidFill>
                    <w14:schemeClr w14:val="tx1"/>
                  </w14:solidFill>
                </w14:textFill>
              </w:rPr>
              <w:t>公司目标实施统计表》和考核记录，经考核均完成目标任务。</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查见公司制定的环境管理方案有：固废排放、火灾、废水排放、噪声排放、化学品泄漏等5个管理方案。管理方案内容涉及：目标/指标、管理方案、资金预算、完成日期、责任部门。</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抽查：查见</w:t>
            </w:r>
            <w:r>
              <w:rPr>
                <w:rFonts w:hint="eastAsia" w:ascii="宋体" w:hAnsi="宋体" w:eastAsia="宋体" w:cs="宋体"/>
                <w:color w:val="000000" w:themeColor="text1"/>
                <w:sz w:val="21"/>
                <w:szCs w:val="21"/>
                <w:rtl w:val="0"/>
                <w:lang w:val="zh-TW" w:eastAsia="zh-CN"/>
                <w14:textFill>
                  <w14:solidFill>
                    <w14:schemeClr w14:val="tx1"/>
                  </w14:solidFill>
                </w14:textFill>
              </w:rPr>
              <w:t>化学品泄漏</w:t>
            </w:r>
            <w:r>
              <w:rPr>
                <w:rFonts w:hint="eastAsia" w:ascii="宋体" w:hAnsi="宋体" w:eastAsia="宋体" w:cs="宋体"/>
                <w:color w:val="000000" w:themeColor="text1"/>
                <w:sz w:val="21"/>
                <w:szCs w:val="21"/>
                <w14:textFill>
                  <w14:solidFill>
                    <w14:schemeClr w14:val="tx1"/>
                  </w14:solidFill>
                </w14:textFill>
              </w:rPr>
              <w:t>的管理方案：</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rtl w:val="0"/>
                <w:lang w:val="en-US" w:eastAsia="zh-CN"/>
                <w14:textFill>
                  <w14:solidFill>
                    <w14:schemeClr w14:val="tx1"/>
                  </w14:solidFill>
                </w14:textFill>
              </w:rPr>
              <w:t>制定应急措施</w:t>
            </w:r>
            <w:r>
              <w:rPr>
                <w:rFonts w:hint="eastAsia" w:ascii="宋体" w:hAnsi="宋体" w:eastAsia="宋体" w:cs="宋体"/>
                <w:color w:val="000000" w:themeColor="text1"/>
                <w:sz w:val="21"/>
                <w:szCs w:val="21"/>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rtl w:val="0"/>
                <w:lang w:val="en-US" w:eastAsia="zh-CN"/>
                <w14:textFill>
                  <w14:solidFill>
                    <w14:schemeClr w14:val="tx1"/>
                  </w14:solidFill>
                </w14:textFill>
              </w:rPr>
              <w:t>建设泄漏收集装置</w:t>
            </w:r>
            <w:r>
              <w:rPr>
                <w:rFonts w:hint="eastAsia" w:ascii="宋体" w:hAnsi="宋体" w:eastAsia="宋体" w:cs="宋体"/>
                <w:color w:val="000000" w:themeColor="text1"/>
                <w:sz w:val="21"/>
                <w:szCs w:val="21"/>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rtl w:val="0"/>
                <w:lang w:val="en-US" w:eastAsia="zh-CN"/>
                <w14:textFill>
                  <w14:solidFill>
                    <w14:schemeClr w14:val="tx1"/>
                  </w14:solidFill>
                </w14:textFill>
              </w:rPr>
              <w:t>定期排查</w:t>
            </w:r>
            <w:r>
              <w:rPr>
                <w:rFonts w:hint="eastAsia" w:ascii="宋体" w:hAnsi="宋体" w:eastAsia="宋体" w:cs="宋体"/>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责任部门：工程部；完成日期：202</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年1</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查见公司制定的职业健康安全重大风险源有：火灾、触电、交通事故、机械伤害等4项。</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抽查：</w:t>
            </w:r>
            <w:r>
              <w:rPr>
                <w:rFonts w:hint="eastAsia" w:ascii="宋体" w:hAnsi="宋体" w:eastAsia="宋体" w:cs="宋体"/>
                <w:color w:val="000000" w:themeColor="text1"/>
                <w:sz w:val="21"/>
                <w:szCs w:val="21"/>
                <w:lang w:val="en-US" w:eastAsia="zh-CN"/>
                <w14:textFill>
                  <w14:solidFill>
                    <w14:schemeClr w14:val="tx1"/>
                  </w14:solidFill>
                </w14:textFill>
              </w:rPr>
              <w:t>触电</w:t>
            </w:r>
            <w:r>
              <w:rPr>
                <w:rFonts w:hint="eastAsia" w:ascii="宋体" w:hAnsi="宋体" w:eastAsia="宋体" w:cs="宋体"/>
                <w:color w:val="000000" w:themeColor="text1"/>
                <w:sz w:val="21"/>
                <w:szCs w:val="21"/>
                <w14:textFill>
                  <w14:solidFill>
                    <w14:schemeClr w14:val="tx1"/>
                  </w14:solidFill>
                </w14:textFill>
              </w:rPr>
              <w:t>管理方案：</w:t>
            </w:r>
          </w:p>
          <w:p>
            <w:pPr>
              <w:pStyle w:val="29"/>
              <w:keepNext w:val="0"/>
              <w:keepLines w:val="0"/>
              <w:pageBreakBefore w:val="0"/>
              <w:framePr w:wrap="auto" w:vAnchor="margin" w:hAnchor="text" w:yAlign="inline"/>
              <w:widowControl w:val="0"/>
              <w:kinsoku/>
              <w:wordWrap/>
              <w:overflowPunct/>
              <w:topLinePunct w:val="0"/>
              <w:autoSpaceDE/>
              <w:autoSpaceDN/>
              <w:bidi w:val="0"/>
              <w:adjustRightInd/>
              <w:snapToGrid/>
              <w:spacing w:line="312" w:lineRule="auto"/>
              <w:ind w:left="210" w:hanging="210"/>
              <w:textAlignment w:val="auto"/>
              <w:rPr>
                <w:rFonts w:hint="eastAsia" w:ascii="宋体" w:hAnsi="宋体" w:eastAsia="宋体" w:cs="宋体"/>
                <w:caps w:val="0"/>
                <w:smallCaps w:val="0"/>
                <w:strike w:val="0"/>
                <w:dstrike w:val="0"/>
                <w:color w:val="000000" w:themeColor="text1"/>
                <w:spacing w:val="0"/>
                <w:kern w:val="2"/>
                <w:position w:val="0"/>
                <w:sz w:val="21"/>
                <w:szCs w:val="21"/>
                <w:u w:val="none" w:color="000000"/>
                <w:vertAlign w:val="baseline"/>
                <w:rtl w:val="0"/>
                <w14:textFill>
                  <w14:solidFill>
                    <w14:schemeClr w14:val="tx1"/>
                  </w14:solidFill>
                </w14:textFill>
              </w:rPr>
            </w:pPr>
            <w:r>
              <w:rPr>
                <w:rFonts w:hint="eastAsia" w:ascii="宋体" w:hAnsi="宋体" w:eastAsia="宋体" w:cs="宋体"/>
                <w:caps w:val="0"/>
                <w:smallCaps w:val="0"/>
                <w:strike w:val="0"/>
                <w:dstrike w:val="0"/>
                <w:color w:val="000000" w:themeColor="text1"/>
                <w:spacing w:val="0"/>
                <w:kern w:val="2"/>
                <w:position w:val="0"/>
                <w:sz w:val="21"/>
                <w:szCs w:val="21"/>
                <w:u w:val="none" w:color="000000"/>
                <w:vertAlign w:val="baseline"/>
                <w:rtl w:val="0"/>
                <w:lang w:val="en-US"/>
                <w14:textFill>
                  <w14:solidFill>
                    <w14:schemeClr w14:val="tx1"/>
                  </w14:solidFill>
                </w14:textFill>
              </w:rPr>
              <w:t>1</w:t>
            </w:r>
            <w:r>
              <w:rPr>
                <w:rFonts w:hint="eastAsia" w:ascii="宋体" w:hAnsi="宋体" w:eastAsia="宋体" w:cs="宋体"/>
                <w:caps w:val="0"/>
                <w:smallCaps w:val="0"/>
                <w:strike w:val="0"/>
                <w:dstrike w:val="0"/>
                <w:color w:val="000000" w:themeColor="text1"/>
                <w:spacing w:val="0"/>
                <w:kern w:val="2"/>
                <w:position w:val="0"/>
                <w:sz w:val="21"/>
                <w:szCs w:val="21"/>
                <w:u w:val="none" w:color="000000"/>
                <w:vertAlign w:val="baseline"/>
                <w:rtl w:val="0"/>
                <w:lang w:val="zh-TW" w:eastAsia="zh-CN"/>
                <w14:textFill>
                  <w14:solidFill>
                    <w14:schemeClr w14:val="tx1"/>
                  </w14:solidFill>
                </w14:textFill>
              </w:rPr>
              <w:t>）</w:t>
            </w:r>
            <w:r>
              <w:rPr>
                <w:rFonts w:hint="eastAsia" w:ascii="宋体" w:hAnsi="宋体" w:eastAsia="宋体" w:cs="宋体"/>
                <w:caps w:val="0"/>
                <w:smallCaps w:val="0"/>
                <w:strike w:val="0"/>
                <w:dstrike w:val="0"/>
                <w:color w:val="000000" w:themeColor="text1"/>
                <w:spacing w:val="0"/>
                <w:kern w:val="2"/>
                <w:position w:val="0"/>
                <w:sz w:val="21"/>
                <w:szCs w:val="21"/>
                <w:u w:val="none" w:color="000000"/>
                <w:vertAlign w:val="baseline"/>
                <w:rtl w:val="0"/>
                <w:lang w:val="zh-TW" w:eastAsia="zh-TW"/>
                <w14:textFill>
                  <w14:solidFill>
                    <w14:schemeClr w14:val="tx1"/>
                  </w14:solidFill>
                </w14:textFill>
              </w:rPr>
              <w:t>进行预防用电知识教育，有效预防触电暑</w:t>
            </w:r>
          </w:p>
          <w:p>
            <w:pPr>
              <w:pStyle w:val="29"/>
              <w:keepNext w:val="0"/>
              <w:keepLines w:val="0"/>
              <w:pageBreakBefore w:val="0"/>
              <w:framePr w:wrap="auto" w:vAnchor="margin" w:hAnchor="text" w:yAlign="inline"/>
              <w:widowControl w:val="0"/>
              <w:kinsoku/>
              <w:wordWrap/>
              <w:overflowPunct/>
              <w:topLinePunct w:val="0"/>
              <w:autoSpaceDE/>
              <w:autoSpaceDN/>
              <w:bidi w:val="0"/>
              <w:adjustRightInd/>
              <w:snapToGrid/>
              <w:spacing w:line="312" w:lineRule="auto"/>
              <w:ind w:left="210" w:right="0" w:hanging="210"/>
              <w:jc w:val="both"/>
              <w:textAlignment w:val="auto"/>
              <w:rPr>
                <w:rFonts w:hint="eastAsia" w:ascii="宋体" w:hAnsi="宋体" w:eastAsia="宋体" w:cs="宋体"/>
                <w:caps w:val="0"/>
                <w:smallCaps w:val="0"/>
                <w:strike w:val="0"/>
                <w:dstrike w:val="0"/>
                <w:color w:val="000000" w:themeColor="text1"/>
                <w:spacing w:val="0"/>
                <w:kern w:val="2"/>
                <w:position w:val="0"/>
                <w:sz w:val="21"/>
                <w:szCs w:val="21"/>
                <w:u w:val="none" w:color="000000"/>
                <w:vertAlign w:val="baseline"/>
                <w:rtl w:val="0"/>
                <w14:textFill>
                  <w14:solidFill>
                    <w14:schemeClr w14:val="tx1"/>
                  </w14:solidFill>
                </w14:textFill>
              </w:rPr>
            </w:pPr>
            <w:r>
              <w:rPr>
                <w:rFonts w:hint="eastAsia" w:ascii="宋体" w:hAnsi="宋体" w:eastAsia="宋体" w:cs="宋体"/>
                <w:caps w:val="0"/>
                <w:smallCaps w:val="0"/>
                <w:strike w:val="0"/>
                <w:dstrike w:val="0"/>
                <w:color w:val="000000" w:themeColor="text1"/>
                <w:spacing w:val="0"/>
                <w:kern w:val="2"/>
                <w:position w:val="0"/>
                <w:sz w:val="21"/>
                <w:szCs w:val="21"/>
                <w:u w:val="none" w:color="000000"/>
                <w:vertAlign w:val="baseline"/>
                <w:rtl w:val="0"/>
                <w:lang w:val="en-US"/>
                <w14:textFill>
                  <w14:solidFill>
                    <w14:schemeClr w14:val="tx1"/>
                  </w14:solidFill>
                </w14:textFill>
              </w:rPr>
              <w:t>2</w:t>
            </w:r>
            <w:r>
              <w:rPr>
                <w:rFonts w:hint="eastAsia" w:ascii="宋体" w:hAnsi="宋体" w:eastAsia="宋体" w:cs="宋体"/>
                <w:caps w:val="0"/>
                <w:smallCaps w:val="0"/>
                <w:strike w:val="0"/>
                <w:dstrike w:val="0"/>
                <w:color w:val="000000" w:themeColor="text1"/>
                <w:spacing w:val="0"/>
                <w:kern w:val="2"/>
                <w:position w:val="0"/>
                <w:sz w:val="21"/>
                <w:szCs w:val="21"/>
                <w:u w:val="none" w:color="000000"/>
                <w:vertAlign w:val="baseline"/>
                <w:rtl w:val="0"/>
                <w:lang w:val="zh-TW" w:eastAsia="zh-CN"/>
                <w14:textFill>
                  <w14:solidFill>
                    <w14:schemeClr w14:val="tx1"/>
                  </w14:solidFill>
                </w14:textFill>
              </w:rPr>
              <w:t>）</w:t>
            </w:r>
            <w:r>
              <w:rPr>
                <w:rFonts w:hint="eastAsia" w:ascii="宋体" w:hAnsi="宋体" w:eastAsia="宋体" w:cs="宋体"/>
                <w:caps w:val="0"/>
                <w:smallCaps w:val="0"/>
                <w:strike w:val="0"/>
                <w:dstrike w:val="0"/>
                <w:color w:val="000000" w:themeColor="text1"/>
                <w:spacing w:val="0"/>
                <w:kern w:val="2"/>
                <w:position w:val="0"/>
                <w:sz w:val="21"/>
                <w:szCs w:val="21"/>
                <w:u w:val="none" w:color="000000"/>
                <w:vertAlign w:val="baseline"/>
                <w:rtl w:val="0"/>
                <w:lang w:val="zh-TW" w:eastAsia="zh-TW"/>
                <w14:textFill>
                  <w14:solidFill>
                    <w14:schemeClr w14:val="tx1"/>
                  </w14:solidFill>
                </w14:textFill>
              </w:rPr>
              <w:t>配置专业电工；</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aps w:val="0"/>
                <w:smallCaps w:val="0"/>
                <w:strike w:val="0"/>
                <w:dstrike w:val="0"/>
                <w:color w:val="000000" w:themeColor="text1"/>
                <w:spacing w:val="0"/>
                <w:kern w:val="2"/>
                <w:position w:val="0"/>
                <w:sz w:val="21"/>
                <w:szCs w:val="21"/>
                <w:u w:val="none" w:color="000000"/>
                <w:vertAlign w:val="baseline"/>
                <w:rtl w:val="0"/>
                <w:lang w:val="en-US"/>
                <w14:textFill>
                  <w14:solidFill>
                    <w14:schemeClr w14:val="tx1"/>
                  </w14:solidFill>
                </w14:textFill>
              </w:rPr>
              <w:t>3</w:t>
            </w:r>
            <w:r>
              <w:rPr>
                <w:rFonts w:hint="eastAsia" w:ascii="宋体" w:hAnsi="宋体" w:eastAsia="宋体" w:cs="宋体"/>
                <w:caps w:val="0"/>
                <w:smallCaps w:val="0"/>
                <w:strike w:val="0"/>
                <w:dstrike w:val="0"/>
                <w:color w:val="000000" w:themeColor="text1"/>
                <w:spacing w:val="0"/>
                <w:kern w:val="2"/>
                <w:position w:val="0"/>
                <w:sz w:val="21"/>
                <w:szCs w:val="21"/>
                <w:u w:val="none" w:color="000000"/>
                <w:vertAlign w:val="baseline"/>
                <w:rtl w:val="0"/>
                <w:lang w:val="zh-TW" w:eastAsia="zh-CN"/>
                <w14:textFill>
                  <w14:solidFill>
                    <w14:schemeClr w14:val="tx1"/>
                  </w14:solidFill>
                </w14:textFill>
              </w:rPr>
              <w:t>）</w:t>
            </w:r>
            <w:r>
              <w:rPr>
                <w:rFonts w:hint="eastAsia" w:ascii="宋体" w:hAnsi="宋体" w:eastAsia="宋体" w:cs="宋体"/>
                <w:caps w:val="0"/>
                <w:smallCaps w:val="0"/>
                <w:strike w:val="0"/>
                <w:dstrike w:val="0"/>
                <w:color w:val="000000" w:themeColor="text1"/>
                <w:spacing w:val="0"/>
                <w:kern w:val="2"/>
                <w:position w:val="0"/>
                <w:sz w:val="21"/>
                <w:szCs w:val="21"/>
                <w:u w:val="none" w:color="000000"/>
                <w:vertAlign w:val="baseline"/>
                <w:rtl w:val="0"/>
                <w:lang w:val="zh-TW" w:eastAsia="zh-TW"/>
                <w14:textFill>
                  <w14:solidFill>
                    <w14:schemeClr w14:val="tx1"/>
                  </w14:solidFill>
                </w14:textFill>
              </w:rPr>
              <w:t>配备接地线，配置短路开关。</w:t>
            </w:r>
          </w:p>
          <w:p>
            <w:pPr>
              <w:keepNext w:val="0"/>
              <w:keepLines w:val="0"/>
              <w:pageBreakBefore w:val="0"/>
              <w:widowControl w:val="0"/>
              <w:tabs>
                <w:tab w:val="left" w:pos="675"/>
              </w:tabs>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责任部门：</w:t>
            </w:r>
            <w:r>
              <w:rPr>
                <w:rFonts w:hint="eastAsia" w:ascii="宋体" w:hAnsi="宋体" w:eastAsia="宋体" w:cs="宋体"/>
                <w:color w:val="000000" w:themeColor="text1"/>
                <w:sz w:val="21"/>
                <w:szCs w:val="21"/>
                <w:lang w:val="en-US" w:eastAsia="zh-CN"/>
                <w14:textFill>
                  <w14:solidFill>
                    <w14:schemeClr w14:val="tx1"/>
                  </w14:solidFill>
                </w14:textFill>
              </w:rPr>
              <w:t>各部门</w:t>
            </w:r>
            <w:r>
              <w:rPr>
                <w:rFonts w:hint="eastAsia" w:ascii="宋体" w:hAnsi="宋体" w:eastAsia="宋体" w:cs="宋体"/>
                <w:color w:val="000000" w:themeColor="text1"/>
                <w:sz w:val="21"/>
                <w:szCs w:val="21"/>
                <w14:textFill>
                  <w14:solidFill>
                    <w14:schemeClr w14:val="tx1"/>
                  </w14:solidFill>
                </w14:textFill>
              </w:rPr>
              <w:t>；完成日期；202</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年1</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月。</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制定的指标和管理方案基本可行。</w:t>
            </w:r>
          </w:p>
        </w:tc>
        <w:tc>
          <w:tcPr>
            <w:tcW w:w="158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gridSpan w:val="2"/>
          </w:tcPr>
          <w:p>
            <w:pPr>
              <w:adjustRightInd w:val="0"/>
              <w:snapToGrid w:val="0"/>
              <w:jc w:val="left"/>
              <w:rPr>
                <w:rFonts w:ascii="宋体" w:hAnsi="宋体" w:cs="新宋体"/>
                <w:color w:val="000000" w:themeColor="text1"/>
                <w:szCs w:val="21"/>
                <w14:textFill>
                  <w14:solidFill>
                    <w14:schemeClr w14:val="tx1"/>
                  </w14:solidFill>
                </w14:textFill>
              </w:rPr>
            </w:pPr>
            <w:r>
              <w:rPr>
                <w:rFonts w:hint="eastAsia" w:ascii="宋体" w:hAnsi="宋体" w:cs="新宋体"/>
                <w:color w:val="000000" w:themeColor="text1"/>
                <w:szCs w:val="21"/>
                <w14:textFill>
                  <w14:solidFill>
                    <w14:schemeClr w14:val="tx1"/>
                  </w14:solidFill>
                </w14:textFill>
              </w:rPr>
              <w:t>环境因素</w:t>
            </w:r>
          </w:p>
        </w:tc>
        <w:tc>
          <w:tcPr>
            <w:tcW w:w="960" w:type="dxa"/>
            <w:gridSpan w:val="2"/>
          </w:tcPr>
          <w:p>
            <w:pPr>
              <w:rPr>
                <w:rFonts w:ascii="宋体" w:hAnsi="宋体" w:cs="新宋体"/>
                <w:color w:val="000000" w:themeColor="text1"/>
                <w:szCs w:val="21"/>
                <w14:textFill>
                  <w14:solidFill>
                    <w14:schemeClr w14:val="tx1"/>
                  </w14:solidFill>
                </w14:textFill>
              </w:rPr>
            </w:pPr>
            <w:r>
              <w:rPr>
                <w:rFonts w:hint="eastAsia" w:ascii="宋体" w:hAnsi="宋体" w:cs="新宋体"/>
                <w:color w:val="000000" w:themeColor="text1"/>
                <w:szCs w:val="21"/>
                <w14:textFill>
                  <w14:solidFill>
                    <w14:schemeClr w14:val="tx1"/>
                  </w14:solidFill>
                </w14:textFill>
              </w:rPr>
              <w:t>E</w:t>
            </w:r>
            <w:r>
              <w:rPr>
                <w:rFonts w:hint="eastAsia" w:ascii="宋体" w:hAnsi="宋体" w:cs="新宋体"/>
                <w:color w:val="000000" w:themeColor="text1"/>
                <w:szCs w:val="21"/>
                <w:lang w:val="en-US" w:eastAsia="zh-CN"/>
                <w14:textFill>
                  <w14:solidFill>
                    <w14:schemeClr w14:val="tx1"/>
                  </w14:solidFill>
                </w14:textFill>
              </w:rPr>
              <w:t>:</w:t>
            </w:r>
            <w:r>
              <w:rPr>
                <w:rFonts w:hint="eastAsia" w:ascii="宋体" w:hAnsi="宋体" w:cs="新宋体"/>
                <w:color w:val="000000" w:themeColor="text1"/>
                <w:szCs w:val="21"/>
                <w14:textFill>
                  <w14:solidFill>
                    <w14:schemeClr w14:val="tx1"/>
                  </w14:solidFill>
                </w14:textFill>
              </w:rPr>
              <w:t>6.1.2</w:t>
            </w:r>
          </w:p>
        </w:tc>
        <w:tc>
          <w:tcPr>
            <w:tcW w:w="10004" w:type="dxa"/>
          </w:tcPr>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查见：《环境因素的识别与评价控制程序》，上述文件对识别和评价方法、程序、职责、记录作了规定。</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w:t>
            </w:r>
            <w:r>
              <w:rPr>
                <w:rFonts w:hint="eastAsia" w:ascii="宋体" w:hAnsi="宋体" w:cs="宋体"/>
                <w:color w:val="000000" w:themeColor="text1"/>
                <w:szCs w:val="21"/>
                <w:lang w:eastAsia="zh-CN"/>
                <w14:textFill>
                  <w14:solidFill>
                    <w14:schemeClr w14:val="tx1"/>
                  </w14:solidFill>
                </w14:textFill>
              </w:rPr>
              <w:t>2022年4月21日</w:t>
            </w:r>
            <w:r>
              <w:rPr>
                <w:rFonts w:hint="eastAsia" w:ascii="宋体" w:hAnsi="宋体" w:cs="宋体"/>
                <w:color w:val="000000" w:themeColor="text1"/>
                <w:szCs w:val="21"/>
                <w14:textFill>
                  <w14:solidFill>
                    <w14:schemeClr w14:val="tx1"/>
                  </w14:solidFill>
                </w14:textFill>
              </w:rPr>
              <w:t>组织了各个部门</w:t>
            </w:r>
            <w:r>
              <w:rPr>
                <w:rFonts w:hint="eastAsia" w:ascii="宋体" w:hAnsi="宋体" w:cs="宋体"/>
                <w:color w:val="000000" w:themeColor="text1"/>
                <w:szCs w:val="21"/>
                <w:lang w:val="en-US" w:eastAsia="zh-CN"/>
                <w14:textFill>
                  <w14:solidFill>
                    <w14:schemeClr w14:val="tx1"/>
                  </w14:solidFill>
                </w14:textFill>
              </w:rPr>
              <w:t>重新</w:t>
            </w:r>
            <w:r>
              <w:rPr>
                <w:rFonts w:hint="eastAsia" w:ascii="宋体" w:hAnsi="宋体" w:cs="宋体"/>
                <w:color w:val="000000" w:themeColor="text1"/>
                <w:szCs w:val="21"/>
                <w14:textFill>
                  <w14:solidFill>
                    <w14:schemeClr w14:val="tx1"/>
                  </w14:solidFill>
                </w14:textFill>
              </w:rPr>
              <w:t>开展了环境因素的识别工作。</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查见：《环境因素识别评价表》和《重要环境因素清单》，按照部门和经营过程进行识别并评价出公司重要环境因素有：</w:t>
            </w:r>
            <w:r>
              <w:rPr>
                <w:rFonts w:hint="eastAsia" w:ascii="宋体" w:hAnsi="宋体" w:eastAsia="宋体" w:cs="宋体"/>
                <w:color w:val="000000" w:themeColor="text1"/>
                <w:sz w:val="21"/>
                <w:szCs w:val="21"/>
                <w14:textFill>
                  <w14:solidFill>
                    <w14:schemeClr w14:val="tx1"/>
                  </w14:solidFill>
                </w14:textFill>
              </w:rPr>
              <w:t>固废排放、火灾、废水排放、噪声排放、化学品泄漏</w:t>
            </w:r>
            <w:r>
              <w:rPr>
                <w:rFonts w:hint="eastAsia" w:ascii="宋体" w:hAnsi="宋体" w:cs="宋体"/>
                <w:color w:val="000000" w:themeColor="text1"/>
                <w:szCs w:val="21"/>
                <w14:textFill>
                  <w14:solidFill>
                    <w14:schemeClr w14:val="tx1"/>
                  </w14:solidFill>
                </w14:textFill>
              </w:rPr>
              <w:t>等</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项，识别清楚、准确，评价合理。</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查：公司《环境因素评价表》，涉及以下内容：</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a.生活污水的排放；</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b.电池的丢弃；</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c.办公垃圾的丢放；</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d．服务过程产生的固废</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e．服务过程化学品泄漏</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识别基本清楚、全面。</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查：综合部（含财务）及办公区域的《环境因素识别评价表》，涉及以下内容：</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a.废硒鼓的丢弃；</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b.空调机氟里昂的泄露；</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c.包装盒的丢弃； </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d.废墨盒的丢弃；</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e．生活污水排放等；</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识别基本清楚、全面。</w:t>
            </w:r>
          </w:p>
        </w:tc>
        <w:tc>
          <w:tcPr>
            <w:tcW w:w="158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gridSpan w:val="2"/>
          </w:tcPr>
          <w:p>
            <w:pPr>
              <w:adjustRightInd w:val="0"/>
              <w:snapToGrid w:val="0"/>
              <w:jc w:val="left"/>
              <w:rPr>
                <w:rFonts w:ascii="宋体" w:hAnsi="宋体" w:cs="新宋体"/>
                <w:color w:val="000000" w:themeColor="text1"/>
                <w:szCs w:val="21"/>
                <w14:textFill>
                  <w14:solidFill>
                    <w14:schemeClr w14:val="tx1"/>
                  </w14:solidFill>
                </w14:textFill>
              </w:rPr>
            </w:pPr>
            <w:r>
              <w:rPr>
                <w:rFonts w:hint="eastAsia" w:ascii="宋体" w:hAnsi="宋体" w:cs="新宋体"/>
                <w:color w:val="000000" w:themeColor="text1"/>
                <w:szCs w:val="21"/>
                <w14:textFill>
                  <w14:solidFill>
                    <w14:schemeClr w14:val="tx1"/>
                  </w14:solidFill>
                </w14:textFill>
              </w:rPr>
              <w:t>危险源识别、评价与控制措施</w:t>
            </w:r>
          </w:p>
        </w:tc>
        <w:tc>
          <w:tcPr>
            <w:tcW w:w="960" w:type="dxa"/>
            <w:gridSpan w:val="2"/>
          </w:tcPr>
          <w:p>
            <w:pPr>
              <w:rPr>
                <w:rFonts w:ascii="宋体" w:hAnsi="宋体" w:cs="新宋体"/>
                <w:color w:val="000000" w:themeColor="text1"/>
                <w:szCs w:val="21"/>
                <w14:textFill>
                  <w14:solidFill>
                    <w14:schemeClr w14:val="tx1"/>
                  </w14:solidFill>
                </w14:textFill>
              </w:rPr>
            </w:pPr>
            <w:r>
              <w:rPr>
                <w:rFonts w:hint="eastAsia" w:ascii="宋体" w:hAnsi="宋体" w:cs="新宋体"/>
                <w:color w:val="000000" w:themeColor="text1"/>
                <w:szCs w:val="21"/>
                <w:lang w:val="en-US" w:eastAsia="zh-CN"/>
                <w14:textFill>
                  <w14:solidFill>
                    <w14:schemeClr w14:val="tx1"/>
                  </w14:solidFill>
                </w14:textFill>
              </w:rPr>
              <w:t>O:</w:t>
            </w:r>
            <w:r>
              <w:rPr>
                <w:rFonts w:hint="eastAsia" w:ascii="宋体" w:hAnsi="宋体" w:cs="新宋体"/>
                <w:color w:val="000000" w:themeColor="text1"/>
                <w:szCs w:val="21"/>
                <w14:textFill>
                  <w14:solidFill>
                    <w14:schemeClr w14:val="tx1"/>
                  </w14:solidFill>
                </w14:textFill>
              </w:rPr>
              <w:t>6.1.2</w:t>
            </w:r>
          </w:p>
        </w:tc>
        <w:tc>
          <w:tcPr>
            <w:tcW w:w="10004" w:type="dxa"/>
          </w:tcPr>
          <w:p>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查见：《危险源辨识、风险评价和控制程序》上述文件对识别和评价方法、程序、职责、记录作了规定。</w:t>
            </w:r>
          </w:p>
          <w:p>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查见：《危险源辨识和风险评价一览表》，危险源过打分和小组评议共评价出公司不可接受风险：</w:t>
            </w:r>
            <w:r>
              <w:rPr>
                <w:rFonts w:hint="eastAsia" w:ascii="宋体" w:hAnsi="宋体" w:eastAsia="宋体" w:cs="宋体"/>
                <w:color w:val="000000" w:themeColor="text1"/>
                <w:sz w:val="21"/>
                <w:szCs w:val="21"/>
                <w14:textFill>
                  <w14:solidFill>
                    <w14:schemeClr w14:val="tx1"/>
                  </w14:solidFill>
                </w14:textFill>
              </w:rPr>
              <w:t>火灾、触电、交通事故、机械伤害等4项</w:t>
            </w:r>
            <w:r>
              <w:rPr>
                <w:rFonts w:hint="eastAsia" w:ascii="宋体" w:hAnsi="宋体" w:cs="宋体"/>
                <w:color w:val="000000" w:themeColor="text1"/>
                <w:szCs w:val="21"/>
                <w14:textFill>
                  <w14:solidFill>
                    <w14:schemeClr w14:val="tx1"/>
                  </w14:solidFill>
                </w14:textFill>
              </w:rPr>
              <w:t>。辨识清楚、准确，评价充分合理。</w:t>
            </w:r>
          </w:p>
          <w:p>
            <w:pPr>
              <w:spacing w:line="400" w:lineRule="exact"/>
              <w:jc w:val="left"/>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抽查见确定的意外伤害控制措施的策划：</w:t>
            </w:r>
          </w:p>
          <w:p>
            <w:pPr>
              <w:numPr>
                <w:ilvl w:val="0"/>
                <w:numId w:val="3"/>
              </w:numPr>
              <w:spacing w:after="200" w:line="400" w:lineRule="exact"/>
              <w:jc w:val="left"/>
              <w:rPr>
                <w:rFonts w:ascii="宋体" w:hAnsi="宋体" w:cs="宋体"/>
                <w:color w:val="000000" w:themeColor="text1"/>
                <w:szCs w:val="21"/>
                <w:u w:color="000000"/>
                <w14:textFill>
                  <w14:solidFill>
                    <w14:schemeClr w14:val="tx1"/>
                  </w14:solidFill>
                </w14:textFill>
              </w:rPr>
            </w:pPr>
            <w:r>
              <w:rPr>
                <w:rFonts w:hint="eastAsia" w:ascii="宋体" w:hAnsi="宋体" w:cs="宋体"/>
                <w:color w:val="000000" w:themeColor="text1"/>
                <w:szCs w:val="21"/>
                <w:u w:color="000000"/>
                <w14:textFill>
                  <w14:solidFill>
                    <w14:schemeClr w14:val="tx1"/>
                  </w14:solidFill>
                </w14:textFill>
              </w:rPr>
              <w:t>制订管理制度；</w:t>
            </w:r>
            <w:r>
              <w:rPr>
                <w:rFonts w:hint="eastAsia" w:ascii="宋体" w:hAnsi="宋体" w:cs="宋体"/>
                <w:color w:val="000000" w:themeColor="text1"/>
                <w:szCs w:val="21"/>
                <w:u w:color="000000"/>
                <w14:textFill>
                  <w14:solidFill>
                    <w14:schemeClr w14:val="tx1"/>
                  </w14:solidFill>
                </w14:textFill>
              </w:rPr>
              <w:br w:type="textWrapping"/>
            </w:r>
            <w:r>
              <w:rPr>
                <w:rFonts w:hint="eastAsia" w:ascii="宋体" w:hAnsi="宋体" w:cs="宋体"/>
                <w:color w:val="000000" w:themeColor="text1"/>
                <w:szCs w:val="21"/>
                <w:u w:color="000000"/>
                <w14:textFill>
                  <w14:solidFill>
                    <w14:schemeClr w14:val="tx1"/>
                  </w14:solidFill>
                </w14:textFill>
              </w:rPr>
              <w:t>2、配置预防设施；</w:t>
            </w:r>
            <w:r>
              <w:rPr>
                <w:rFonts w:hint="eastAsia" w:ascii="宋体" w:hAnsi="宋体" w:cs="宋体"/>
                <w:color w:val="000000" w:themeColor="text1"/>
                <w:szCs w:val="21"/>
                <w:u w:color="000000"/>
                <w14:textFill>
                  <w14:solidFill>
                    <w14:schemeClr w14:val="tx1"/>
                  </w14:solidFill>
                </w14:textFill>
              </w:rPr>
              <w:br w:type="textWrapping"/>
            </w:r>
            <w:r>
              <w:rPr>
                <w:rFonts w:hint="eastAsia" w:ascii="宋体" w:hAnsi="宋体" w:cs="宋体"/>
                <w:color w:val="000000" w:themeColor="text1"/>
                <w:szCs w:val="21"/>
                <w:u w:color="000000"/>
                <w14:textFill>
                  <w14:solidFill>
                    <w14:schemeClr w14:val="tx1"/>
                  </w14:solidFill>
                </w14:textFill>
              </w:rPr>
              <w:t>3、培训教育；</w:t>
            </w:r>
            <w:r>
              <w:rPr>
                <w:rFonts w:hint="eastAsia" w:ascii="宋体" w:hAnsi="宋体" w:cs="宋体"/>
                <w:color w:val="000000" w:themeColor="text1"/>
                <w:szCs w:val="21"/>
                <w:u w:color="000000"/>
                <w14:textFill>
                  <w14:solidFill>
                    <w14:schemeClr w14:val="tx1"/>
                  </w14:solidFill>
                </w14:textFill>
              </w:rPr>
              <w:br w:type="textWrapping"/>
            </w:r>
            <w:r>
              <w:rPr>
                <w:rFonts w:hint="eastAsia" w:ascii="宋体" w:hAnsi="宋体" w:cs="宋体"/>
                <w:color w:val="000000" w:themeColor="text1"/>
                <w:szCs w:val="21"/>
                <w:u w:color="000000"/>
                <w14:textFill>
                  <w14:solidFill>
                    <w14:schemeClr w14:val="tx1"/>
                  </w14:solidFill>
                </w14:textFill>
              </w:rPr>
              <w:t>4、完善公司保险。</w:t>
            </w:r>
          </w:p>
          <w:p>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查见：综合部（含财务）及办公区域《危险源辨识评价表》</w:t>
            </w:r>
          </w:p>
          <w:p>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2022年4月21日</w:t>
            </w:r>
            <w:r>
              <w:rPr>
                <w:rFonts w:hint="eastAsia" w:ascii="宋体" w:hAnsi="宋体" w:cs="宋体"/>
                <w:color w:val="000000" w:themeColor="text1"/>
                <w:szCs w:val="21"/>
                <w:lang w:val="en-US" w:eastAsia="zh-CN"/>
                <w14:textFill>
                  <w14:solidFill>
                    <w14:schemeClr w14:val="tx1"/>
                  </w14:solidFill>
                </w14:textFill>
              </w:rPr>
              <w:t>修订后</w:t>
            </w:r>
            <w:r>
              <w:rPr>
                <w:rFonts w:hint="eastAsia" w:ascii="宋体" w:hAnsi="宋体" w:cs="宋体"/>
                <w:color w:val="000000" w:themeColor="text1"/>
                <w:szCs w:val="21"/>
                <w14:textFill>
                  <w14:solidFill>
                    <w14:schemeClr w14:val="tx1"/>
                  </w14:solidFill>
                </w14:textFill>
              </w:rPr>
              <w:t>发布</w:t>
            </w:r>
          </w:p>
          <w:p>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w:t>
            </w:r>
            <w:r>
              <w:rPr>
                <w:rFonts w:hint="eastAsia" w:ascii="宋体" w:hAnsi="宋体" w:cs="新宋体"/>
                <w:color w:val="000000" w:themeColor="text1"/>
                <w:szCs w:val="21"/>
                <w14:textFill>
                  <w14:solidFill>
                    <w14:schemeClr w14:val="tx1"/>
                  </w14:solidFill>
                </w14:textFill>
              </w:rPr>
              <w:t>（含财务）</w:t>
            </w:r>
            <w:r>
              <w:rPr>
                <w:rFonts w:hint="eastAsia" w:ascii="宋体" w:hAnsi="宋体" w:cs="宋体"/>
                <w:color w:val="000000" w:themeColor="text1"/>
                <w:szCs w:val="21"/>
                <w14:textFill>
                  <w14:solidFill>
                    <w14:schemeClr w14:val="tx1"/>
                  </w14:solidFill>
                </w14:textFill>
              </w:rPr>
              <w:t>及办公区域共识别出包括:</w:t>
            </w:r>
          </w:p>
          <w:p>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办公设备发生故障，漏电导致的触电；线路老化漏电、人员吸烟引发火灾；上下班发生交通事故等危险源.</w:t>
            </w:r>
          </w:p>
          <w:p>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采用的是经验判断法、过程分析法识别。</w:t>
            </w:r>
          </w:p>
          <w:p>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查见综合部（含财务）及办公区域打分法确定了2项不可接受风险：1）线路短路、吸烟引发火灾；2）电器、电线漏电伤人。</w:t>
            </w:r>
          </w:p>
          <w:p>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危险源辨识基本充分、风险等级评价基本合理。</w:t>
            </w:r>
          </w:p>
          <w:p>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查见确定的消防管理措施：</w:t>
            </w:r>
          </w:p>
          <w:p>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组织员工安全教育、消防知识学习；</w:t>
            </w:r>
          </w:p>
          <w:p>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加强检查考核，不少于三个月进行一次；</w:t>
            </w:r>
          </w:p>
          <w:p>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制定安全用电使用管理规定；</w:t>
            </w:r>
          </w:p>
          <w:p>
            <w:p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每年参与公司组织的消防演练</w:t>
            </w:r>
          </w:p>
        </w:tc>
        <w:tc>
          <w:tcPr>
            <w:tcW w:w="158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gridSpan w:val="2"/>
          </w:tcPr>
          <w:p>
            <w:pPr>
              <w:adjustRightInd w:val="0"/>
              <w:snapToGrid w:val="0"/>
              <w:jc w:val="left"/>
              <w:rPr>
                <w:rFonts w:ascii="宋体" w:hAnsi="宋体" w:cs="新宋体"/>
                <w:color w:val="000000" w:themeColor="text1"/>
                <w:szCs w:val="21"/>
                <w14:textFill>
                  <w14:solidFill>
                    <w14:schemeClr w14:val="tx1"/>
                  </w14:solidFill>
                </w14:textFill>
              </w:rPr>
            </w:pPr>
            <w:r>
              <w:rPr>
                <w:rFonts w:hint="eastAsia" w:ascii="宋体" w:hAnsi="宋体" w:cs="新宋体"/>
                <w:color w:val="000000" w:themeColor="text1"/>
                <w:szCs w:val="21"/>
                <w14:textFill>
                  <w14:solidFill>
                    <w14:schemeClr w14:val="tx1"/>
                  </w14:solidFill>
                </w14:textFill>
              </w:rPr>
              <w:t>法规与其他要求/合规性义务</w:t>
            </w:r>
          </w:p>
        </w:tc>
        <w:tc>
          <w:tcPr>
            <w:tcW w:w="960" w:type="dxa"/>
            <w:gridSpan w:val="2"/>
          </w:tcPr>
          <w:p>
            <w:pPr>
              <w:rPr>
                <w:rFonts w:ascii="宋体" w:hAnsi="宋体" w:cs="新宋体"/>
                <w:color w:val="000000" w:themeColor="text1"/>
                <w:szCs w:val="21"/>
                <w14:textFill>
                  <w14:solidFill>
                    <w14:schemeClr w14:val="tx1"/>
                  </w14:solidFill>
                </w14:textFill>
              </w:rPr>
            </w:pPr>
            <w:r>
              <w:rPr>
                <w:rFonts w:hint="eastAsia" w:ascii="宋体" w:hAnsi="宋体" w:cs="新宋体"/>
                <w:color w:val="000000" w:themeColor="text1"/>
                <w:szCs w:val="21"/>
                <w14:textFill>
                  <w14:solidFill>
                    <w14:schemeClr w14:val="tx1"/>
                  </w14:solidFill>
                </w14:textFill>
              </w:rPr>
              <w:t>E</w:t>
            </w:r>
            <w:r>
              <w:rPr>
                <w:rFonts w:hint="eastAsia" w:ascii="宋体" w:hAnsi="宋体" w:cs="新宋体"/>
                <w:color w:val="000000" w:themeColor="text1"/>
                <w:szCs w:val="21"/>
                <w:lang w:val="en-US" w:eastAsia="zh-CN"/>
                <w14:textFill>
                  <w14:solidFill>
                    <w14:schemeClr w14:val="tx1"/>
                  </w14:solidFill>
                </w14:textFill>
              </w:rPr>
              <w:t>O:</w:t>
            </w:r>
            <w:r>
              <w:rPr>
                <w:rFonts w:hint="eastAsia" w:ascii="宋体" w:hAnsi="宋体" w:cs="新宋体"/>
                <w:color w:val="000000" w:themeColor="text1"/>
                <w:szCs w:val="21"/>
                <w14:textFill>
                  <w14:solidFill>
                    <w14:schemeClr w14:val="tx1"/>
                  </w14:solidFill>
                </w14:textFill>
              </w:rPr>
              <w:t>6.1.3</w:t>
            </w:r>
          </w:p>
          <w:p>
            <w:pPr>
              <w:rPr>
                <w:rFonts w:ascii="宋体" w:hAnsi="宋体" w:cs="新宋体"/>
                <w:color w:val="000000" w:themeColor="text1"/>
                <w:szCs w:val="21"/>
                <w14:textFill>
                  <w14:solidFill>
                    <w14:schemeClr w14:val="tx1"/>
                  </w14:solidFill>
                </w14:textFill>
              </w:rPr>
            </w:pPr>
          </w:p>
        </w:tc>
        <w:tc>
          <w:tcPr>
            <w:tcW w:w="10004" w:type="dxa"/>
          </w:tcPr>
          <w:p>
            <w:pPr>
              <w:tabs>
                <w:tab w:val="left" w:pos="-3"/>
              </w:tabs>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法律法规与其他要求控制程序》，查有《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查见：202</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年《适用法律法规清单》</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1）国家相关法律法规等</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2）重庆市等地方法规；</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3）与环境、职业健康安全管理相关的执行标准</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抽 ：中华人民共和国环境保护法</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中华人民共和国消防法</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中华人民共和国职业病防治法</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中华人民共和国水污染防治法</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中华人民共和国道路交通安全法实施条例等。</w:t>
            </w:r>
          </w:p>
          <w:p>
            <w:pPr>
              <w:spacing w:line="400" w:lineRule="exact"/>
              <w:ind w:firstLine="525" w:firstLineChars="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《清单》中列出了法规名称、颁布实施时间、适用条款等内容；</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法规清单上传内部网络，以培训和宣传结合向员工传达要求，记录充分。基本符合要求。</w:t>
            </w:r>
          </w:p>
        </w:tc>
        <w:tc>
          <w:tcPr>
            <w:tcW w:w="158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gridSpan w:val="2"/>
          </w:tcPr>
          <w:p>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运行的策划与控制</w:t>
            </w:r>
          </w:p>
          <w:p>
            <w:pPr>
              <w:adjustRightInd w:val="0"/>
              <w:snapToGrid w:val="0"/>
              <w:jc w:val="left"/>
              <w:rPr>
                <w:rFonts w:ascii="宋体" w:hAnsi="宋体" w:cs="新宋体"/>
                <w:color w:val="000000" w:themeColor="text1"/>
                <w:szCs w:val="21"/>
                <w14:textFill>
                  <w14:solidFill>
                    <w14:schemeClr w14:val="tx1"/>
                  </w14:solidFill>
                </w14:textFill>
              </w:rPr>
            </w:pPr>
          </w:p>
        </w:tc>
        <w:tc>
          <w:tcPr>
            <w:tcW w:w="960" w:type="dxa"/>
            <w:gridSpan w:val="2"/>
          </w:tcPr>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E</w:t>
            </w:r>
            <w:r>
              <w:rPr>
                <w:rFonts w:hint="eastAsia" w:ascii="宋体" w:hAnsi="宋体"/>
                <w:color w:val="000000" w:themeColor="text1"/>
                <w:szCs w:val="21"/>
                <w:lang w:val="en-US" w:eastAsia="zh-CN"/>
                <w14:textFill>
                  <w14:solidFill>
                    <w14:schemeClr w14:val="tx1"/>
                  </w14:solidFill>
                </w14:textFill>
              </w:rPr>
              <w:t>O:</w:t>
            </w:r>
            <w:r>
              <w:rPr>
                <w:rFonts w:hint="eastAsia" w:ascii="宋体" w:hAnsi="宋体"/>
                <w:color w:val="000000" w:themeColor="text1"/>
                <w:szCs w:val="21"/>
                <w14:textFill>
                  <w14:solidFill>
                    <w14:schemeClr w14:val="tx1"/>
                  </w14:solidFill>
                </w14:textFill>
              </w:rPr>
              <w:t>8.1</w:t>
            </w:r>
          </w:p>
          <w:p>
            <w:pPr>
              <w:rPr>
                <w:rFonts w:ascii="宋体" w:hAnsi="宋体" w:cs="新宋体"/>
                <w:color w:val="000000" w:themeColor="text1"/>
                <w:szCs w:val="21"/>
                <w14:textFill>
                  <w14:solidFill>
                    <w14:schemeClr w14:val="tx1"/>
                  </w14:solidFill>
                </w14:textFill>
              </w:rPr>
            </w:pPr>
          </w:p>
        </w:tc>
        <w:tc>
          <w:tcPr>
            <w:tcW w:w="10004"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◆组织制定了环境、职业健康安全运行相关的控制程序及相应的控制准则，如废弃物排放控制、相关方环境安全管理办法、劳保用品管理制度、消防管理制度、火灾预防应急准备和响应管理等过程的运行准则。</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◆根据过程的运行准则，组织实施资源能源的消耗控制火灾预防、职业健康安全事故防范等过程的控制，避免和减少了环境职业健康安全的损失。</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◆消防设施检查、节能降耗运行检查、火灾预防运行检查、安全环境检查等关键运行控制信息的证据都以记录或文件的方式保留。</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 ◆抽查环境运行的策划与控制实施</w:t>
            </w:r>
          </w:p>
          <w:p>
            <w:pPr>
              <w:pStyle w:val="23"/>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1）资源、能源消耗管控：</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 </w:t>
            </w:r>
            <w:r>
              <w:rPr>
                <w:rFonts w:hint="eastAsia" w:ascii="宋体"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w:t>
            </w:r>
            <w:r>
              <w:rPr>
                <w:rFonts w:hint="eastAsia" w:ascii="宋体" w:hAnsi="宋体" w:eastAsia="宋体" w:cs="宋体"/>
                <w:b w:val="0"/>
                <w:bCs w:val="0"/>
                <w:color w:val="000000" w:themeColor="text1"/>
                <w:sz w:val="21"/>
                <w:szCs w:val="21"/>
                <w14:textFill>
                  <w14:solidFill>
                    <w14:schemeClr w14:val="tx1"/>
                  </w14:solidFill>
                </w14:textFill>
              </w:rPr>
              <w:t>）火灾预防：</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  张贴防火标识，购买灭火器等消防设施；</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组织相关人员进行培训；日常的检查；制定火灾应急预案。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textAlignment w:val="auto"/>
              <w:rPr>
                <w:rFonts w:hint="eastAsia" w:ascii="宋体" w:hAnsi="宋体" w:eastAsia="宋体" w:cs="宋体"/>
                <w:b w:val="0"/>
                <w:bCs w:val="0"/>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pacing w:val="0"/>
                <w:kern w:val="2"/>
                <w:sz w:val="21"/>
                <w:szCs w:val="21"/>
                <w:lang w:val="en-US" w:eastAsia="zh-CN" w:bidi="ar-SA"/>
                <w14:textFill>
                  <w14:solidFill>
                    <w14:schemeClr w14:val="tx1"/>
                  </w14:solidFill>
                </w14:textFill>
              </w:rPr>
              <w:t>3）查固废管理：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6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制定并实施固体废弃物</w:t>
            </w:r>
            <w:r>
              <w:rPr>
                <w:rFonts w:hint="eastAsia" w:ascii="宋体" w:hAnsi="宋体" w:eastAsia="宋体" w:cs="宋体"/>
                <w:b w:val="0"/>
                <w:bCs w:val="0"/>
                <w:color w:val="000000" w:themeColor="text1"/>
                <w:sz w:val="21"/>
                <w:szCs w:val="21"/>
                <w:lang w:val="en-US" w:eastAsia="zh-CN"/>
                <w14:textFill>
                  <w14:solidFill>
                    <w14:schemeClr w14:val="tx1"/>
                  </w14:solidFill>
                </w14:textFill>
              </w:rPr>
              <w:t>管理制度</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综合部</w:t>
            </w:r>
            <w:r>
              <w:rPr>
                <w:rFonts w:hint="eastAsia" w:ascii="宋体" w:hAnsi="宋体" w:eastAsia="宋体" w:cs="宋体"/>
                <w:b w:val="0"/>
                <w:bCs w:val="0"/>
                <w:color w:val="000000" w:themeColor="text1"/>
                <w:sz w:val="21"/>
                <w:szCs w:val="21"/>
                <w14:textFill>
                  <w14:solidFill>
                    <w14:schemeClr w14:val="tx1"/>
                  </w14:solidFill>
                </w14:textFill>
              </w:rPr>
              <w:t>负责废弃物的分类、收集、保管、</w:t>
            </w:r>
            <w:r>
              <w:rPr>
                <w:rFonts w:hint="eastAsia" w:ascii="宋体" w:hAnsi="宋体" w:eastAsia="宋体" w:cs="宋体"/>
                <w:b w:val="0"/>
                <w:bCs w:val="0"/>
                <w:color w:val="000000" w:themeColor="text1"/>
                <w:sz w:val="21"/>
                <w:szCs w:val="21"/>
                <w:lang w:val="en-US" w:eastAsia="zh-CN"/>
                <w14:textFill>
                  <w14:solidFill>
                    <w14:schemeClr w14:val="tx1"/>
                  </w14:solidFill>
                </w14:textFill>
              </w:rPr>
              <w:t>交</w:t>
            </w:r>
            <w:r>
              <w:rPr>
                <w:rFonts w:hint="eastAsia" w:ascii="宋体" w:hAnsi="宋体" w:eastAsia="宋体" w:cs="宋体"/>
                <w:b w:val="0"/>
                <w:bCs w:val="0"/>
                <w:color w:val="000000" w:themeColor="text1"/>
                <w:sz w:val="21"/>
                <w:szCs w:val="21"/>
                <w14:textFill>
                  <w14:solidFill>
                    <w14:schemeClr w14:val="tx1"/>
                  </w14:solidFill>
                </w14:textFill>
              </w:rPr>
              <w:t>由</w:t>
            </w:r>
            <w:r>
              <w:rPr>
                <w:rFonts w:hint="eastAsia" w:ascii="宋体" w:hAnsi="宋体" w:eastAsia="宋体" w:cs="宋体"/>
                <w:b w:val="0"/>
                <w:bCs w:val="0"/>
                <w:color w:val="000000" w:themeColor="text1"/>
                <w:sz w:val="21"/>
                <w:szCs w:val="21"/>
                <w:lang w:val="en-US" w:eastAsia="zh-CN"/>
                <w14:textFill>
                  <w14:solidFill>
                    <w14:schemeClr w14:val="tx1"/>
                  </w14:solidFill>
                </w14:textFill>
              </w:rPr>
              <w:t>物业统一清运</w:t>
            </w:r>
            <w:r>
              <w:rPr>
                <w:rFonts w:hint="eastAsia" w:ascii="宋体" w:hAnsi="宋体" w:eastAsia="宋体" w:cs="宋体"/>
                <w:b w:val="0"/>
                <w:bCs w:val="0"/>
                <w:color w:val="000000" w:themeColor="text1"/>
                <w:sz w:val="21"/>
                <w:szCs w:val="21"/>
                <w14:textFill>
                  <w14:solidFill>
                    <w14:schemeClr w14:val="tx1"/>
                  </w14:solidFill>
                </w14:textFill>
              </w:rPr>
              <w:t>、处置。</w:t>
            </w:r>
            <w:r>
              <w:rPr>
                <w:rFonts w:hint="eastAsia" w:ascii="宋体" w:hAnsi="宋体" w:eastAsia="宋体" w:cs="宋体"/>
                <w:color w:val="000000" w:themeColor="text1"/>
                <w:sz w:val="21"/>
                <w:szCs w:val="21"/>
                <w14:textFill>
                  <w14:solidFill>
                    <w14:schemeClr w14:val="tx1"/>
                  </w14:solidFill>
                </w14:textFill>
              </w:rPr>
              <w:t>服务现场的固废主要是岩屑、泥沙、污泥等</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需定期进行清淤，集中无害化处理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由甲方</w:t>
            </w:r>
            <w:r>
              <w:rPr>
                <w:rFonts w:hint="eastAsia" w:ascii="宋体" w:hAnsi="宋体" w:eastAsia="宋体" w:cs="宋体"/>
                <w:color w:val="000000" w:themeColor="text1"/>
                <w:sz w:val="21"/>
                <w:szCs w:val="21"/>
                <w:lang w:val="en-US" w:eastAsia="zh-CN"/>
                <w14:textFill>
                  <w14:solidFill>
                    <w14:schemeClr w14:val="tx1"/>
                  </w14:solidFill>
                </w14:textFill>
              </w:rPr>
              <w:t>委托有资质的第三方进行</w:t>
            </w:r>
            <w:r>
              <w:rPr>
                <w:rFonts w:hint="eastAsia" w:ascii="宋体" w:hAnsi="宋体" w:eastAsia="宋体" w:cs="宋体"/>
                <w:color w:val="000000" w:themeColor="text1"/>
                <w:sz w:val="21"/>
                <w:szCs w:val="21"/>
                <w14:textFill>
                  <w14:solidFill>
                    <w14:schemeClr w14:val="tx1"/>
                  </w14:solidFill>
                </w14:textFill>
              </w:rPr>
              <w:t>处置</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我方只负责</w:t>
            </w:r>
            <w:r>
              <w:rPr>
                <w:rFonts w:hint="eastAsia" w:ascii="宋体" w:hAnsi="宋体" w:eastAsia="宋体" w:cs="宋体"/>
                <w:color w:val="000000" w:themeColor="text1"/>
                <w:sz w:val="21"/>
                <w:szCs w:val="21"/>
                <w14:textFill>
                  <w14:solidFill>
                    <w14:schemeClr w14:val="tx1"/>
                  </w14:solidFill>
                </w14:textFill>
              </w:rPr>
              <w:t>油气田废水、固废治理。</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）废水排放管控</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处理过程中废水污染物的含量很低，大部分污水处理后回收利用，部分外运由甲方处置。</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◆查见组织的职业健康安全运行控制状况：</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1）现场服务过程中可能遇到的机械伤害事故</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对现场服务人员进行培训，形成安全意识；佩戴防护用具。</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2）意外触电防控</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建立用电检查管理制度；按规定进行安全检查；制定应急准备响应预案；配备安全用具，电工作业人员持证上岗。</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lang w:val="en-US" w:eastAsia="zh-CN"/>
                <w14:textFill>
                  <w14:solidFill>
                    <w14:schemeClr w14:val="tx1"/>
                  </w14:solidFill>
                </w14:textFill>
              </w:rPr>
              <w:t>新冠疫情防控</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b w:val="0"/>
                <w:bCs w:val="0"/>
                <w:color w:val="000000" w:themeColor="text1"/>
                <w:sz w:val="21"/>
                <w:szCs w:val="21"/>
                <w:lang w:val="en-US" w:eastAsia="zh-CN" w:bidi="ar"/>
                <w14:textFill>
                  <w14:solidFill>
                    <w14:schemeClr w14:val="tx1"/>
                  </w14:solidFill>
                </w14:textFill>
              </w:rPr>
              <w:t>对新冠疫情期间，组织策划了《疫情防控应急工作预案》，对疫情期间的疫情防控物资的发放、人员的管控、每日的人员体温检测、环境的消毒等进行了策划。</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）对相关方施加影响</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组织对进入办公场所内的供方送货员、访客，视情况由安保人员或受访人提醒、签定安全协议等方式，告知相关遵守相应的运行准则。在服务场所内，建立有封闭围挡，严禁外来人员进入，以防止受到人身伤害或职业健康安全危害。</w:t>
            </w:r>
          </w:p>
        </w:tc>
        <w:tc>
          <w:tcPr>
            <w:tcW w:w="1585"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gridSpan w:val="2"/>
          </w:tcPr>
          <w:p>
            <w:pPr>
              <w:adjustRightInd w:val="0"/>
              <w:snapToGrid w:val="0"/>
              <w:jc w:val="left"/>
              <w:rPr>
                <w:rFonts w:hint="eastAsia" w:ascii="宋体" w:hAnsi="宋体" w:cs="新宋体"/>
                <w:color w:val="000000" w:themeColor="text1"/>
                <w:szCs w:val="21"/>
                <w14:textFill>
                  <w14:solidFill>
                    <w14:schemeClr w14:val="tx1"/>
                  </w14:solidFill>
                </w14:textFill>
              </w:rPr>
            </w:pPr>
            <w:r>
              <w:rPr>
                <w:rFonts w:hint="eastAsia" w:ascii="宋体" w:hAnsi="宋体" w:cs="新宋体"/>
                <w:color w:val="000000" w:themeColor="text1"/>
                <w:szCs w:val="21"/>
                <w14:textFill>
                  <w14:solidFill>
                    <w14:schemeClr w14:val="tx1"/>
                  </w14:solidFill>
                </w14:textFill>
              </w:rPr>
              <w:t>应急准备和响应</w:t>
            </w:r>
          </w:p>
          <w:p>
            <w:pPr>
              <w:adjustRightInd w:val="0"/>
              <w:snapToGrid w:val="0"/>
              <w:jc w:val="left"/>
              <w:rPr>
                <w:rFonts w:hint="eastAsia" w:ascii="宋体" w:hAnsi="宋体" w:eastAsia="宋体" w:cs="新宋体"/>
                <w:color w:val="000000" w:themeColor="text1"/>
                <w:szCs w:val="21"/>
                <w:lang w:eastAsia="zh-CN"/>
                <w14:textFill>
                  <w14:solidFill>
                    <w14:schemeClr w14:val="tx1"/>
                  </w14:solidFill>
                </w14:textFill>
              </w:rPr>
            </w:pPr>
            <w:r>
              <w:rPr>
                <w:rFonts w:hint="eastAsia" w:ascii="宋体" w:hAnsi="宋体" w:cs="新宋体"/>
                <w:color w:val="000000" w:themeColor="text1"/>
                <w:szCs w:val="21"/>
                <w:lang w:eastAsia="zh-CN"/>
                <w14:textFill>
                  <w14:solidFill>
                    <w14:schemeClr w14:val="tx1"/>
                  </w14:solidFill>
                </w14:textFill>
              </w:rPr>
              <w:t>（</w:t>
            </w:r>
            <w:r>
              <w:rPr>
                <w:rFonts w:hint="eastAsia" w:ascii="宋体" w:hAnsi="宋体" w:cs="新宋体"/>
                <w:color w:val="000000" w:themeColor="text1"/>
                <w:szCs w:val="21"/>
                <w:lang w:val="en-US" w:eastAsia="zh-CN"/>
                <w14:textFill>
                  <w14:solidFill>
                    <w14:schemeClr w14:val="tx1"/>
                  </w14:solidFill>
                </w14:textFill>
              </w:rPr>
              <w:t>上次不符合项的验证</w:t>
            </w:r>
            <w:r>
              <w:rPr>
                <w:rFonts w:hint="eastAsia" w:ascii="宋体" w:hAnsi="宋体" w:cs="新宋体"/>
                <w:color w:val="000000" w:themeColor="text1"/>
                <w:szCs w:val="21"/>
                <w:lang w:eastAsia="zh-CN"/>
                <w14:textFill>
                  <w14:solidFill>
                    <w14:schemeClr w14:val="tx1"/>
                  </w14:solidFill>
                </w14:textFill>
              </w:rPr>
              <w:t>）</w:t>
            </w:r>
          </w:p>
        </w:tc>
        <w:tc>
          <w:tcPr>
            <w:tcW w:w="960" w:type="dxa"/>
            <w:gridSpan w:val="2"/>
          </w:tcPr>
          <w:p>
            <w:pPr>
              <w:rPr>
                <w:rFonts w:ascii="宋体" w:hAnsi="宋体" w:cs="新宋体"/>
                <w:color w:val="000000" w:themeColor="text1"/>
                <w:szCs w:val="21"/>
                <w14:textFill>
                  <w14:solidFill>
                    <w14:schemeClr w14:val="tx1"/>
                  </w14:solidFill>
                </w14:textFill>
              </w:rPr>
            </w:pPr>
            <w:r>
              <w:rPr>
                <w:rFonts w:hint="eastAsia" w:ascii="宋体" w:hAnsi="宋体" w:cs="新宋体"/>
                <w:color w:val="000000" w:themeColor="text1"/>
                <w:szCs w:val="21"/>
                <w14:textFill>
                  <w14:solidFill>
                    <w14:schemeClr w14:val="tx1"/>
                  </w14:solidFill>
                </w14:textFill>
              </w:rPr>
              <w:t>E</w:t>
            </w:r>
            <w:r>
              <w:rPr>
                <w:rFonts w:hint="eastAsia" w:ascii="宋体" w:hAnsi="宋体" w:cs="新宋体"/>
                <w:color w:val="000000" w:themeColor="text1"/>
                <w:szCs w:val="21"/>
                <w:lang w:val="en-US" w:eastAsia="zh-CN"/>
                <w14:textFill>
                  <w14:solidFill>
                    <w14:schemeClr w14:val="tx1"/>
                  </w14:solidFill>
                </w14:textFill>
              </w:rPr>
              <w:t>O:</w:t>
            </w:r>
            <w:r>
              <w:rPr>
                <w:rFonts w:hint="eastAsia" w:ascii="宋体" w:hAnsi="宋体" w:cs="新宋体"/>
                <w:color w:val="000000" w:themeColor="text1"/>
                <w:szCs w:val="21"/>
                <w14:textFill>
                  <w14:solidFill>
                    <w14:schemeClr w14:val="tx1"/>
                  </w14:solidFill>
                </w14:textFill>
              </w:rPr>
              <w:t>8.2</w:t>
            </w:r>
          </w:p>
          <w:p>
            <w:pPr>
              <w:rPr>
                <w:rFonts w:ascii="宋体" w:hAnsi="宋体" w:cs="新宋体"/>
                <w:color w:val="000000" w:themeColor="text1"/>
                <w:szCs w:val="21"/>
                <w14:textFill>
                  <w14:solidFill>
                    <w14:schemeClr w14:val="tx1"/>
                  </w14:solidFill>
                </w14:textFill>
              </w:rPr>
            </w:pPr>
          </w:p>
        </w:tc>
        <w:tc>
          <w:tcPr>
            <w:tcW w:w="10004" w:type="dxa"/>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查见：</w:t>
            </w:r>
            <w:r>
              <w:rPr>
                <w:rFonts w:hint="eastAsia"/>
                <w:bCs/>
                <w:color w:val="000000" w:themeColor="text1"/>
                <w:spacing w:val="10"/>
                <w14:textFill>
                  <w14:solidFill>
                    <w14:schemeClr w14:val="tx1"/>
                  </w14:solidFill>
                </w14:textFill>
              </w:rPr>
              <w:t>《应急准备和响应程序》、《火灾应急预案》、《高温中暑应急预案》</w:t>
            </w:r>
            <w:r>
              <w:rPr>
                <w:rFonts w:hint="eastAsia" w:ascii="宋体" w:hAnsi="宋体" w:cs="宋体"/>
                <w:color w:val="000000" w:themeColor="text1"/>
                <w:szCs w:val="21"/>
                <w14:textFill>
                  <w14:solidFill>
                    <w14:schemeClr w14:val="tx1"/>
                  </w14:solidFill>
                </w14:textFill>
              </w:rPr>
              <w:t>、《防洪应急预案》、《环境污染与突发环境事故应急预案》等。</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查见：应急演练记录：公司全体人员参加了202</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月1</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日进行的火灾应急演练。</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查，现场能提供火灾应急演练记录及演习总结报告。通过演练，检验了公司应对突发事件的能力、以及公司火灾事故应急预案的可操作性。有效降低事故危害，减少事故损失，确保公司安全、健康、有序的发展等。</w:t>
            </w:r>
          </w:p>
          <w:p>
            <w:pPr>
              <w:pStyle w:val="2"/>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 xml:space="preserve"> 对预案进行了评价，适宜</w:t>
            </w:r>
            <w:r>
              <w:rPr>
                <w:rFonts w:hint="eastAsia"/>
                <w:color w:val="000000" w:themeColor="text1"/>
                <w:lang w:eastAsia="zh-CN"/>
                <w14:textFill>
                  <w14:solidFill>
                    <w14:schemeClr w14:val="tx1"/>
                  </w14:solidFill>
                </w14:textFill>
              </w:rPr>
              <w:t>。</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另查工程部在202</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年5月2</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日参加了</w:t>
            </w:r>
            <w:r>
              <w:rPr>
                <w:rFonts w:hint="eastAsia"/>
                <w:color w:val="000000" w:themeColor="text1"/>
                <w:lang w:val="en-US" w:eastAsia="zh-CN"/>
                <w14:textFill>
                  <w14:solidFill>
                    <w14:schemeClr w14:val="tx1"/>
                  </w14:solidFill>
                </w14:textFill>
              </w:rPr>
              <w:t>防硫化氢应急</w:t>
            </w:r>
            <w:r>
              <w:rPr>
                <w:rFonts w:hint="eastAsia"/>
                <w:color w:val="000000" w:themeColor="text1"/>
                <w14:textFill>
                  <w14:solidFill>
                    <w14:schemeClr w14:val="tx1"/>
                  </w14:solidFill>
                </w14:textFill>
              </w:rPr>
              <w:t>演练，演练地点：磨溪</w:t>
            </w:r>
            <w:r>
              <w:rPr>
                <w:rFonts w:hint="eastAsia"/>
                <w:color w:val="000000" w:themeColor="text1"/>
                <w:lang w:val="en-US" w:eastAsia="zh-CN"/>
                <w14:textFill>
                  <w14:solidFill>
                    <w14:schemeClr w14:val="tx1"/>
                  </w14:solidFill>
                </w14:textFill>
              </w:rPr>
              <w:t>019-H5</w:t>
            </w:r>
            <w:r>
              <w:rPr>
                <w:rFonts w:hint="eastAsia"/>
                <w:color w:val="000000" w:themeColor="text1"/>
                <w14:textFill>
                  <w14:solidFill>
                    <w14:schemeClr w14:val="tx1"/>
                  </w14:solidFill>
                </w14:textFill>
              </w:rPr>
              <w:t>#，指挥人：</w:t>
            </w:r>
            <w:r>
              <w:rPr>
                <w:rFonts w:hint="eastAsia"/>
                <w:color w:val="000000" w:themeColor="text1"/>
                <w:lang w:val="en-US" w:eastAsia="zh-CN"/>
                <w14:textFill>
                  <w14:solidFill>
                    <w14:schemeClr w14:val="tx1"/>
                  </w14:solidFill>
                </w14:textFill>
              </w:rPr>
              <w:t>徐嘉</w:t>
            </w:r>
            <w:r>
              <w:rPr>
                <w:rFonts w:hint="eastAsia"/>
                <w:color w:val="000000" w:themeColor="text1"/>
                <w14:textFill>
                  <w14:solidFill>
                    <w14:schemeClr w14:val="tx1"/>
                  </w14:solidFill>
                </w14:textFill>
              </w:rPr>
              <w:t>。</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查演练记录：</w:t>
            </w:r>
            <w:r>
              <w:rPr>
                <w:rFonts w:hint="eastAsia"/>
                <w:color w:val="000000" w:themeColor="text1"/>
                <w:lang w:val="en-US" w:eastAsia="zh-CN"/>
                <w14:textFill>
                  <w14:solidFill>
                    <w14:schemeClr w14:val="tx1"/>
                  </w14:solidFill>
                </w14:textFill>
              </w:rPr>
              <w:t>为遵循安全第一，预防为主的方针</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保障员工的生命安全。</w:t>
            </w: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年5月2</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日</w:t>
            </w:r>
            <w:r>
              <w:rPr>
                <w:rFonts w:hint="eastAsia"/>
                <w:color w:val="000000" w:themeColor="text1"/>
                <w:lang w:val="en-US" w:eastAsia="zh-CN"/>
                <w14:textFill>
                  <w14:solidFill>
                    <w14:schemeClr w14:val="tx1"/>
                  </w14:solidFill>
                </w14:textFill>
              </w:rPr>
              <w:t>进行了防硫化氢应急</w:t>
            </w:r>
            <w:r>
              <w:rPr>
                <w:rFonts w:hint="eastAsia"/>
                <w:color w:val="000000" w:themeColor="text1"/>
                <w14:textFill>
                  <w14:solidFill>
                    <w14:schemeClr w14:val="tx1"/>
                  </w14:solidFill>
                </w14:textFill>
              </w:rPr>
              <w:t>演练。通过演练</w:t>
            </w:r>
            <w:r>
              <w:rPr>
                <w:rFonts w:hint="eastAsia"/>
                <w:color w:val="000000" w:themeColor="text1"/>
                <w:lang w:val="en-US" w:eastAsia="zh-CN"/>
                <w14:textFill>
                  <w14:solidFill>
                    <w14:schemeClr w14:val="tx1"/>
                  </w14:solidFill>
                </w14:textFill>
              </w:rPr>
              <w:t>掌握了紧急避险、应急救援</w:t>
            </w:r>
            <w:r>
              <w:rPr>
                <w:rFonts w:hint="eastAsia"/>
                <w:color w:val="000000" w:themeColor="text1"/>
                <w14:textFill>
                  <w14:solidFill>
                    <w14:schemeClr w14:val="tx1"/>
                  </w14:solidFill>
                </w14:textFill>
              </w:rPr>
              <w:t>方法</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应急</w:t>
            </w:r>
            <w:r>
              <w:rPr>
                <w:rFonts w:hint="eastAsia"/>
                <w:color w:val="000000" w:themeColor="text1"/>
                <w14:textFill>
                  <w14:solidFill>
                    <w14:schemeClr w14:val="tx1"/>
                  </w14:solidFill>
                </w14:textFill>
              </w:rPr>
              <w:t>物资使用方法。达到灾害发生后做的快速处理的目的。</w:t>
            </w:r>
          </w:p>
          <w:p>
            <w:pPr>
              <w:pStyle w:val="2"/>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应急准备：在公司办公区域，按要求配置灭火器</w:t>
            </w:r>
            <w:r>
              <w:rPr>
                <w:rFonts w:hint="eastAsia" w:ascii="宋体" w:hAnsi="宋体" w:eastAsia="宋体" w:cs="宋体"/>
                <w:color w:val="000000" w:themeColor="text1"/>
                <w:sz w:val="21"/>
                <w:szCs w:val="21"/>
                <w:highlight w:val="none"/>
                <w:lang w:eastAsia="zh-CN" w:bidi="ar"/>
                <w14:textFill>
                  <w14:solidFill>
                    <w14:schemeClr w14:val="tx1"/>
                  </w14:solidFill>
                </w14:textFill>
              </w:rPr>
              <w:t>，</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现场检查有效，上次不符合得到有效整改。</w:t>
            </w:r>
          </w:p>
        </w:tc>
        <w:tc>
          <w:tcPr>
            <w:tcW w:w="1585" w:type="dxa"/>
          </w:tcPr>
          <w:p>
            <w:pPr>
              <w:pStyle w:val="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160" w:type="dxa"/>
            <w:gridSpan w:val="2"/>
          </w:tcPr>
          <w:p>
            <w:pPr>
              <w:adjustRightInd w:val="0"/>
              <w:snapToGrid w:val="0"/>
              <w:jc w:val="left"/>
              <w:rPr>
                <w:rFonts w:ascii="宋体" w:hAnsi="宋体" w:cs="新宋体"/>
                <w:color w:val="000000" w:themeColor="text1"/>
                <w:szCs w:val="21"/>
                <w14:textFill>
                  <w14:solidFill>
                    <w14:schemeClr w14:val="tx1"/>
                  </w14:solidFill>
                </w14:textFill>
              </w:rPr>
            </w:pPr>
            <w:r>
              <w:rPr>
                <w:rFonts w:hint="eastAsia" w:ascii="宋体" w:hAnsi="宋体" w:cs="新宋体"/>
                <w:color w:val="000000" w:themeColor="text1"/>
                <w:szCs w:val="21"/>
                <w14:textFill>
                  <w14:solidFill>
                    <w14:schemeClr w14:val="tx1"/>
                  </w14:solidFill>
                </w14:textFill>
              </w:rPr>
              <w:t>监视、测量、分析与评估</w:t>
            </w:r>
          </w:p>
        </w:tc>
        <w:tc>
          <w:tcPr>
            <w:tcW w:w="960" w:type="dxa"/>
            <w:gridSpan w:val="2"/>
          </w:tcPr>
          <w:p>
            <w:pPr>
              <w:rPr>
                <w:rFonts w:ascii="宋体" w:hAnsi="宋体" w:cs="新宋体"/>
                <w:color w:val="000000" w:themeColor="text1"/>
                <w:szCs w:val="21"/>
                <w14:textFill>
                  <w14:solidFill>
                    <w14:schemeClr w14:val="tx1"/>
                  </w14:solidFill>
                </w14:textFill>
              </w:rPr>
            </w:pPr>
            <w:r>
              <w:rPr>
                <w:rFonts w:hint="eastAsia" w:ascii="宋体" w:hAnsi="宋体" w:cs="新宋体"/>
                <w:color w:val="000000" w:themeColor="text1"/>
                <w:szCs w:val="21"/>
                <w14:textFill>
                  <w14:solidFill>
                    <w14:schemeClr w14:val="tx1"/>
                  </w14:solidFill>
                </w14:textFill>
              </w:rPr>
              <w:t>E</w:t>
            </w:r>
            <w:r>
              <w:rPr>
                <w:rFonts w:hint="eastAsia" w:ascii="宋体" w:hAnsi="宋体" w:cs="新宋体"/>
                <w:color w:val="000000" w:themeColor="text1"/>
                <w:szCs w:val="21"/>
                <w:lang w:val="en-US" w:eastAsia="zh-CN"/>
                <w14:textFill>
                  <w14:solidFill>
                    <w14:schemeClr w14:val="tx1"/>
                  </w14:solidFill>
                </w14:textFill>
              </w:rPr>
              <w:t>O:</w:t>
            </w:r>
            <w:r>
              <w:rPr>
                <w:rFonts w:hint="eastAsia" w:ascii="宋体" w:hAnsi="宋体" w:cs="新宋体"/>
                <w:color w:val="000000" w:themeColor="text1"/>
                <w:szCs w:val="21"/>
                <w14:textFill>
                  <w14:solidFill>
                    <w14:schemeClr w14:val="tx1"/>
                  </w14:solidFill>
                </w14:textFill>
              </w:rPr>
              <w:t xml:space="preserve">9.1 </w:t>
            </w:r>
          </w:p>
          <w:p>
            <w:pPr>
              <w:rPr>
                <w:rFonts w:ascii="宋体" w:hAnsi="宋体" w:cs="新宋体"/>
                <w:color w:val="000000" w:themeColor="text1"/>
                <w:szCs w:val="21"/>
                <w14:textFill>
                  <w14:solidFill>
                    <w14:schemeClr w14:val="tx1"/>
                  </w14:solidFill>
                </w14:textFill>
              </w:rPr>
            </w:pPr>
          </w:p>
        </w:tc>
        <w:tc>
          <w:tcPr>
            <w:tcW w:w="10004" w:type="dxa"/>
          </w:tcPr>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----有《</w:t>
            </w:r>
            <w:r>
              <w:rPr>
                <w:rFonts w:hint="eastAsia"/>
                <w:color w:val="000000" w:themeColor="text1"/>
                <w:szCs w:val="32"/>
                <w14:textFill>
                  <w14:solidFill>
                    <w14:schemeClr w14:val="tx1"/>
                  </w14:solidFill>
                </w14:textFill>
              </w:rPr>
              <w:t>环境及安全监视和测量控制程序</w:t>
            </w:r>
            <w:r>
              <w:rPr>
                <w:rFonts w:hint="eastAsia"/>
                <w:color w:val="000000" w:themeColor="text1"/>
                <w14:textFill>
                  <w14:solidFill>
                    <w14:schemeClr w14:val="tx1"/>
                  </w14:solidFill>
                </w14:textFill>
              </w:rPr>
              <w:t>》和管理文件。</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◆查公司环境安全运行检查记录表</w:t>
            </w:r>
          </w:p>
          <w:p>
            <w:pPr>
              <w:spacing w:line="400" w:lineRule="exact"/>
              <w:ind w:firstLine="21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程序文件规定公司每月由综合部组织人员对公司办公场所和服务场所的环境方面、安全消防方面的服务作业固体废弃物处理、生活垃圾处理、消防器材保养和检查等进行检查，检查结论：合格、检查人：涂四川。提供有202</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月至202</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月份办公区域和工程部的安全环境检查月报记录</w:t>
            </w:r>
            <w:r>
              <w:rPr>
                <w:rFonts w:hint="eastAsia"/>
                <w:color w:val="000000" w:themeColor="text1"/>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bidi="ar"/>
                <w14:textFill>
                  <w14:solidFill>
                    <w14:schemeClr w14:val="tx1"/>
                  </w14:solidFill>
                </w14:textFill>
              </w:rPr>
              <w:t>内容符合规定要求。</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职工健康体检报告</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公司按期对员工进行了体检，抽体检报告：</w:t>
            </w:r>
          </w:p>
          <w:p>
            <w:pPr>
              <w:pStyle w:val="2"/>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程绍友</w:t>
            </w:r>
            <w:r>
              <w:rPr>
                <w:rFonts w:hint="eastAsia"/>
                <w:color w:val="000000" w:themeColor="text1"/>
                <w14:textFill>
                  <w14:solidFill>
                    <w14:schemeClr w14:val="tx1"/>
                  </w14:solidFill>
                </w14:textFill>
              </w:rPr>
              <w:t xml:space="preserve">   体检日期</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无异常</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color w:val="000000" w:themeColor="text1"/>
                <w:lang w:eastAsia="zh-CN"/>
                <w14:textFill>
                  <w14:solidFill>
                    <w14:schemeClr w14:val="tx1"/>
                  </w14:solidFill>
                </w14:textFill>
              </w:rPr>
              <w:t>射洪市人民医院</w:t>
            </w:r>
          </w:p>
          <w:p>
            <w:pPr>
              <w:pStyle w:val="2"/>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罗冰</w:t>
            </w:r>
            <w:r>
              <w:rPr>
                <w:rFonts w:hint="eastAsia"/>
                <w:color w:val="000000" w:themeColor="text1"/>
                <w14:textFill>
                  <w14:solidFill>
                    <w14:schemeClr w14:val="tx1"/>
                  </w14:solidFill>
                </w14:textFill>
              </w:rPr>
              <w:t xml:space="preserve">     体检日期</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无异常     </w:t>
            </w:r>
            <w:r>
              <w:rPr>
                <w:rFonts w:hint="eastAsia"/>
                <w:color w:val="000000" w:themeColor="text1"/>
                <w:lang w:eastAsia="zh-CN"/>
                <w14:textFill>
                  <w14:solidFill>
                    <w14:schemeClr w14:val="tx1"/>
                  </w14:solidFill>
                </w14:textFill>
              </w:rPr>
              <w:t>射洪市人民医院</w:t>
            </w:r>
          </w:p>
          <w:p>
            <w:pPr>
              <w:pStyle w:val="2"/>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唐宗函</w:t>
            </w:r>
            <w:r>
              <w:rPr>
                <w:rFonts w:hint="eastAsia"/>
                <w:color w:val="000000" w:themeColor="text1"/>
                <w14:textFill>
                  <w14:solidFill>
                    <w14:schemeClr w14:val="tx1"/>
                  </w14:solidFill>
                </w14:textFill>
              </w:rPr>
              <w:t xml:space="preserve">   体检日期</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  无异常     </w:t>
            </w:r>
            <w:r>
              <w:rPr>
                <w:rFonts w:hint="eastAsia"/>
                <w:color w:val="000000" w:themeColor="text1"/>
                <w:lang w:eastAsia="zh-CN"/>
                <w14:textFill>
                  <w14:solidFill>
                    <w14:schemeClr w14:val="tx1"/>
                  </w14:solidFill>
                </w14:textFill>
              </w:rPr>
              <w:t>射洪市人民医院</w:t>
            </w:r>
          </w:p>
          <w:p>
            <w:pPr>
              <w:pStyle w:val="2"/>
              <w:tabs>
                <w:tab w:val="left" w:pos="1252"/>
              </w:tabs>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谢中海</w:t>
            </w:r>
            <w:r>
              <w:rPr>
                <w:rFonts w:hint="eastAsia"/>
                <w:color w:val="000000" w:themeColor="text1"/>
                <w14:textFill>
                  <w14:solidFill>
                    <w14:schemeClr w14:val="tx1"/>
                  </w14:solidFill>
                </w14:textFill>
              </w:rPr>
              <w:t xml:space="preserve">   体检日期</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无异常     </w:t>
            </w:r>
            <w:r>
              <w:rPr>
                <w:rFonts w:hint="eastAsia"/>
                <w:color w:val="000000" w:themeColor="text1"/>
                <w:lang w:eastAsia="zh-CN"/>
                <w14:textFill>
                  <w14:solidFill>
                    <w14:schemeClr w14:val="tx1"/>
                  </w14:solidFill>
                </w14:textFill>
              </w:rPr>
              <w:t>射洪市人民医院</w:t>
            </w:r>
          </w:p>
          <w:p>
            <w:pPr>
              <w:spacing w:line="400" w:lineRule="exact"/>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w:t>
            </w:r>
          </w:p>
          <w:p>
            <w:pPr>
              <w:spacing w:line="400" w:lineRule="exact"/>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自体系建立以来没有发生过安全事故。</w:t>
            </w:r>
          </w:p>
          <w:p>
            <w:pPr>
              <w:spacing w:line="400" w:lineRule="exact"/>
              <w:rPr>
                <w:color w:val="000000" w:themeColor="text1"/>
                <w14:textFill>
                  <w14:solidFill>
                    <w14:schemeClr w14:val="tx1"/>
                  </w14:solidFill>
                </w14:textFill>
              </w:rPr>
            </w:pPr>
            <w:r>
              <w:rPr>
                <w:rFonts w:hint="eastAsia"/>
                <w:color w:val="000000" w:themeColor="text1"/>
                <w:szCs w:val="22"/>
                <w14:textFill>
                  <w14:solidFill>
                    <w14:schemeClr w14:val="tx1"/>
                  </w14:solidFill>
                </w14:textFill>
              </w:rPr>
              <w:t>监测设备：公司暂无环境、职业健康安全监测设备。</w:t>
            </w:r>
          </w:p>
        </w:tc>
        <w:tc>
          <w:tcPr>
            <w:tcW w:w="1585" w:type="dxa"/>
          </w:tcPr>
          <w:p>
            <w:pP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符合</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gridSpan w:val="2"/>
          </w:tcPr>
          <w:p>
            <w:pPr>
              <w:adjustRightInd w:val="0"/>
              <w:snapToGrid w:val="0"/>
              <w:jc w:val="left"/>
              <w:rPr>
                <w:rFonts w:ascii="宋体" w:hAnsi="宋体" w:cs="新宋体"/>
                <w:color w:val="000000" w:themeColor="text1"/>
                <w:szCs w:val="21"/>
                <w14:textFill>
                  <w14:solidFill>
                    <w14:schemeClr w14:val="tx1"/>
                  </w14:solidFill>
                </w14:textFill>
              </w:rPr>
            </w:pPr>
            <w:r>
              <w:rPr>
                <w:rFonts w:hint="eastAsia" w:ascii="宋体" w:hAnsi="宋体" w:cs="新宋体"/>
                <w:color w:val="000000" w:themeColor="text1"/>
                <w:szCs w:val="21"/>
                <w14:textFill>
                  <w14:solidFill>
                    <w14:schemeClr w14:val="tx1"/>
                  </w14:solidFill>
                </w14:textFill>
              </w:rPr>
              <w:t>符合性评估</w:t>
            </w:r>
          </w:p>
        </w:tc>
        <w:tc>
          <w:tcPr>
            <w:tcW w:w="960" w:type="dxa"/>
            <w:gridSpan w:val="2"/>
          </w:tcPr>
          <w:p>
            <w:pPr>
              <w:rPr>
                <w:rFonts w:ascii="宋体" w:hAnsi="宋体" w:cs="新宋体"/>
                <w:color w:val="000000" w:themeColor="text1"/>
                <w:szCs w:val="21"/>
                <w14:textFill>
                  <w14:solidFill>
                    <w14:schemeClr w14:val="tx1"/>
                  </w14:solidFill>
                </w14:textFill>
              </w:rPr>
            </w:pPr>
            <w:r>
              <w:rPr>
                <w:rFonts w:hint="eastAsia" w:ascii="宋体" w:hAnsi="宋体" w:cs="新宋体"/>
                <w:color w:val="000000" w:themeColor="text1"/>
                <w:szCs w:val="21"/>
                <w14:textFill>
                  <w14:solidFill>
                    <w14:schemeClr w14:val="tx1"/>
                  </w14:solidFill>
                </w14:textFill>
              </w:rPr>
              <w:t>E</w:t>
            </w:r>
            <w:r>
              <w:rPr>
                <w:rFonts w:hint="eastAsia" w:ascii="宋体" w:hAnsi="宋体" w:cs="新宋体"/>
                <w:color w:val="000000" w:themeColor="text1"/>
                <w:szCs w:val="21"/>
                <w:lang w:val="en-US" w:eastAsia="zh-CN"/>
                <w14:textFill>
                  <w14:solidFill>
                    <w14:schemeClr w14:val="tx1"/>
                  </w14:solidFill>
                </w14:textFill>
              </w:rPr>
              <w:t>O:</w:t>
            </w:r>
            <w:r>
              <w:rPr>
                <w:rFonts w:hint="eastAsia" w:ascii="宋体" w:hAnsi="宋体" w:cs="新宋体"/>
                <w:color w:val="000000" w:themeColor="text1"/>
                <w:szCs w:val="21"/>
                <w14:textFill>
                  <w14:solidFill>
                    <w14:schemeClr w14:val="tx1"/>
                  </w14:solidFill>
                </w14:textFill>
              </w:rPr>
              <w:t xml:space="preserve">9.1.2 </w:t>
            </w:r>
          </w:p>
          <w:p>
            <w:pPr>
              <w:rPr>
                <w:rFonts w:ascii="宋体" w:hAnsi="宋体" w:cs="新宋体"/>
                <w:color w:val="000000" w:themeColor="text1"/>
                <w:szCs w:val="21"/>
                <w14:textFill>
                  <w14:solidFill>
                    <w14:schemeClr w14:val="tx1"/>
                  </w14:solidFill>
                </w14:textFill>
              </w:rPr>
            </w:pPr>
          </w:p>
        </w:tc>
        <w:tc>
          <w:tcPr>
            <w:tcW w:w="10004" w:type="dxa"/>
          </w:tcPr>
          <w:p>
            <w:pPr>
              <w:widowControl/>
              <w:spacing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w:t>
            </w:r>
            <w:r>
              <w:rPr>
                <w:rFonts w:hint="eastAsia"/>
                <w:color w:val="000000" w:themeColor="text1"/>
                <w:szCs w:val="32"/>
                <w14:textFill>
                  <w14:solidFill>
                    <w14:schemeClr w14:val="tx1"/>
                  </w14:solidFill>
                </w14:textFill>
              </w:rPr>
              <w:t>合规性评价控制程序</w:t>
            </w:r>
            <w:r>
              <w:rPr>
                <w:rFonts w:hint="eastAsia" w:ascii="宋体" w:hAnsi="宋体"/>
                <w:color w:val="000000" w:themeColor="text1"/>
                <w:szCs w:val="21"/>
                <w14:textFill>
                  <w14:solidFill>
                    <w14:schemeClr w14:val="tx1"/>
                  </w14:solidFill>
                </w14:textFill>
              </w:rPr>
              <w:t>》，规定明确基本合理。综合部组织对公司环境安全健康管理活动，遵守相关法律法规和其他要求情况进行评价，评价结果符合相关法律法规和其他要求，无违法违规情况并保持有合规性评价记录。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查由综合部组织各部门于202</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年0</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月26日对</w:t>
            </w:r>
            <w:r>
              <w:rPr>
                <w:rFonts w:hint="eastAsia" w:ascii="宋体" w:hAnsi="宋体" w:eastAsia="宋体" w:cs="Times New Roman"/>
                <w:color w:val="000000" w:themeColor="text1"/>
                <w:szCs w:val="21"/>
                <w14:textFill>
                  <w14:solidFill>
                    <w14:schemeClr w14:val="tx1"/>
                  </w14:solidFill>
                </w14:textFill>
              </w:rPr>
              <w:t>公司管理和经营活动中涉及的重要环境因素、危险源、法律法规进行了评价。</w:t>
            </w:r>
          </w:p>
          <w:p>
            <w:pPr>
              <w:widowControl/>
              <w:spacing w:line="40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评价人：</w:t>
            </w:r>
            <w:r>
              <w:rPr>
                <w:rFonts w:hint="eastAsia" w:ascii="宋体" w:hAnsi="宋体" w:eastAsia="宋体" w:cs="Times New Roman"/>
                <w:color w:val="000000" w:themeColor="text1"/>
                <w:szCs w:val="21"/>
                <w:lang w:eastAsia="zh-CN"/>
                <w14:textFill>
                  <w14:solidFill>
                    <w14:schemeClr w14:val="tx1"/>
                  </w14:solidFill>
                </w14:textFill>
              </w:rPr>
              <w:t>涂四川、徐梅英、喻单、徐嘉等</w:t>
            </w:r>
            <w:r>
              <w:rPr>
                <w:rFonts w:hint="eastAsia" w:ascii="宋体" w:hAnsi="宋体" w:eastAsia="宋体" w:cs="Times New Roman"/>
                <w:color w:val="000000" w:themeColor="text1"/>
                <w:szCs w:val="21"/>
                <w14:textFill>
                  <w14:solidFill>
                    <w14:schemeClr w14:val="tx1"/>
                  </w14:solidFill>
                </w14:textFill>
              </w:rPr>
              <w:t xml:space="preserve"> </w:t>
            </w:r>
          </w:p>
          <w:p>
            <w:pPr>
              <w:widowControl/>
              <w:spacing w:line="400" w:lineRule="exact"/>
              <w:jc w:val="left"/>
              <w:rPr>
                <w:rFonts w:hint="default"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评价结论：</w:t>
            </w:r>
            <w:r>
              <w:rPr>
                <w:rFonts w:hint="eastAsia" w:ascii="宋体" w:hAnsi="宋体" w:eastAsia="宋体" w:cs="Times New Roman"/>
                <w:color w:val="000000" w:themeColor="text1"/>
                <w:szCs w:val="21"/>
                <w:lang w:eastAsia="zh-CN"/>
                <w14:textFill>
                  <w14:solidFill>
                    <w14:schemeClr w14:val="tx1"/>
                  </w14:solidFill>
                </w14:textFill>
              </w:rPr>
              <w:t>各部门都能够有效遵循法律法规进行办公，未发生过环境扰民事件和安全事故，未有单位和个人投拆，无环境污染事件发生，各单位的环境和安全行为基本符合环境</w:t>
            </w:r>
            <w:r>
              <w:rPr>
                <w:rFonts w:hint="eastAsia" w:ascii="宋体" w:hAnsi="宋体" w:eastAsia="宋体" w:cs="Times New Roman"/>
                <w:color w:val="000000" w:themeColor="text1"/>
                <w:szCs w:val="21"/>
                <w:lang w:val="en-US" w:eastAsia="zh-CN"/>
                <w14:textFill>
                  <w14:solidFill>
                    <w14:schemeClr w14:val="tx1"/>
                  </w14:solidFill>
                </w14:textFill>
              </w:rPr>
              <w:t>及安全</w:t>
            </w:r>
            <w:r>
              <w:rPr>
                <w:rFonts w:hint="eastAsia" w:ascii="宋体" w:hAnsi="宋体" w:eastAsia="宋体" w:cs="Times New Roman"/>
                <w:color w:val="000000" w:themeColor="text1"/>
                <w:szCs w:val="21"/>
                <w:lang w:eastAsia="zh-CN"/>
                <w14:textFill>
                  <w14:solidFill>
                    <w14:schemeClr w14:val="tx1"/>
                  </w14:solidFill>
                </w14:textFill>
              </w:rPr>
              <w:t>法律法规和环境要求。</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查：有《合规性评价报告》，有保持合规性评价的相关记录。</w:t>
            </w:r>
          </w:p>
        </w:tc>
        <w:tc>
          <w:tcPr>
            <w:tcW w:w="158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gridSpan w:val="2"/>
          </w:tcPr>
          <w:p>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内部审核</w:t>
            </w:r>
          </w:p>
        </w:tc>
        <w:tc>
          <w:tcPr>
            <w:tcW w:w="960" w:type="dxa"/>
            <w:gridSpan w:val="2"/>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Q</w:t>
            </w:r>
            <w:r>
              <w:rPr>
                <w:rFonts w:hint="eastAsia" w:ascii="宋体" w:hAnsi="宋体" w:cs="宋体"/>
                <w:color w:val="000000" w:themeColor="text1"/>
                <w:szCs w:val="21"/>
                <w14:textFill>
                  <w14:solidFill>
                    <w14:schemeClr w14:val="tx1"/>
                  </w14:solidFill>
                </w14:textFill>
              </w:rPr>
              <w:t>E</w:t>
            </w:r>
            <w:r>
              <w:rPr>
                <w:rFonts w:hint="eastAsia" w:ascii="宋体" w:hAnsi="宋体" w:cs="宋体"/>
                <w:color w:val="000000" w:themeColor="text1"/>
                <w:szCs w:val="21"/>
                <w:lang w:val="en-US" w:eastAsia="zh-CN"/>
                <w14:textFill>
                  <w14:solidFill>
                    <w14:schemeClr w14:val="tx1"/>
                  </w14:solidFill>
                </w14:textFill>
              </w:rPr>
              <w:t>O:</w:t>
            </w:r>
            <w:r>
              <w:rPr>
                <w:rFonts w:hint="eastAsia" w:ascii="宋体" w:hAnsi="宋体" w:cs="宋体"/>
                <w:color w:val="000000" w:themeColor="text1"/>
                <w:szCs w:val="21"/>
                <w14:textFill>
                  <w14:solidFill>
                    <w14:schemeClr w14:val="tx1"/>
                  </w14:solidFill>
                </w14:textFill>
              </w:rPr>
              <w:t xml:space="preserve">9.2 </w:t>
            </w:r>
          </w:p>
          <w:p>
            <w:pPr>
              <w:rPr>
                <w:rFonts w:ascii="宋体" w:hAnsi="宋体"/>
                <w:color w:val="000000" w:themeColor="text1"/>
                <w:szCs w:val="21"/>
                <w14:textFill>
                  <w14:solidFill>
                    <w14:schemeClr w14:val="tx1"/>
                  </w14:solidFill>
                </w14:textFill>
              </w:rPr>
            </w:pPr>
          </w:p>
        </w:tc>
        <w:tc>
          <w:tcPr>
            <w:tcW w:w="10004" w:type="dxa"/>
          </w:tcPr>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查，202</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年《体系</w:t>
            </w:r>
            <w:r>
              <w:rPr>
                <w:rFonts w:hint="eastAsia" w:ascii="宋体" w:hAnsi="宋体" w:cs="宋体"/>
                <w:color w:val="000000" w:themeColor="text1"/>
                <w:szCs w:val="21"/>
                <w14:textFill>
                  <w14:solidFill>
                    <w14:schemeClr w14:val="tx1"/>
                  </w14:solidFill>
                </w14:textFill>
              </w:rPr>
              <w:t>审核实施计划》</w:t>
            </w:r>
          </w:p>
          <w:p>
            <w:pPr>
              <w:spacing w:line="400" w:lineRule="exac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审核时间：</w:t>
            </w:r>
            <w:r>
              <w:rPr>
                <w:rFonts w:hint="eastAsia" w:ascii="宋体" w:hAnsi="宋体" w:eastAsia="宋体" w:cs="宋体"/>
                <w:color w:val="000000" w:themeColor="text1"/>
                <w:szCs w:val="21"/>
                <w:lang w:val="en-US" w:eastAsia="zh-CN"/>
                <w14:textFill>
                  <w14:solidFill>
                    <w14:schemeClr w14:val="tx1"/>
                  </w14:solidFill>
                </w14:textFill>
              </w:rPr>
              <w:t>2022年07月25日(上</w:t>
            </w:r>
            <w:r>
              <w:rPr>
                <w:rFonts w:hint="eastAsia" w:ascii="宋体" w:hAnsi="宋体" w:cs="宋体"/>
                <w:color w:val="000000" w:themeColor="text1"/>
                <w:szCs w:val="21"/>
                <w:lang w:val="en-US" w:eastAsia="zh-CN"/>
                <w14:textFill>
                  <w14:solidFill>
                    <w14:schemeClr w14:val="tx1"/>
                  </w14:solidFill>
                </w14:textFill>
              </w:rPr>
              <w:t>一年度内审时间:</w:t>
            </w:r>
            <w:r>
              <w:rPr>
                <w:rFonts w:hint="eastAsia" w:ascii="宋体" w:hAnsi="宋体" w:cs="宋体"/>
                <w:color w:val="000000" w:themeColor="text1"/>
                <w:szCs w:val="21"/>
                <w14:textFill>
                  <w14:solidFill>
                    <w14:schemeClr w14:val="tx1"/>
                  </w14:solidFill>
                </w14:textFill>
              </w:rPr>
              <w:t>2021年08月10日</w:t>
            </w:r>
            <w:r>
              <w:rPr>
                <w:rFonts w:hint="eastAsia" w:ascii="宋体" w:hAnsi="宋体" w:cs="宋体"/>
                <w:color w:val="000000" w:themeColor="text1"/>
                <w:szCs w:val="21"/>
                <w:lang w:val="en-US" w:eastAsia="zh-CN"/>
                <w14:textFill>
                  <w14:solidFill>
                    <w14:schemeClr w14:val="tx1"/>
                  </w14:solidFill>
                </w14:textFill>
              </w:rPr>
              <w:t>,时间间隔未超过12个月，符合相关策划要求）</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目的：评定并确定现行的管理体系、方针是否符合标准的要求，运行是否有效，迎接认证公司审核；</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范围：管理手册覆盖的所有部门、过程和要素。</w:t>
            </w:r>
          </w:p>
          <w:p>
            <w:pPr>
              <w:spacing w:line="4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审核组：</w:t>
            </w:r>
            <w:r>
              <w:rPr>
                <w:rFonts w:hint="eastAsia" w:ascii="宋体" w:hAnsi="宋体"/>
                <w:color w:val="000000" w:themeColor="text1"/>
                <w:szCs w:val="21"/>
                <w14:textFill>
                  <w14:solidFill>
                    <w14:schemeClr w14:val="tx1"/>
                  </w14:solidFill>
                </w14:textFill>
              </w:rPr>
              <w:t>组长：涂四川       组员：刘光举</w:t>
            </w:r>
            <w:r>
              <w:rPr>
                <w:rFonts w:hint="eastAsia"/>
                <w:color w:val="000000" w:themeColor="text1"/>
                <w:szCs w:val="21"/>
                <w14:textFill>
                  <w14:solidFill>
                    <w14:schemeClr w14:val="tx1"/>
                  </w14:solidFill>
                </w14:textFill>
              </w:rPr>
              <w:t>。</w:t>
            </w:r>
          </w:p>
          <w:p>
            <w:pPr>
              <w:tabs>
                <w:tab w:val="center" w:pos="3169"/>
              </w:tabs>
              <w:spacing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抽查《综合部审核检查表》、《工程</w:t>
            </w:r>
            <w:r>
              <w:rPr>
                <w:rFonts w:hint="eastAsia" w:ascii="宋体" w:hAnsi="宋体" w:eastAsia="宋体" w:cs="宋体"/>
                <w:color w:val="000000" w:themeColor="text1"/>
                <w:szCs w:val="21"/>
                <w14:textFill>
                  <w14:solidFill>
                    <w14:schemeClr w14:val="tx1"/>
                  </w14:solidFill>
                </w14:textFill>
              </w:rPr>
              <w:t>部审核检查表》、《市场部审核检查表》等审核记录，审核过程及条款基本齐全，不存在审核自己部门的情况。查本次内审共发现不合格项1个，属一般不符合。涉及</w:t>
            </w:r>
            <w:r>
              <w:rPr>
                <w:rFonts w:hint="eastAsia" w:ascii="宋体" w:hAnsi="宋体" w:eastAsia="宋体" w:cs="宋体"/>
                <w:color w:val="000000" w:themeColor="text1"/>
                <w:szCs w:val="21"/>
                <w:lang w:val="en-US" w:eastAsia="zh-CN"/>
                <w14:textFill>
                  <w14:solidFill>
                    <w14:schemeClr w14:val="tx1"/>
                  </w14:solidFill>
                </w14:textFill>
              </w:rPr>
              <w:t>市场</w:t>
            </w:r>
            <w:r>
              <w:rPr>
                <w:rFonts w:hint="eastAsia" w:ascii="宋体" w:hAnsi="宋体" w:eastAsia="宋体" w:cs="宋体"/>
                <w:color w:val="000000" w:themeColor="text1"/>
                <w:szCs w:val="21"/>
                <w14:textFill>
                  <w14:solidFill>
                    <w14:schemeClr w14:val="tx1"/>
                  </w14:solidFill>
                </w14:textFill>
              </w:rPr>
              <w:t>部</w:t>
            </w:r>
            <w:r>
              <w:rPr>
                <w:rFonts w:hint="eastAsia" w:ascii="宋体" w:hAnsi="宋体" w:eastAsia="宋体" w:cs="宋体"/>
                <w:color w:val="000000" w:themeColor="text1"/>
                <w:szCs w:val="21"/>
                <w:lang w:eastAsia="zh-CN"/>
                <w14:textFill>
                  <w14:solidFill>
                    <w14:schemeClr w14:val="tx1"/>
                  </w14:solidFill>
                </w14:textFill>
              </w:rPr>
              <w:t>Q</w:t>
            </w:r>
            <w:r>
              <w:rPr>
                <w:rFonts w:hint="eastAsia" w:ascii="宋体" w:hAnsi="宋体" w:eastAsia="宋体" w:cs="宋体"/>
                <w:color w:val="000000" w:themeColor="text1"/>
                <w:szCs w:val="21"/>
                <w:lang w:val="en-US" w:eastAsia="zh-CN"/>
                <w14:textFill>
                  <w14:solidFill>
                    <w14:schemeClr w14:val="tx1"/>
                  </w14:solidFill>
                </w14:textFill>
              </w:rPr>
              <w:t>8</w:t>
            </w:r>
            <w:r>
              <w:rPr>
                <w:rFonts w:hint="eastAsia" w:ascii="宋体" w:hAnsi="宋体" w:eastAsia="宋体" w:cs="宋体"/>
                <w:color w:val="000000" w:themeColor="text1"/>
                <w:szCs w:val="21"/>
                <w14:textFill>
                  <w14:solidFill>
                    <w14:schemeClr w14:val="tx1"/>
                  </w14:solidFill>
                </w14:textFill>
              </w:rPr>
              <w:t>.2条款，不符合描述为“查</w:t>
            </w:r>
            <w:r>
              <w:rPr>
                <w:rFonts w:hint="eastAsia" w:ascii="宋体" w:hAnsi="宋体" w:eastAsia="宋体" w:cs="宋体"/>
                <w:color w:val="000000" w:themeColor="text1"/>
                <w:szCs w:val="21"/>
                <w:lang w:val="en-US" w:eastAsia="zh-CN"/>
                <w14:textFill>
                  <w14:solidFill>
                    <w14:schemeClr w14:val="tx1"/>
                  </w14:solidFill>
                </w14:textFill>
              </w:rPr>
              <w:t>在与“</w:t>
            </w:r>
            <w:r>
              <w:rPr>
                <w:rFonts w:hint="eastAsia" w:ascii="宋体" w:hAnsi="宋体" w:eastAsia="宋体" w:cs="宋体"/>
                <w:color w:val="000000" w:themeColor="text1"/>
                <w:szCs w:val="21"/>
                <w:lang w:val="en-US" w:eastAsia="zh-Hans"/>
                <w14:textFill>
                  <w14:solidFill>
                    <w14:schemeClr w14:val="tx1"/>
                  </w14:solidFill>
                </w14:textFill>
              </w:rPr>
              <w:t>重庆越创石油钻采工程有限公司</w:t>
            </w:r>
            <w:r>
              <w:rPr>
                <w:rFonts w:hint="eastAsia" w:ascii="宋体" w:hAnsi="宋体" w:eastAsia="宋体" w:cs="宋体"/>
                <w:color w:val="000000" w:themeColor="text1"/>
                <w:szCs w:val="21"/>
                <w:lang w:val="en-US" w:eastAsia="zh-CN"/>
                <w14:textFill>
                  <w14:solidFill>
                    <w14:schemeClr w14:val="tx1"/>
                  </w14:solidFill>
                </w14:textFill>
              </w:rPr>
              <w:t>”签订的2022年度合同未进行评审</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已经对不合格原因进行了分析，制订了纠正措施，并对结果进行了验证。</w:t>
            </w:r>
          </w:p>
          <w:p>
            <w:pPr>
              <w:tabs>
                <w:tab w:val="center" w:pos="3169"/>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查，审核结论：公司环境、职业健康安全管理体系的</w:t>
            </w:r>
            <w:r>
              <w:rPr>
                <w:rFonts w:hint="eastAsia" w:ascii="宋体" w:hAnsi="宋体" w:cs="宋体"/>
                <w:color w:val="000000" w:themeColor="text1"/>
                <w:szCs w:val="21"/>
                <w14:textFill>
                  <w14:solidFill>
                    <w14:schemeClr w14:val="tx1"/>
                  </w14:solidFill>
                </w14:textFill>
              </w:rPr>
              <w:t>建立符合标准要求、实施有效。</w:t>
            </w:r>
          </w:p>
          <w:p>
            <w:pP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通过内部审核，公司质环境、职业健康安全管理体系的建立实施是有效的，符合标准要求。</w:t>
            </w:r>
          </w:p>
        </w:tc>
        <w:tc>
          <w:tcPr>
            <w:tcW w:w="158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gridSpan w:val="2"/>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不符合和纠正措施</w:t>
            </w:r>
          </w:p>
          <w:p>
            <w:pPr>
              <w:adjustRightInd w:val="0"/>
              <w:snapToGrid w:val="0"/>
              <w:jc w:val="left"/>
              <w:rPr>
                <w:rFonts w:ascii="宋体" w:hAnsi="宋体" w:cs="新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持续改进</w:t>
            </w:r>
          </w:p>
        </w:tc>
        <w:tc>
          <w:tcPr>
            <w:tcW w:w="960" w:type="dxa"/>
            <w:gridSpan w:val="2"/>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Q</w:t>
            </w:r>
            <w:r>
              <w:rPr>
                <w:rFonts w:hint="eastAsia" w:ascii="宋体" w:hAnsi="宋体"/>
                <w:color w:val="000000" w:themeColor="text1"/>
                <w:szCs w:val="21"/>
                <w14:textFill>
                  <w14:solidFill>
                    <w14:schemeClr w14:val="tx1"/>
                  </w14:solidFill>
                </w14:textFill>
              </w:rPr>
              <w:t>E</w:t>
            </w:r>
            <w:r>
              <w:rPr>
                <w:rFonts w:hint="eastAsia" w:ascii="宋体" w:hAnsi="宋体"/>
                <w:color w:val="000000" w:themeColor="text1"/>
                <w:szCs w:val="21"/>
                <w:lang w:val="en-US" w:eastAsia="zh-CN"/>
                <w14:textFill>
                  <w14:solidFill>
                    <w14:schemeClr w14:val="tx1"/>
                  </w14:solidFill>
                </w14:textFill>
              </w:rPr>
              <w:t>O:</w:t>
            </w:r>
            <w:r>
              <w:rPr>
                <w:rFonts w:hint="eastAsia" w:ascii="宋体" w:hAnsi="宋体"/>
                <w:color w:val="000000" w:themeColor="text1"/>
                <w:szCs w:val="21"/>
                <w14:textFill>
                  <w14:solidFill>
                    <w14:schemeClr w14:val="tx1"/>
                  </w14:solidFill>
                </w14:textFill>
              </w:rPr>
              <w:t>10.2;10.3；</w:t>
            </w:r>
          </w:p>
          <w:p>
            <w:pPr>
              <w:rPr>
                <w:rFonts w:ascii="宋体" w:hAnsi="宋体" w:cs="新宋体"/>
                <w:color w:val="000000" w:themeColor="text1"/>
                <w:szCs w:val="21"/>
                <w14:textFill>
                  <w14:solidFill>
                    <w14:schemeClr w14:val="tx1"/>
                  </w14:solidFill>
                </w14:textFill>
              </w:rPr>
            </w:pPr>
          </w:p>
        </w:tc>
        <w:tc>
          <w:tcPr>
            <w:tcW w:w="10004" w:type="dxa"/>
          </w:tcPr>
          <w:p>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公司制定系列程序文件《管理评审控制程序》、《纠正与预防措施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提供有《纠正和预防措施处理单》1份</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时间：202</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lang w:val="en-US" w:eastAsia="zh-CN"/>
                <w14:textFill>
                  <w14:solidFill>
                    <w14:schemeClr w14:val="tx1"/>
                  </w14:solidFill>
                </w14:textFill>
              </w:rPr>
              <w:t>16</w:t>
            </w:r>
            <w:r>
              <w:rPr>
                <w:rFonts w:hint="eastAsia" w:ascii="宋体" w:hAnsi="宋体" w:eastAsia="宋体" w:cs="宋体"/>
                <w:color w:val="000000" w:themeColor="text1"/>
                <w:sz w:val="21"/>
                <w:szCs w:val="21"/>
                <w14:textFill>
                  <w14:solidFill>
                    <w14:schemeClr w14:val="tx1"/>
                  </w14:solidFill>
                </w14:textFill>
              </w:rPr>
              <w:t>日  责任部门：</w:t>
            </w:r>
            <w:r>
              <w:rPr>
                <w:rFonts w:hint="eastAsia" w:ascii="宋体" w:hAnsi="宋体" w:eastAsia="宋体" w:cs="宋体"/>
                <w:color w:val="000000" w:themeColor="text1"/>
                <w:sz w:val="21"/>
                <w:szCs w:val="21"/>
                <w:lang w:val="en-US" w:eastAsia="zh-CN"/>
                <w14:textFill>
                  <w14:solidFill>
                    <w14:schemeClr w14:val="tx1"/>
                  </w14:solidFill>
                </w14:textFill>
              </w:rPr>
              <w:t>综合</w:t>
            </w:r>
            <w:r>
              <w:rPr>
                <w:rFonts w:hint="eastAsia" w:ascii="宋体" w:hAnsi="宋体" w:eastAsia="宋体" w:cs="宋体"/>
                <w:color w:val="000000" w:themeColor="text1"/>
                <w:sz w:val="21"/>
                <w:szCs w:val="21"/>
                <w14:textFill>
                  <w14:solidFill>
                    <w14:schemeClr w14:val="tx1"/>
                  </w14:solidFill>
                </w14:textFill>
              </w:rPr>
              <w:t>部</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不合格事实描述：</w:t>
            </w:r>
            <w:r>
              <w:rPr>
                <w:rFonts w:hint="eastAsia" w:ascii="宋体" w:hAnsi="宋体" w:eastAsia="宋体" w:cs="宋体"/>
                <w:color w:val="000000" w:themeColor="text1"/>
                <w:sz w:val="21"/>
                <w:szCs w:val="21"/>
                <w:lang w:val="en-US" w:eastAsia="zh-CN"/>
                <w14:textFill>
                  <w14:solidFill>
                    <w14:schemeClr w14:val="tx1"/>
                  </w14:solidFill>
                </w14:textFill>
              </w:rPr>
              <w:t>办公室未设置专用的废弃口罩收集装置</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原因分析：工作失误，</w:t>
            </w:r>
            <w:r>
              <w:rPr>
                <w:rFonts w:hint="eastAsia" w:ascii="宋体" w:hAnsi="宋体" w:eastAsia="宋体" w:cs="宋体"/>
                <w:color w:val="000000" w:themeColor="text1"/>
                <w:sz w:val="21"/>
                <w:szCs w:val="21"/>
                <w:lang w:val="en-US" w:eastAsia="zh-CN"/>
                <w14:textFill>
                  <w14:solidFill>
                    <w14:schemeClr w14:val="tx1"/>
                  </w14:solidFill>
                </w14:textFill>
              </w:rPr>
              <w:t>未按照要求进行垃圾分类</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纠正措施：</w:t>
            </w:r>
            <w:r>
              <w:rPr>
                <w:rFonts w:hint="eastAsia" w:ascii="宋体" w:hAnsi="宋体" w:eastAsia="宋体" w:cs="宋体"/>
                <w:color w:val="000000" w:themeColor="text1"/>
                <w:sz w:val="21"/>
                <w:szCs w:val="21"/>
                <w:lang w:val="en-US" w:eastAsia="zh-CN"/>
                <w14:textFill>
                  <w14:solidFill>
                    <w14:schemeClr w14:val="tx1"/>
                  </w14:solidFill>
                </w14:textFill>
              </w:rPr>
              <w:t>立即设置专用废弃口罩收集装置</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对今后的办公垃圾严格按照要求进行分类处置</w:t>
            </w:r>
            <w:r>
              <w:rPr>
                <w:rFonts w:hint="eastAsia" w:ascii="宋体" w:hAnsi="宋体" w:eastAsia="宋体" w:cs="宋体"/>
                <w:color w:val="000000" w:themeColor="text1"/>
                <w:sz w:val="2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纠正措施完成情况：已经按要求实施</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改善有效</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验证人：涂四川</w:t>
            </w:r>
          </w:p>
          <w:p>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纠正措施实施基本有效。</w:t>
            </w:r>
          </w:p>
          <w:p>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公司通过方针、目标的达成分析、内部审核结果、数据资料统计分析、纠正和预防措施和管理评审等方式，以推动环境和职业健康安全管理体系的持续改进。</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gridSpan w:val="2"/>
          </w:tcPr>
          <w:p>
            <w:pPr>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s="新宋体"/>
                <w:color w:val="000000" w:themeColor="text1"/>
                <w:szCs w:val="21"/>
                <w14:textFill>
                  <w14:solidFill>
                    <w14:schemeClr w14:val="tx1"/>
                  </w14:solidFill>
                </w14:textFill>
              </w:rPr>
              <w:t>EMS/OHSMS运行控制相关财务支出证据</w:t>
            </w:r>
          </w:p>
        </w:tc>
        <w:tc>
          <w:tcPr>
            <w:tcW w:w="960" w:type="dxa"/>
            <w:gridSpan w:val="2"/>
          </w:tcPr>
          <w:p>
            <w:pPr>
              <w:rPr>
                <w:rFonts w:ascii="宋体" w:hAnsi="宋体" w:cs="新宋体"/>
                <w:color w:val="000000" w:themeColor="text1"/>
                <w:szCs w:val="21"/>
                <w14:textFill>
                  <w14:solidFill>
                    <w14:schemeClr w14:val="tx1"/>
                  </w14:solidFill>
                </w14:textFill>
              </w:rPr>
            </w:pPr>
          </w:p>
        </w:tc>
        <w:tc>
          <w:tcPr>
            <w:tcW w:w="10004" w:type="dxa"/>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提供202</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年年度安全环保投入清单：支出项目有灭火器等消防器材、培训费、消防安全培训</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体检</w:t>
            </w:r>
            <w:r>
              <w:rPr>
                <w:rFonts w:hint="eastAsia" w:ascii="宋体" w:hAnsi="宋体"/>
                <w:color w:val="000000" w:themeColor="text1"/>
                <w:szCs w:val="21"/>
                <w14:textFill>
                  <w14:solidFill>
                    <w14:schemeClr w14:val="tx1"/>
                  </w14:solidFill>
                </w14:textFill>
              </w:rPr>
              <w:t>等共计</w:t>
            </w:r>
            <w:r>
              <w:rPr>
                <w:rFonts w:hint="eastAsia" w:ascii="宋体" w:hAnsi="宋体"/>
                <w:color w:val="000000" w:themeColor="text1"/>
                <w:szCs w:val="21"/>
                <w:lang w:val="en-US" w:eastAsia="zh-CN"/>
                <w14:textFill>
                  <w14:solidFill>
                    <w14:schemeClr w14:val="tx1"/>
                  </w14:solidFill>
                </w14:textFill>
              </w:rPr>
              <w:t>26</w:t>
            </w:r>
            <w:r>
              <w:rPr>
                <w:rFonts w:hint="eastAsia" w:ascii="宋体" w:hAnsi="宋体"/>
                <w:color w:val="000000" w:themeColor="text1"/>
                <w:szCs w:val="21"/>
                <w14:textFill>
                  <w14:solidFill>
                    <w14:schemeClr w14:val="tx1"/>
                  </w14:solidFill>
                </w14:textFill>
              </w:rPr>
              <w:t>000元左右。</w:t>
            </w:r>
          </w:p>
        </w:tc>
        <w:tc>
          <w:tcPr>
            <w:tcW w:w="1585" w:type="dxa"/>
          </w:tcPr>
          <w:p>
            <w:pPr>
              <w:rPr>
                <w:color w:val="000000" w:themeColor="text1"/>
                <w14:textFill>
                  <w14:solidFill>
                    <w14:schemeClr w14:val="tx1"/>
                  </w14:solidFill>
                </w14:textFill>
              </w:rPr>
            </w:pPr>
          </w:p>
        </w:tc>
      </w:tr>
    </w:tbl>
    <w:p>
      <w:pPr>
        <w:spacing w:line="48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说明：不符合标注N</w:t>
      </w:r>
    </w:p>
    <w:p>
      <w:pPr>
        <w:rPr>
          <w:color w:val="000000" w:themeColor="text1"/>
          <w14:textFill>
            <w14:solidFill>
              <w14:schemeClr w14:val="tx1"/>
            </w14:solidFill>
          </w14:textFill>
        </w:rPr>
      </w:pPr>
    </w:p>
    <w:bookmarkEnd w:id="0"/>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Microsoft JhengHei"/>
    <w:panose1 w:val="02010609000101010101"/>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汉仪长宋简">
    <w:altName w:val="宋体"/>
    <w:panose1 w:val="02010609000101010101"/>
    <w:charset w:val="86"/>
    <w:family w:val="modern"/>
    <w:pitch w:val="default"/>
    <w:sig w:usb0="00000000" w:usb1="00000000" w:usb2="00000012" w:usb3="00000000" w:csb0="00040000" w:csb1="00000000"/>
  </w:font>
  <w:font w:name="华文行楷">
    <w:panose1 w:val="02010800040101010101"/>
    <w:charset w:val="86"/>
    <w:family w:val="auto"/>
    <w:pitch w:val="default"/>
    <w:sig w:usb0="00000001" w:usb1="080F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46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60</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0"/>
      </w:pBdr>
      <w:spacing w:line="320" w:lineRule="exact"/>
      <w:ind w:firstLine="756" w:firstLineChars="400"/>
      <w:jc w:val="left"/>
    </w:pPr>
    <w:r>
      <w:rPr>
        <w:rStyle w:val="18"/>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195AF"/>
    <w:multiLevelType w:val="singleLevel"/>
    <w:tmpl w:val="89E195AF"/>
    <w:lvl w:ilvl="0" w:tentative="0">
      <w:start w:val="1"/>
      <w:numFmt w:val="decimal"/>
      <w:suff w:val="nothing"/>
      <w:lvlText w:val="%1、"/>
      <w:lvlJc w:val="left"/>
    </w:lvl>
  </w:abstractNum>
  <w:abstractNum w:abstractNumId="1">
    <w:nsid w:val="59BF21E7"/>
    <w:multiLevelType w:val="singleLevel"/>
    <w:tmpl w:val="59BF21E7"/>
    <w:lvl w:ilvl="0" w:tentative="0">
      <w:start w:val="1"/>
      <w:numFmt w:val="decimal"/>
      <w:suff w:val="nothing"/>
      <w:lvlText w:val="%1、"/>
      <w:lvlJc w:val="left"/>
    </w:lvl>
  </w:abstractNum>
  <w:abstractNum w:abstractNumId="2">
    <w:nsid w:val="73A7B30B"/>
    <w:multiLevelType w:val="singleLevel"/>
    <w:tmpl w:val="73A7B30B"/>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A304C4"/>
    <w:rsid w:val="0034163D"/>
    <w:rsid w:val="003D21EE"/>
    <w:rsid w:val="006874ED"/>
    <w:rsid w:val="00A304C4"/>
    <w:rsid w:val="10007DDC"/>
    <w:rsid w:val="19250647"/>
    <w:rsid w:val="192C44D5"/>
    <w:rsid w:val="194E072A"/>
    <w:rsid w:val="1D51073B"/>
    <w:rsid w:val="1D8F1E47"/>
    <w:rsid w:val="20D4474C"/>
    <w:rsid w:val="2121348B"/>
    <w:rsid w:val="26176E7E"/>
    <w:rsid w:val="32852227"/>
    <w:rsid w:val="35F87E42"/>
    <w:rsid w:val="455E024A"/>
    <w:rsid w:val="472B2331"/>
    <w:rsid w:val="5B266F14"/>
    <w:rsid w:val="5F5778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link w:val="19"/>
    <w:qFormat/>
    <w:uiPriority w:val="0"/>
    <w:pPr>
      <w:keepNext/>
      <w:adjustRightInd w:val="0"/>
      <w:snapToGrid w:val="0"/>
      <w:spacing w:after="200" w:line="400" w:lineRule="atLeast"/>
      <w:ind w:right="48"/>
      <w:jc w:val="center"/>
      <w:textAlignment w:val="baseline"/>
      <w:outlineLvl w:val="1"/>
    </w:pPr>
    <w:rPr>
      <w:rFonts w:ascii="MingLiU" w:eastAsia="MingLiU"/>
      <w:kern w:val="0"/>
      <w:sz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276" w:lineRule="auto"/>
    </w:pPr>
    <w:rPr>
      <w:bCs/>
      <w:spacing w:val="10"/>
    </w:rPr>
  </w:style>
  <w:style w:type="paragraph" w:styleId="4">
    <w:name w:val="Normal Indent"/>
    <w:basedOn w:val="1"/>
    <w:qFormat/>
    <w:uiPriority w:val="0"/>
    <w:pPr>
      <w:adjustRightInd w:val="0"/>
      <w:spacing w:after="200" w:line="360" w:lineRule="atLeast"/>
      <w:ind w:left="480"/>
      <w:textAlignment w:val="baseline"/>
    </w:pPr>
    <w:rPr>
      <w:kern w:val="0"/>
    </w:rPr>
  </w:style>
  <w:style w:type="paragraph" w:styleId="5">
    <w:name w:val="Body Text"/>
    <w:basedOn w:val="1"/>
    <w:link w:val="20"/>
    <w:unhideWhenUsed/>
    <w:qFormat/>
    <w:uiPriority w:val="0"/>
    <w:pPr>
      <w:spacing w:after="120" w:line="276" w:lineRule="auto"/>
    </w:pPr>
  </w:style>
  <w:style w:type="paragraph" w:styleId="6">
    <w:name w:val="Block Text"/>
    <w:basedOn w:val="1"/>
    <w:qFormat/>
    <w:uiPriority w:val="99"/>
    <w:pPr>
      <w:tabs>
        <w:tab w:val="left" w:pos="709"/>
        <w:tab w:val="left" w:pos="1069"/>
        <w:tab w:val="left" w:pos="2149"/>
      </w:tabs>
      <w:spacing w:after="200" w:line="276" w:lineRule="auto"/>
      <w:ind w:left="1429" w:right="194"/>
    </w:pPr>
    <w:rPr>
      <w:rFonts w:ascii="楷体_GB2312" w:eastAsia="楷体_GB2312"/>
      <w:sz w:val="24"/>
    </w:rPr>
  </w:style>
  <w:style w:type="paragraph" w:styleId="7">
    <w:name w:val="Plain Text"/>
    <w:basedOn w:val="1"/>
    <w:link w:val="21"/>
    <w:qFormat/>
    <w:uiPriority w:val="99"/>
    <w:pPr>
      <w:spacing w:after="200" w:line="276" w:lineRule="auto"/>
    </w:pPr>
    <w:rPr>
      <w:rFonts w:ascii="宋体" w:hAnsi="Courier New" w:cs="宋体"/>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spacing w:after="200" w:line="276" w:lineRule="auto"/>
    </w:pPr>
    <w:rPr>
      <w:color w:val="000000"/>
      <w:kern w:val="0"/>
      <w:sz w:val="24"/>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Char"/>
    <w:basedOn w:val="14"/>
    <w:link w:val="10"/>
    <w:qFormat/>
    <w:uiPriority w:val="99"/>
    <w:rPr>
      <w:rFonts w:ascii="Times New Roman" w:hAnsi="Times New Roman" w:eastAsia="宋体" w:cs="Times New Roman"/>
      <w:sz w:val="18"/>
      <w:szCs w:val="18"/>
    </w:rPr>
  </w:style>
  <w:style w:type="character" w:customStyle="1" w:styleId="16">
    <w:name w:val="页脚 Char"/>
    <w:basedOn w:val="14"/>
    <w:link w:val="9"/>
    <w:qFormat/>
    <w:uiPriority w:val="99"/>
    <w:rPr>
      <w:rFonts w:ascii="Times New Roman" w:hAnsi="Times New Roman" w:eastAsia="宋体" w:cs="Times New Roman"/>
      <w:sz w:val="18"/>
      <w:szCs w:val="18"/>
    </w:rPr>
  </w:style>
  <w:style w:type="character" w:customStyle="1" w:styleId="17">
    <w:name w:val="批注框文本 Char"/>
    <w:basedOn w:val="14"/>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character" w:customStyle="1" w:styleId="19">
    <w:name w:val="标题 2 Char"/>
    <w:basedOn w:val="14"/>
    <w:link w:val="3"/>
    <w:uiPriority w:val="0"/>
    <w:rPr>
      <w:rFonts w:ascii="MingLiU" w:hAnsi="Times New Roman" w:eastAsia="MingLiU" w:cs="Times New Roman"/>
      <w:sz w:val="28"/>
    </w:rPr>
  </w:style>
  <w:style w:type="character" w:customStyle="1" w:styleId="20">
    <w:name w:val="正文文本 Char"/>
    <w:basedOn w:val="14"/>
    <w:link w:val="5"/>
    <w:uiPriority w:val="0"/>
    <w:rPr>
      <w:rFonts w:ascii="Times New Roman" w:hAnsi="Times New Roman" w:eastAsia="宋体" w:cs="Times New Roman"/>
      <w:kern w:val="2"/>
      <w:sz w:val="21"/>
    </w:rPr>
  </w:style>
  <w:style w:type="character" w:customStyle="1" w:styleId="21">
    <w:name w:val="纯文本 Char"/>
    <w:basedOn w:val="14"/>
    <w:link w:val="7"/>
    <w:uiPriority w:val="99"/>
    <w:rPr>
      <w:rFonts w:ascii="宋体" w:hAnsi="Courier New" w:eastAsia="宋体" w:cs="宋体"/>
      <w:kern w:val="2"/>
      <w:sz w:val="21"/>
    </w:rPr>
  </w:style>
  <w:style w:type="paragraph" w:customStyle="1" w:styleId="2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23">
    <w:name w:val="列出段落1"/>
    <w:basedOn w:val="1"/>
    <w:qFormat/>
    <w:uiPriority w:val="34"/>
    <w:pPr>
      <w:spacing w:after="200" w:line="276" w:lineRule="auto"/>
      <w:ind w:firstLine="420" w:firstLineChars="200"/>
    </w:pPr>
    <w:rPr>
      <w:rFonts w:ascii="Calibri" w:hAnsi="Calibri"/>
      <w:szCs w:val="22"/>
    </w:rPr>
  </w:style>
  <w:style w:type="paragraph" w:styleId="24">
    <w:name w:val="List Paragraph"/>
    <w:basedOn w:val="1"/>
    <w:unhideWhenUsed/>
    <w:qFormat/>
    <w:uiPriority w:val="34"/>
    <w:pPr>
      <w:spacing w:after="200" w:line="276" w:lineRule="auto"/>
      <w:ind w:firstLine="420" w:firstLineChars="200"/>
    </w:pPr>
  </w:style>
  <w:style w:type="paragraph" w:customStyle="1" w:styleId="25">
    <w:name w:val="样式 样式 样式 样式 首行缩进:  2 字符 段后: 0.5 行 + 首行缩进:  2 字符 段后: 0.5 行 + 段后: ..."/>
    <w:basedOn w:val="1"/>
    <w:qFormat/>
    <w:uiPriority w:val="0"/>
    <w:pPr>
      <w:spacing w:after="200" w:line="640" w:lineRule="exact"/>
      <w:ind w:firstLine="560" w:firstLineChars="200"/>
    </w:pPr>
    <w:rPr>
      <w:sz w:val="28"/>
      <w:szCs w:val="22"/>
    </w:rPr>
  </w:style>
  <w:style w:type="paragraph" w:customStyle="1" w:styleId="26">
    <w:name w:val="正文样式 Char"/>
    <w:basedOn w:val="1"/>
    <w:qFormat/>
    <w:uiPriority w:val="0"/>
    <w:pPr>
      <w:adjustRightInd w:val="0"/>
      <w:snapToGrid w:val="0"/>
      <w:spacing w:after="200" w:line="460" w:lineRule="exact"/>
      <w:ind w:firstLine="200" w:firstLineChars="200"/>
    </w:pPr>
    <w:rPr>
      <w:color w:val="000000"/>
      <w:sz w:val="26"/>
      <w:szCs w:val="26"/>
    </w:rPr>
  </w:style>
  <w:style w:type="character" w:customStyle="1" w:styleId="27">
    <w:name w:val="正文样式 Char Char1"/>
    <w:qFormat/>
    <w:uiPriority w:val="0"/>
    <w:rPr>
      <w:rFonts w:eastAsia="宋体"/>
      <w:color w:val="000000"/>
      <w:kern w:val="2"/>
      <w:sz w:val="26"/>
      <w:szCs w:val="26"/>
      <w:lang w:val="en-US" w:eastAsia="zh-CN" w:bidi="ar-SA"/>
    </w:rPr>
  </w:style>
  <w:style w:type="character" w:customStyle="1" w:styleId="28">
    <w:name w:val="title"/>
    <w:qFormat/>
    <w:uiPriority w:val="0"/>
  </w:style>
  <w:style w:type="paragraph" w:customStyle="1" w:styleId="29">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12124</Words>
  <Characters>12763</Characters>
  <Lines>246</Lines>
  <Paragraphs>69</Paragraphs>
  <TotalTime>4</TotalTime>
  <ScaleCrop>false</ScaleCrop>
  <LinksUpToDate>false</LinksUpToDate>
  <CharactersWithSpaces>13576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2022-09-05T07:42:56Z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2052-11.1.0.12313</vt:lpwstr>
  </property>
</Properties>
</file>