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Cs/>
          <w:color w:val="000000"/>
          <w:sz w:val="36"/>
          <w:szCs w:val="36"/>
        </w:rPr>
      </w:pPr>
      <w:r>
        <w:rPr>
          <w:rFonts w:hint="eastAsia" w:ascii="仿宋" w:hAnsi="仿宋" w:eastAsia="仿宋" w:cs="仿宋"/>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rFonts w:hint="eastAsia" w:ascii="仿宋" w:hAnsi="仿宋" w:eastAsia="仿宋" w:cs="仿宋"/>
                <w:sz w:val="21"/>
                <w:szCs w:val="21"/>
              </w:rPr>
            </w:pPr>
            <w:r>
              <w:rPr>
                <w:rFonts w:hint="eastAsia" w:ascii="仿宋" w:hAnsi="仿宋" w:eastAsia="仿宋" w:cs="仿宋"/>
                <w:sz w:val="21"/>
                <w:szCs w:val="21"/>
              </w:rPr>
              <w:t>过程与活动、</w:t>
            </w:r>
          </w:p>
          <w:p>
            <w:pPr>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1012"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涉及</w:t>
            </w:r>
          </w:p>
          <w:p>
            <w:pPr>
              <w:rPr>
                <w:rFonts w:hint="eastAsia" w:ascii="仿宋" w:hAnsi="仿宋" w:eastAsia="仿宋" w:cs="仿宋"/>
                <w:sz w:val="21"/>
                <w:szCs w:val="21"/>
              </w:rPr>
            </w:pPr>
            <w:r>
              <w:rPr>
                <w:rFonts w:hint="eastAsia" w:ascii="仿宋" w:hAnsi="仿宋" w:eastAsia="仿宋" w:cs="仿宋"/>
                <w:sz w:val="21"/>
                <w:szCs w:val="21"/>
              </w:rPr>
              <w:t>条款</w:t>
            </w:r>
          </w:p>
        </w:tc>
        <w:tc>
          <w:tcPr>
            <w:tcW w:w="10642" w:type="dxa"/>
            <w:vAlign w:val="center"/>
          </w:tcPr>
          <w:p>
            <w:pPr>
              <w:rPr>
                <w:rFonts w:hint="eastAsia" w:ascii="仿宋" w:hAnsi="仿宋" w:eastAsia="仿宋" w:cs="仿宋"/>
                <w:sz w:val="21"/>
                <w:szCs w:val="21"/>
              </w:rPr>
            </w:pPr>
            <w:r>
              <w:rPr>
                <w:rFonts w:hint="eastAsia" w:ascii="仿宋" w:hAnsi="仿宋" w:eastAsia="仿宋" w:cs="仿宋"/>
                <w:sz w:val="21"/>
                <w:szCs w:val="21"/>
              </w:rPr>
              <w:t>受审核部门：管理层</w:t>
            </w:r>
          </w:p>
          <w:p>
            <w:pPr>
              <w:rPr>
                <w:rFonts w:hint="default" w:ascii="仿宋" w:hAnsi="仿宋" w:eastAsia="仿宋" w:cs="仿宋"/>
                <w:sz w:val="21"/>
                <w:szCs w:val="21"/>
                <w:lang w:val="en-US" w:eastAsia="zh-CN"/>
              </w:rPr>
            </w:pPr>
            <w:r>
              <w:rPr>
                <w:rFonts w:hint="eastAsia" w:ascii="仿宋" w:hAnsi="仿宋" w:eastAsia="仿宋" w:cs="仿宋"/>
                <w:sz w:val="21"/>
                <w:szCs w:val="21"/>
              </w:rPr>
              <w:t>主管领导：</w:t>
            </w:r>
            <w:r>
              <w:rPr>
                <w:rFonts w:hint="eastAsia" w:ascii="仿宋" w:hAnsi="仿宋" w:eastAsia="仿宋" w:cs="仿宋"/>
                <w:sz w:val="21"/>
                <w:szCs w:val="21"/>
                <w:lang w:eastAsia="zh-CN"/>
              </w:rPr>
              <w:t>李华山</w:t>
            </w:r>
            <w:r>
              <w:rPr>
                <w:rFonts w:hint="eastAsia" w:ascii="仿宋" w:hAnsi="仿宋" w:eastAsia="仿宋" w:cs="仿宋"/>
                <w:sz w:val="21"/>
                <w:szCs w:val="21"/>
              </w:rPr>
              <w:t xml:space="preserve"> 总经理：</w:t>
            </w:r>
            <w:r>
              <w:rPr>
                <w:rFonts w:hint="eastAsia" w:ascii="仿宋" w:hAnsi="仿宋" w:eastAsia="仿宋" w:cs="仿宋"/>
                <w:sz w:val="21"/>
                <w:szCs w:val="21"/>
                <w:lang w:eastAsia="zh-CN"/>
              </w:rPr>
              <w:t>李华山</w:t>
            </w:r>
            <w:r>
              <w:rPr>
                <w:rFonts w:hint="eastAsia" w:ascii="仿宋" w:hAnsi="仿宋" w:eastAsia="仿宋" w:cs="仿宋"/>
                <w:sz w:val="21"/>
                <w:szCs w:val="21"/>
              </w:rPr>
              <w:tab/>
            </w:r>
            <w:r>
              <w:rPr>
                <w:rFonts w:hint="eastAsia" w:ascii="仿宋" w:hAnsi="仿宋" w:eastAsia="仿宋" w:cs="仿宋"/>
                <w:sz w:val="21"/>
                <w:szCs w:val="21"/>
              </w:rPr>
              <w:t>管代：</w:t>
            </w:r>
            <w:r>
              <w:rPr>
                <w:rFonts w:hint="eastAsia" w:ascii="仿宋" w:hAnsi="仿宋" w:eastAsia="仿宋" w:cs="仿宋"/>
                <w:sz w:val="21"/>
                <w:szCs w:val="21"/>
                <w:lang w:eastAsia="zh-CN"/>
              </w:rPr>
              <w:t>孔垂新</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员工代表</w:t>
            </w:r>
            <w:r>
              <w:rPr>
                <w:rFonts w:hint="eastAsia" w:ascii="仿宋" w:hAnsi="仿宋" w:eastAsia="仿宋" w:cs="仿宋"/>
                <w:sz w:val="21"/>
                <w:szCs w:val="21"/>
                <w:lang w:eastAsia="zh-CN"/>
              </w:rPr>
              <w:t>：苑玲玲</w:t>
            </w:r>
            <w:r>
              <w:rPr>
                <w:rFonts w:hint="eastAsia" w:ascii="仿宋" w:hAnsi="仿宋" w:eastAsia="仿宋" w:cs="仿宋"/>
                <w:sz w:val="21"/>
                <w:szCs w:val="21"/>
                <w:lang w:val="en-US" w:eastAsia="zh-CN"/>
              </w:rPr>
              <w:t xml:space="preserve">     远程：微信、电话</w:t>
            </w:r>
          </w:p>
        </w:tc>
        <w:tc>
          <w:tcPr>
            <w:tcW w:w="89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sz w:val="21"/>
                <w:szCs w:val="21"/>
              </w:rPr>
            </w:pPr>
          </w:p>
        </w:tc>
        <w:tc>
          <w:tcPr>
            <w:tcW w:w="1012" w:type="dxa"/>
            <w:vMerge w:val="continue"/>
            <w:vAlign w:val="center"/>
          </w:tcPr>
          <w:p>
            <w:pPr>
              <w:rPr>
                <w:rFonts w:hint="eastAsia" w:ascii="仿宋" w:hAnsi="仿宋" w:eastAsia="仿宋" w:cs="仿宋"/>
                <w:sz w:val="21"/>
                <w:szCs w:val="21"/>
              </w:rPr>
            </w:pPr>
          </w:p>
        </w:tc>
        <w:tc>
          <w:tcPr>
            <w:tcW w:w="10642" w:type="dxa"/>
            <w:vAlign w:val="center"/>
          </w:tcPr>
          <w:p>
            <w:pPr>
              <w:rPr>
                <w:rFonts w:hint="eastAsia" w:ascii="仿宋" w:hAnsi="仿宋" w:eastAsia="仿宋" w:cs="仿宋"/>
                <w:sz w:val="21"/>
                <w:szCs w:val="21"/>
              </w:rPr>
            </w:pPr>
            <w:r>
              <w:rPr>
                <w:rFonts w:hint="eastAsia" w:ascii="仿宋" w:hAnsi="仿宋" w:eastAsia="仿宋" w:cs="仿宋"/>
                <w:sz w:val="21"/>
                <w:szCs w:val="21"/>
              </w:rPr>
              <w:t>审核员：强兴   审核时间：2022年</w:t>
            </w:r>
            <w:r>
              <w:rPr>
                <w:rFonts w:hint="eastAsia" w:ascii="仿宋" w:hAnsi="仿宋" w:eastAsia="仿宋" w:cs="仿宋"/>
                <w:sz w:val="21"/>
                <w:szCs w:val="21"/>
                <w:lang w:val="en-US" w:eastAsia="zh-CN"/>
              </w:rPr>
              <w:t>9</w:t>
            </w:r>
            <w:r>
              <w:rPr>
                <w:rFonts w:hint="eastAsia" w:ascii="仿宋" w:hAnsi="仿宋" w:eastAsia="仿宋" w:cs="仿宋"/>
                <w:sz w:val="21"/>
                <w:szCs w:val="21"/>
              </w:rPr>
              <w:t>月1</w:t>
            </w:r>
            <w:r>
              <w:rPr>
                <w:rFonts w:hint="eastAsia" w:ascii="仿宋" w:hAnsi="仿宋" w:eastAsia="仿宋" w:cs="仿宋"/>
                <w:sz w:val="21"/>
                <w:szCs w:val="21"/>
                <w:lang w:val="en-US" w:eastAsia="zh-CN"/>
              </w:rPr>
              <w:t>3</w:t>
            </w:r>
            <w:r>
              <w:rPr>
                <w:rFonts w:hint="eastAsia" w:ascii="仿宋" w:hAnsi="仿宋" w:eastAsia="仿宋" w:cs="仿宋"/>
                <w:sz w:val="21"/>
                <w:szCs w:val="21"/>
              </w:rPr>
              <w:t>日</w:t>
            </w:r>
          </w:p>
        </w:tc>
        <w:tc>
          <w:tcPr>
            <w:tcW w:w="89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sz w:val="21"/>
                <w:szCs w:val="21"/>
              </w:rPr>
            </w:pPr>
          </w:p>
        </w:tc>
        <w:tc>
          <w:tcPr>
            <w:tcW w:w="1012" w:type="dxa"/>
            <w:vMerge w:val="continue"/>
            <w:vAlign w:val="center"/>
          </w:tcPr>
          <w:p>
            <w:pPr>
              <w:rPr>
                <w:rFonts w:hint="eastAsia" w:ascii="仿宋" w:hAnsi="仿宋" w:eastAsia="仿宋" w:cs="仿宋"/>
                <w:sz w:val="21"/>
                <w:szCs w:val="21"/>
              </w:rPr>
            </w:pPr>
          </w:p>
        </w:tc>
        <w:tc>
          <w:tcPr>
            <w:tcW w:w="10642" w:type="dxa"/>
            <w:vAlign w:val="center"/>
          </w:tcPr>
          <w:p>
            <w:pPr>
              <w:adjustRightInd w:val="0"/>
              <w:snapToGrid w:val="0"/>
              <w:ind w:right="105" w:rightChars="50"/>
              <w:textAlignment w:val="baseline"/>
              <w:rPr>
                <w:rFonts w:hint="eastAsia" w:ascii="仿宋" w:hAnsi="仿宋" w:eastAsia="仿宋" w:cs="仿宋"/>
                <w:sz w:val="21"/>
                <w:szCs w:val="21"/>
              </w:rPr>
            </w:pPr>
            <w:r>
              <w:rPr>
                <w:rFonts w:hint="eastAsia" w:ascii="仿宋" w:hAnsi="仿宋" w:eastAsia="仿宋" w:cs="仿宋"/>
                <w:sz w:val="21"/>
                <w:szCs w:val="21"/>
              </w:rPr>
              <w:t>审核条款：QEO:4.1理解组织及其环境、4.2理解相关方的需求和期望、4.3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7.1.1（EO7.1）资源总则、7.4沟通/信息交流、9.1（9.1.1监视、测量、分析和评价总则）、9.3管理评审、10.1改进、10.3持续改进，</w:t>
            </w:r>
          </w:p>
          <w:p>
            <w:pPr>
              <w:rPr>
                <w:rFonts w:hint="eastAsia" w:ascii="仿宋" w:hAnsi="仿宋" w:eastAsia="仿宋" w:cs="仿宋"/>
                <w:sz w:val="21"/>
                <w:szCs w:val="21"/>
              </w:rPr>
            </w:pPr>
            <w:r>
              <w:rPr>
                <w:rFonts w:hint="eastAsia" w:ascii="仿宋" w:hAnsi="仿宋" w:eastAsia="仿宋" w:cs="仿宋"/>
                <w:sz w:val="21"/>
                <w:szCs w:val="21"/>
              </w:rPr>
              <w:t>标准/规范/法规的执行情况、上次审核不符合项的验证、认证证书、标志的使用情况、投诉或事故、监督抽查情况、体系变动</w:t>
            </w:r>
          </w:p>
        </w:tc>
        <w:tc>
          <w:tcPr>
            <w:tcW w:w="89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理解组织及其环境</w:t>
            </w:r>
          </w:p>
          <w:p>
            <w:pPr>
              <w:spacing w:line="280" w:lineRule="exact"/>
              <w:rPr>
                <w:rFonts w:hint="eastAsia" w:ascii="仿宋" w:hAnsi="仿宋" w:eastAsia="仿宋" w:cs="仿宋"/>
                <w:sz w:val="21"/>
                <w:szCs w:val="21"/>
              </w:rPr>
            </w:pPr>
            <w:r>
              <w:rPr>
                <w:rFonts w:hint="eastAsia" w:ascii="仿宋" w:hAnsi="仿宋" w:eastAsia="仿宋" w:cs="仿宋"/>
                <w:sz w:val="21"/>
                <w:szCs w:val="21"/>
              </w:rPr>
              <w:t>总要求</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QEO4.1</w:t>
            </w:r>
          </w:p>
          <w:p>
            <w:pPr>
              <w:spacing w:line="280" w:lineRule="exact"/>
              <w:rPr>
                <w:rFonts w:hint="eastAsia" w:ascii="仿宋" w:hAnsi="仿宋" w:eastAsia="仿宋" w:cs="仿宋"/>
                <w:sz w:val="21"/>
                <w:szCs w:val="21"/>
              </w:rPr>
            </w:pPr>
          </w:p>
        </w:tc>
        <w:tc>
          <w:tcPr>
            <w:tcW w:w="10642" w:type="dxa"/>
            <w:vAlign w:val="center"/>
          </w:tcPr>
          <w:p>
            <w:pPr>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因总经理李华山工作安排与会议时间冲突，</w:t>
            </w:r>
            <w:r>
              <w:rPr>
                <w:rFonts w:hint="eastAsia" w:ascii="仿宋" w:hAnsi="仿宋" w:eastAsia="仿宋" w:cs="仿宋"/>
                <w:sz w:val="21"/>
                <w:szCs w:val="21"/>
              </w:rPr>
              <w:t xml:space="preserve">兹授权我单位员工 </w:t>
            </w:r>
            <w:r>
              <w:rPr>
                <w:rFonts w:hint="eastAsia" w:ascii="仿宋" w:hAnsi="仿宋" w:eastAsia="仿宋" w:cs="仿宋"/>
                <w:sz w:val="21"/>
                <w:szCs w:val="21"/>
                <w:lang w:val="en-US" w:eastAsia="zh-CN"/>
              </w:rPr>
              <w:t>孔垂新</w:t>
            </w:r>
            <w:r>
              <w:rPr>
                <w:rFonts w:hint="eastAsia" w:ascii="仿宋" w:hAnsi="仿宋" w:eastAsia="仿宋" w:cs="仿宋"/>
                <w:sz w:val="21"/>
                <w:szCs w:val="21"/>
              </w:rPr>
              <w:t xml:space="preserve"> </w:t>
            </w:r>
            <w:r>
              <w:rPr>
                <w:rFonts w:hint="eastAsia" w:ascii="仿宋" w:hAnsi="仿宋" w:eastAsia="仿宋" w:cs="仿宋"/>
                <w:sz w:val="21"/>
                <w:szCs w:val="21"/>
              </w:rPr>
              <w:softHyphen/>
            </w:r>
            <w:r>
              <w:rPr>
                <w:rFonts w:hint="eastAsia" w:ascii="仿宋" w:hAnsi="仿宋" w:eastAsia="仿宋" w:cs="仿宋"/>
                <w:sz w:val="21"/>
                <w:szCs w:val="21"/>
              </w:rPr>
              <w:t>，代表天津丞明</w:t>
            </w:r>
            <w:r>
              <w:rPr>
                <w:rFonts w:hint="eastAsia" w:ascii="仿宋" w:hAnsi="仿宋" w:eastAsia="仿宋" w:cs="仿宋"/>
                <w:sz w:val="21"/>
                <w:szCs w:val="21"/>
                <w:lang w:val="en-US" w:eastAsia="zh-CN"/>
              </w:rPr>
              <w:t>工程咨询有限公司</w:t>
            </w:r>
            <w:r>
              <w:rPr>
                <w:rFonts w:hint="eastAsia" w:ascii="仿宋" w:hAnsi="仿宋" w:eastAsia="仿宋" w:cs="仿宋"/>
                <w:sz w:val="21"/>
                <w:szCs w:val="21"/>
              </w:rPr>
              <w:t>进行</w:t>
            </w:r>
            <w:r>
              <w:rPr>
                <w:rFonts w:hint="eastAsia" w:ascii="仿宋" w:hAnsi="仿宋" w:eastAsia="仿宋" w:cs="仿宋"/>
                <w:sz w:val="21"/>
                <w:szCs w:val="21"/>
                <w:lang w:val="en-US" w:eastAsia="zh-CN"/>
              </w:rPr>
              <w:t>QES认证审核相关工作</w:t>
            </w:r>
            <w:r>
              <w:rPr>
                <w:rFonts w:hint="eastAsia" w:ascii="仿宋" w:hAnsi="仿宋" w:eastAsia="仿宋" w:cs="仿宋"/>
                <w:sz w:val="21"/>
                <w:szCs w:val="21"/>
              </w:rPr>
              <w:t>，此授权至20</w:t>
            </w:r>
            <w:r>
              <w:rPr>
                <w:rFonts w:hint="eastAsia" w:ascii="仿宋" w:hAnsi="仿宋" w:eastAsia="仿宋" w:cs="仿宋"/>
                <w:sz w:val="21"/>
                <w:szCs w:val="21"/>
                <w:lang w:val="en-US" w:eastAsia="zh-CN"/>
              </w:rPr>
              <w:t>22</w:t>
            </w:r>
            <w:r>
              <w:rPr>
                <w:rFonts w:hint="eastAsia" w:ascii="仿宋" w:hAnsi="仿宋" w:eastAsia="仿宋" w:cs="仿宋"/>
                <w:sz w:val="21"/>
                <w:szCs w:val="21"/>
              </w:rPr>
              <w:t>年12月30日有效。</w:t>
            </w:r>
            <w:r>
              <w:rPr>
                <w:rFonts w:hint="eastAsia" w:ascii="仿宋" w:hAnsi="仿宋" w:eastAsia="仿宋" w:cs="仿宋"/>
                <w:sz w:val="21"/>
                <w:szCs w:val="21"/>
                <w:lang w:eastAsia="zh-CN"/>
              </w:rPr>
              <w:drawing>
                <wp:inline distT="0" distB="0" distL="114300" distR="114300">
                  <wp:extent cx="4845050" cy="2915285"/>
                  <wp:effectExtent l="0" t="0" r="6350" b="5715"/>
                  <wp:docPr id="1" name="图片 1" descr="微信图片_2022092816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28165605"/>
                          <pic:cNvPicPr>
                            <a:picLocks noChangeAspect="1"/>
                          </pic:cNvPicPr>
                        </pic:nvPicPr>
                        <pic:blipFill>
                          <a:blip r:embed="rId6"/>
                          <a:stretch>
                            <a:fillRect/>
                          </a:stretch>
                        </pic:blipFill>
                        <pic:spPr>
                          <a:xfrm>
                            <a:off x="0" y="0"/>
                            <a:ext cx="4845050" cy="2915285"/>
                          </a:xfrm>
                          <a:prstGeom prst="rect">
                            <a:avLst/>
                          </a:prstGeom>
                        </pic:spPr>
                      </pic:pic>
                    </a:graphicData>
                  </a:graphic>
                </wp:inline>
              </w:drawing>
            </w:r>
          </w:p>
          <w:p>
            <w:pPr>
              <w:pStyle w:val="4"/>
              <w:spacing w:line="700" w:lineRule="exact"/>
              <w:ind w:left="0" w:leftChars="0"/>
              <w:rPr>
                <w:rFonts w:hint="eastAsia" w:ascii="仿宋" w:hAnsi="仿宋" w:eastAsia="仿宋" w:cs="仿宋"/>
                <w:sz w:val="21"/>
                <w:szCs w:val="21"/>
              </w:rPr>
            </w:pPr>
            <w:r>
              <w:rPr>
                <w:rFonts w:hint="eastAsia" w:ascii="仿宋" w:hAnsi="仿宋" w:eastAsia="仿宋" w:cs="仿宋"/>
                <w:sz w:val="21"/>
                <w:szCs w:val="21"/>
                <w:lang w:eastAsia="zh-CN"/>
              </w:rPr>
              <w:t>天津丞明工程咨询有限公司</w:t>
            </w:r>
            <w:r>
              <w:rPr>
                <w:rFonts w:hint="eastAsia" w:ascii="仿宋" w:hAnsi="仿宋" w:eastAsia="仿宋" w:cs="仿宋"/>
                <w:sz w:val="21"/>
                <w:szCs w:val="21"/>
              </w:rPr>
              <w:t>成立于201</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w:t>
            </w:r>
            <w:r>
              <w:rPr>
                <w:rFonts w:hint="eastAsia" w:ascii="仿宋" w:hAnsi="仿宋" w:eastAsia="仿宋" w:cs="仿宋"/>
                <w:sz w:val="21"/>
                <w:szCs w:val="21"/>
                <w:lang w:val="en-US" w:eastAsia="zh-CN"/>
              </w:rPr>
              <w:t>22</w:t>
            </w:r>
            <w:r>
              <w:rPr>
                <w:rFonts w:hint="eastAsia" w:ascii="仿宋" w:hAnsi="仿宋" w:eastAsia="仿宋" w:cs="仿宋"/>
                <w:sz w:val="21"/>
                <w:szCs w:val="21"/>
              </w:rPr>
              <w:t>，营业期限：201</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w:t>
            </w:r>
            <w:r>
              <w:rPr>
                <w:rFonts w:hint="eastAsia" w:ascii="仿宋" w:hAnsi="仿宋" w:eastAsia="仿宋" w:cs="仿宋"/>
                <w:sz w:val="21"/>
                <w:szCs w:val="21"/>
                <w:lang w:val="en-US" w:eastAsia="zh-CN"/>
              </w:rPr>
              <w:t>22</w:t>
            </w:r>
            <w:r>
              <w:rPr>
                <w:rFonts w:hint="eastAsia" w:ascii="仿宋" w:hAnsi="仿宋" w:eastAsia="仿宋" w:cs="仿宋"/>
                <w:sz w:val="21"/>
                <w:szCs w:val="21"/>
              </w:rPr>
              <w:t xml:space="preserve"> 至 无固定期限，注册资金：</w:t>
            </w:r>
            <w:r>
              <w:rPr>
                <w:rFonts w:hint="eastAsia" w:ascii="仿宋" w:hAnsi="仿宋" w:eastAsia="仿宋" w:cs="仿宋"/>
                <w:sz w:val="21"/>
                <w:szCs w:val="21"/>
                <w:lang w:val="en-US" w:eastAsia="zh-CN"/>
              </w:rPr>
              <w:t>10</w:t>
            </w:r>
            <w:r>
              <w:rPr>
                <w:rFonts w:hint="eastAsia" w:ascii="仿宋" w:hAnsi="仿宋" w:eastAsia="仿宋" w:cs="仿宋"/>
                <w:sz w:val="21"/>
                <w:szCs w:val="21"/>
              </w:rPr>
              <w:t>00万，企业信用代码：9</w:t>
            </w:r>
            <w:r>
              <w:rPr>
                <w:rFonts w:hint="eastAsia" w:ascii="仿宋" w:hAnsi="仿宋" w:eastAsia="仿宋" w:cs="仿宋"/>
                <w:sz w:val="21"/>
                <w:szCs w:val="21"/>
                <w:lang w:val="en-US" w:eastAsia="zh-CN"/>
              </w:rPr>
              <w:t>1120222MA06FP758B</w:t>
            </w:r>
            <w:r>
              <w:rPr>
                <w:rFonts w:hint="eastAsia" w:ascii="仿宋" w:hAnsi="仿宋" w:eastAsia="仿宋" w:cs="仿宋"/>
                <w:sz w:val="21"/>
                <w:szCs w:val="21"/>
              </w:rPr>
              <w:t> ，</w:t>
            </w:r>
          </w:p>
          <w:p>
            <w:pPr>
              <w:rPr>
                <w:rFonts w:hint="eastAsia" w:ascii="仿宋" w:hAnsi="仿宋" w:eastAsia="仿宋" w:cs="仿宋"/>
                <w:sz w:val="21"/>
                <w:szCs w:val="21"/>
                <w:lang w:eastAsia="zh-CN"/>
              </w:rPr>
            </w:pPr>
            <w:r>
              <w:rPr>
                <w:rFonts w:hint="eastAsia" w:ascii="仿宋" w:hAnsi="仿宋" w:eastAsia="仿宋" w:cs="仿宋"/>
                <w:sz w:val="21"/>
                <w:szCs w:val="21"/>
              </w:rPr>
              <w:t>注册地址：</w:t>
            </w:r>
            <w:bookmarkStart w:id="0" w:name="生产地址"/>
            <w:r>
              <w:rPr>
                <w:rFonts w:hint="eastAsia" w:ascii="仿宋" w:hAnsi="仿宋" w:eastAsia="仿宋" w:cs="仿宋"/>
                <w:sz w:val="21"/>
                <w:szCs w:val="21"/>
                <w:lang w:eastAsia="zh-CN"/>
              </w:rPr>
              <w:t>天津自贸试验区（中心商务区）新华路3699号宝元大厦津YT-1703-8</w:t>
            </w:r>
          </w:p>
          <w:p>
            <w:pPr>
              <w:rPr>
                <w:rFonts w:hint="eastAsia" w:ascii="仿宋" w:hAnsi="仿宋" w:eastAsia="仿宋" w:cs="仿宋"/>
                <w:sz w:val="21"/>
                <w:szCs w:val="21"/>
                <w:lang w:eastAsia="zh-CN"/>
              </w:rPr>
            </w:pPr>
            <w:r>
              <w:rPr>
                <w:rFonts w:hint="eastAsia" w:ascii="仿宋" w:hAnsi="仿宋" w:eastAsia="仿宋" w:cs="仿宋"/>
                <w:sz w:val="21"/>
                <w:szCs w:val="21"/>
              </w:rPr>
              <w:t>经营地址\服务地址：</w:t>
            </w:r>
            <w:bookmarkEnd w:id="0"/>
            <w:r>
              <w:rPr>
                <w:rFonts w:hint="eastAsia" w:ascii="仿宋" w:hAnsi="仿宋" w:eastAsia="仿宋" w:cs="仿宋"/>
                <w:sz w:val="20"/>
              </w:rPr>
              <w:t>天津市河西区合肥道富力中心写字楼3406</w:t>
            </w:r>
          </w:p>
          <w:p>
            <w:pPr>
              <w:rPr>
                <w:rFonts w:hint="eastAsia" w:ascii="仿宋" w:hAnsi="仿宋" w:eastAsia="仿宋" w:cs="仿宋"/>
                <w:sz w:val="21"/>
                <w:szCs w:val="21"/>
                <w:lang w:val="en-US" w:eastAsia="zh-CN"/>
              </w:rPr>
            </w:pPr>
            <w:r>
              <w:rPr>
                <w:rFonts w:hint="eastAsia" w:ascii="仿宋" w:hAnsi="仿宋" w:eastAsia="仿宋" w:cs="仿宋"/>
                <w:sz w:val="21"/>
                <w:szCs w:val="21"/>
              </w:rPr>
              <w:t>经营范围</w:t>
            </w:r>
            <w:r>
              <w:rPr>
                <w:rFonts w:hint="eastAsia" w:ascii="仿宋" w:hAnsi="仿宋" w:eastAsia="仿宋" w:cs="仿宋"/>
                <w:sz w:val="21"/>
                <w:szCs w:val="21"/>
                <w:lang w:val="en-US" w:eastAsia="zh-CN"/>
              </w:rPr>
              <w:t>:工程技术咨询服务，工程建设项目招标代理服务，工程项自管理服务，工程档案管理,企业管理咨询。(依法须经批准的项目，经相关部门批准后方可开展经营活动)</w:t>
            </w:r>
          </w:p>
          <w:p>
            <w:pPr>
              <w:rPr>
                <w:rFonts w:hint="eastAsia" w:ascii="仿宋" w:hAnsi="仿宋" w:eastAsia="仿宋" w:cs="仿宋"/>
                <w:sz w:val="21"/>
                <w:szCs w:val="21"/>
              </w:rPr>
            </w:pPr>
            <w:r>
              <w:rPr>
                <w:rFonts w:hint="eastAsia" w:ascii="仿宋" w:hAnsi="仿宋" w:eastAsia="仿宋" w:cs="仿宋"/>
                <w:sz w:val="21"/>
                <w:szCs w:val="21"/>
              </w:rPr>
              <w:t> 公司的主要客户群为建设/工程单位等；公司采用总经理负责制，层层把关，让用户真正放心</w:t>
            </w:r>
          </w:p>
          <w:p>
            <w:pPr>
              <w:rPr>
                <w:rFonts w:hint="eastAsia" w:ascii="仿宋" w:hAnsi="仿宋" w:eastAsia="仿宋" w:cs="仿宋"/>
                <w:sz w:val="21"/>
                <w:szCs w:val="21"/>
              </w:rPr>
            </w:pPr>
            <w:r>
              <w:rPr>
                <w:rFonts w:hint="eastAsia" w:ascii="仿宋" w:hAnsi="仿宋" w:eastAsia="仿宋" w:cs="仿宋"/>
                <w:sz w:val="21"/>
                <w:szCs w:val="21"/>
              </w:rPr>
              <w:t>营业执照，见附件。</w:t>
            </w:r>
          </w:p>
          <w:p>
            <w:pPr>
              <w:rPr>
                <w:rFonts w:hint="eastAsia" w:ascii="仿宋" w:hAnsi="仿宋" w:eastAsia="仿宋" w:cs="仿宋"/>
                <w:sz w:val="21"/>
                <w:szCs w:val="21"/>
              </w:rPr>
            </w:pPr>
            <w:r>
              <w:rPr>
                <w:rFonts w:hint="eastAsia" w:ascii="仿宋" w:hAnsi="仿宋" w:eastAsia="仿宋" w:cs="仿宋"/>
                <w:sz w:val="21"/>
                <w:szCs w:val="21"/>
              </w:rPr>
              <w:t>管理手册，实施、发布日期：202</w:t>
            </w:r>
            <w:r>
              <w:rPr>
                <w:rFonts w:hint="eastAsia" w:ascii="仿宋" w:hAnsi="仿宋" w:eastAsia="仿宋" w:cs="仿宋"/>
                <w:sz w:val="21"/>
                <w:szCs w:val="21"/>
                <w:lang w:val="en-US" w:eastAsia="zh-CN"/>
              </w:rPr>
              <w:t>0.3.10</w:t>
            </w:r>
            <w:r>
              <w:rPr>
                <w:rFonts w:hint="eastAsia" w:ascii="仿宋" w:hAnsi="仿宋" w:eastAsia="仿宋" w:cs="仿宋"/>
                <w:sz w:val="21"/>
                <w:szCs w:val="21"/>
              </w:rPr>
              <w:t>。</w:t>
            </w:r>
          </w:p>
          <w:p>
            <w:pPr>
              <w:rPr>
                <w:rFonts w:hint="eastAsia" w:ascii="仿宋" w:hAnsi="仿宋" w:eastAsia="仿宋" w:cs="仿宋"/>
                <w:sz w:val="21"/>
                <w:szCs w:val="21"/>
                <w:lang w:eastAsia="zh-CN"/>
              </w:rPr>
            </w:pPr>
            <w:bookmarkStart w:id="1" w:name="审核范围"/>
            <w:r>
              <w:rPr>
                <w:rFonts w:hint="eastAsia" w:ascii="仿宋" w:hAnsi="仿宋" w:eastAsia="仿宋" w:cs="仿宋"/>
                <w:sz w:val="21"/>
                <w:szCs w:val="21"/>
              </w:rPr>
              <w:t>Q：</w:t>
            </w:r>
            <w:r>
              <w:rPr>
                <w:rFonts w:hint="eastAsia" w:ascii="仿宋" w:hAnsi="仿宋" w:eastAsia="仿宋" w:cs="仿宋"/>
                <w:sz w:val="21"/>
                <w:szCs w:val="21"/>
                <w:lang w:eastAsia="zh-CN"/>
              </w:rPr>
              <w:t>资质范围内工程咨询服务</w:t>
            </w:r>
          </w:p>
          <w:p>
            <w:pPr>
              <w:rPr>
                <w:rFonts w:hint="eastAsia" w:ascii="仿宋" w:hAnsi="仿宋" w:eastAsia="仿宋" w:cs="仿宋"/>
                <w:sz w:val="21"/>
                <w:szCs w:val="21"/>
              </w:rPr>
            </w:pPr>
            <w:r>
              <w:rPr>
                <w:rFonts w:hint="eastAsia" w:ascii="仿宋" w:hAnsi="仿宋" w:eastAsia="仿宋" w:cs="仿宋"/>
                <w:sz w:val="21"/>
                <w:szCs w:val="21"/>
              </w:rPr>
              <w:t>E：</w:t>
            </w:r>
            <w:r>
              <w:rPr>
                <w:rFonts w:hint="eastAsia" w:ascii="仿宋" w:hAnsi="仿宋" w:eastAsia="仿宋" w:cs="仿宋"/>
                <w:sz w:val="20"/>
              </w:rPr>
              <w:t>资质范围内工程咨询服务</w:t>
            </w:r>
            <w:r>
              <w:rPr>
                <w:rFonts w:hint="eastAsia" w:ascii="仿宋" w:hAnsi="仿宋" w:eastAsia="仿宋" w:cs="仿宋"/>
                <w:sz w:val="21"/>
                <w:szCs w:val="21"/>
              </w:rPr>
              <w:t>所涉及场所的相关环境管理活动</w:t>
            </w:r>
          </w:p>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O：</w:t>
            </w:r>
            <w:r>
              <w:rPr>
                <w:rFonts w:hint="eastAsia" w:ascii="仿宋" w:hAnsi="仿宋" w:eastAsia="仿宋" w:cs="仿宋"/>
                <w:sz w:val="20"/>
              </w:rPr>
              <w:t>资质范围内工程咨询服务</w:t>
            </w:r>
            <w:r>
              <w:rPr>
                <w:rFonts w:hint="eastAsia" w:ascii="仿宋" w:hAnsi="仿宋" w:eastAsia="仿宋" w:cs="仿宋"/>
                <w:sz w:val="21"/>
                <w:szCs w:val="21"/>
              </w:rPr>
              <w:t>所涉及场所的相关职业健康安全管理活动</w:t>
            </w:r>
            <w:bookmarkEnd w:id="1"/>
          </w:p>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地理位置：公司地处陕西省</w:t>
            </w:r>
            <w:r>
              <w:rPr>
                <w:rFonts w:hint="eastAsia" w:ascii="仿宋" w:hAnsi="仿宋" w:eastAsia="仿宋" w:cs="仿宋"/>
                <w:sz w:val="21"/>
                <w:szCs w:val="21"/>
                <w:lang w:eastAsia="zh-CN"/>
              </w:rPr>
              <w:t>天津市</w:t>
            </w:r>
            <w:r>
              <w:rPr>
                <w:rFonts w:hint="eastAsia" w:ascii="仿宋" w:hAnsi="仿宋" w:eastAsia="仿宋" w:cs="仿宋"/>
                <w:sz w:val="21"/>
                <w:szCs w:val="21"/>
              </w:rPr>
              <w:t xml:space="preserve">，交通非常便利，周边为商业区，附近有其它企业。 </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国际市场：公司致力于</w:t>
            </w:r>
            <w:r>
              <w:rPr>
                <w:rFonts w:hint="eastAsia" w:ascii="仿宋" w:hAnsi="仿宋" w:eastAsia="仿宋" w:cs="仿宋"/>
                <w:sz w:val="21"/>
                <w:szCs w:val="21"/>
                <w:lang w:eastAsia="zh-CN"/>
              </w:rPr>
              <w:t>资质范围内工程咨询服务</w:t>
            </w:r>
            <w:r>
              <w:rPr>
                <w:rFonts w:hint="eastAsia" w:ascii="仿宋" w:hAnsi="仿宋" w:eastAsia="仿宋" w:cs="仿宋"/>
                <w:sz w:val="21"/>
                <w:szCs w:val="21"/>
              </w:rPr>
              <w:t>的业务。</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法律法规：公司地处</w:t>
            </w:r>
            <w:r>
              <w:rPr>
                <w:rFonts w:hint="eastAsia" w:ascii="仿宋" w:hAnsi="仿宋" w:eastAsia="仿宋" w:cs="仿宋"/>
                <w:sz w:val="21"/>
                <w:szCs w:val="21"/>
                <w:lang w:eastAsia="zh-CN"/>
              </w:rPr>
              <w:t>天津市</w:t>
            </w:r>
            <w:r>
              <w:rPr>
                <w:rFonts w:hint="eastAsia" w:ascii="仿宋" w:hAnsi="仿宋" w:eastAsia="仿宋" w:cs="仿宋"/>
                <w:sz w:val="21"/>
                <w:szCs w:val="21"/>
              </w:rPr>
              <w:t>，在环境方面应符合国家和本省的环境和安全法律法规要求。</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公司建立和保持《组织环境与相关方要求管理程序》 ，最高管理者应确定与本公司管理目标和战略方向相关并影响实现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与公司管理者代表</w:t>
            </w:r>
            <w:r>
              <w:rPr>
                <w:rFonts w:hint="eastAsia" w:ascii="仿宋" w:hAnsi="仿宋" w:eastAsia="仿宋" w:cs="仿宋"/>
                <w:sz w:val="21"/>
                <w:szCs w:val="21"/>
                <w:lang w:eastAsia="zh-CN"/>
              </w:rPr>
              <w:t>孔垂新</w:t>
            </w:r>
            <w:r>
              <w:rPr>
                <w:rFonts w:hint="eastAsia" w:ascii="仿宋" w:hAnsi="仿宋" w:eastAsia="仿宋" w:cs="仿宋"/>
                <w:sz w:val="21"/>
                <w:szCs w:val="21"/>
              </w:rPr>
              <w:t xml:space="preserve">等沟通了解到，公司识别了当前及未来的环境条件，影响组织环境的外部因素有： </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 xml:space="preserve">国家政策： 目前国家宏观经济政策、经济环境局势比较稳定，相关政策鼓励企业努力发展创新，如通过招投标给了公司很多可发展的机会（优势机遇）； </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 xml:space="preserve">经济环境建设项目是公司的主要客户，随着建设项目的发展，外部市场份额不断扩大。 </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社会文化环境： 从公司相关方满意度调查来看，公司工作人员、行业口碑、政府部门、客户、媒体等对本公司评价比较满意，公司也加大力度肩负起社会责任，这样大大提升了公司的信誉和知名度。</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技术环境：新技术的出现使社会和新兴行业对本行业服务的需求增加，从而使公司可以扩大经营范围或开辟新的市场。行业技术进步可导致公司现有的业务采取其他高端技术降低运营成本。</w:t>
            </w: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影响组织环境的内部（关键）因素公司愿景：创新经营发展模式； 管理方针：以质量为本、优质服务；遵纪守法、环保安全；顾客满意、持续改进；以人为本、关怀员工。 公司对风险和机遇进行了确认，管理层和相关部门对公司的环境条件、相关方的要求、风险的机遇等进行识别和确认，查提供了《组织内外部环境要素识别表》，对公司在人才储备、业务的风险、公司所处环境条件、相关方的需求和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一是竞争激烈，二是行业政策变化的影响增加对公司的经营绩效带来影响。 公司于202</w:t>
            </w:r>
            <w:r>
              <w:rPr>
                <w:rFonts w:hint="eastAsia" w:ascii="仿宋" w:hAnsi="仿宋" w:eastAsia="仿宋" w:cs="仿宋"/>
                <w:sz w:val="21"/>
                <w:szCs w:val="21"/>
                <w:lang w:val="en-US" w:eastAsia="zh-CN"/>
              </w:rPr>
              <w:t>0</w:t>
            </w:r>
            <w:r>
              <w:rPr>
                <w:rFonts w:hint="eastAsia" w:ascii="仿宋" w:hAnsi="仿宋" w:eastAsia="仿宋" w:cs="仿宋"/>
                <w:sz w:val="21"/>
                <w:szCs w:val="21"/>
              </w:rPr>
              <w:t>年</w:t>
            </w:r>
            <w:r>
              <w:rPr>
                <w:rFonts w:hint="eastAsia" w:ascii="仿宋" w:hAnsi="仿宋" w:eastAsia="仿宋" w:cs="仿宋"/>
                <w:sz w:val="21"/>
                <w:szCs w:val="21"/>
                <w:lang w:val="en-US" w:eastAsia="zh-CN"/>
              </w:rPr>
              <w:t>3</w:t>
            </w:r>
            <w:r>
              <w:rPr>
                <w:rFonts w:hint="eastAsia" w:ascii="仿宋" w:hAnsi="仿宋" w:eastAsia="仿宋" w:cs="仿宋"/>
                <w:sz w:val="21"/>
                <w:szCs w:val="21"/>
              </w:rPr>
              <w:t>月1</w:t>
            </w:r>
            <w:r>
              <w:rPr>
                <w:rFonts w:hint="eastAsia" w:ascii="仿宋" w:hAnsi="仿宋" w:eastAsia="仿宋" w:cs="仿宋"/>
                <w:sz w:val="21"/>
                <w:szCs w:val="21"/>
                <w:lang w:val="en-US" w:eastAsia="zh-CN"/>
              </w:rPr>
              <w:t>0</w:t>
            </w:r>
            <w:r>
              <w:rPr>
                <w:rFonts w:hint="eastAsia" w:ascii="仿宋" w:hAnsi="仿宋" w:eastAsia="仿宋" w:cs="仿宋"/>
                <w:sz w:val="21"/>
                <w:szCs w:val="21"/>
              </w:rPr>
              <w:t>日建立质量、环境和职业健康安全管理体系，编制了相应的管理体系文件，公司对质量、环境和职业健康安全管理体系进行了策划，识别了关键过程、公司明确了关键过程的控制管理办法， 并实施控制和管理。 编制了《质量/环境/职业健康安全管理手册》（</w:t>
            </w:r>
            <w:r>
              <w:rPr>
                <w:rFonts w:hint="eastAsia" w:ascii="仿宋" w:hAnsi="仿宋" w:eastAsia="仿宋" w:cs="仿宋"/>
                <w:sz w:val="21"/>
                <w:szCs w:val="21"/>
                <w:lang w:eastAsia="zh-CN"/>
              </w:rPr>
              <w:t>CMGC-SC-A/1-2022</w:t>
            </w:r>
            <w:r>
              <w:rPr>
                <w:rFonts w:hint="eastAsia" w:ascii="仿宋" w:hAnsi="仿宋" w:eastAsia="仿宋" w:cs="仿宋"/>
                <w:sz w:val="21"/>
                <w:szCs w:val="21"/>
              </w:rPr>
              <w:t>），为 A/</w:t>
            </w:r>
            <w:r>
              <w:rPr>
                <w:rFonts w:hint="eastAsia" w:ascii="仿宋" w:hAnsi="仿宋" w:eastAsia="仿宋" w:cs="仿宋"/>
                <w:sz w:val="21"/>
                <w:szCs w:val="21"/>
                <w:lang w:val="en-US" w:eastAsia="zh-CN"/>
              </w:rPr>
              <w:t>1</w:t>
            </w:r>
            <w:r>
              <w:rPr>
                <w:rFonts w:hint="eastAsia" w:ascii="仿宋" w:hAnsi="仿宋" w:eastAsia="仿宋" w:cs="仿宋"/>
                <w:sz w:val="21"/>
                <w:szCs w:val="21"/>
              </w:rPr>
              <w:t>版, 2</w:t>
            </w:r>
            <w:r>
              <w:rPr>
                <w:rFonts w:hint="eastAsia" w:ascii="仿宋" w:hAnsi="仿宋" w:eastAsia="仿宋" w:cs="仿宋"/>
                <w:sz w:val="21"/>
                <w:szCs w:val="21"/>
                <w:lang w:val="en-US" w:eastAsia="zh-CN"/>
              </w:rPr>
              <w:t>7</w:t>
            </w:r>
            <w:r>
              <w:rPr>
                <w:rFonts w:hint="eastAsia" w:ascii="仿宋" w:hAnsi="仿宋" w:eastAsia="仿宋" w:cs="仿宋"/>
                <w:sz w:val="21"/>
                <w:szCs w:val="21"/>
              </w:rPr>
              <w:t>个程序文件（包含必备程序），另有相关管理文件等，文件202</w:t>
            </w:r>
            <w:r>
              <w:rPr>
                <w:rFonts w:hint="eastAsia" w:ascii="仿宋" w:hAnsi="仿宋" w:eastAsia="仿宋" w:cs="仿宋"/>
                <w:sz w:val="21"/>
                <w:szCs w:val="21"/>
                <w:lang w:val="en-US" w:eastAsia="zh-CN"/>
              </w:rPr>
              <w:t>0</w:t>
            </w:r>
            <w:r>
              <w:rPr>
                <w:rFonts w:hint="eastAsia" w:ascii="仿宋" w:hAnsi="仿宋" w:eastAsia="仿宋" w:cs="仿宋"/>
                <w:sz w:val="21"/>
                <w:szCs w:val="21"/>
              </w:rPr>
              <w:t>年</w:t>
            </w:r>
            <w:r>
              <w:rPr>
                <w:rFonts w:hint="eastAsia" w:ascii="仿宋" w:hAnsi="仿宋" w:eastAsia="仿宋" w:cs="仿宋"/>
                <w:sz w:val="21"/>
                <w:szCs w:val="21"/>
                <w:lang w:val="en-US" w:eastAsia="zh-CN"/>
              </w:rPr>
              <w:t>3</w:t>
            </w:r>
            <w:r>
              <w:rPr>
                <w:rFonts w:hint="eastAsia" w:ascii="仿宋" w:hAnsi="仿宋" w:eastAsia="仿宋" w:cs="仿宋"/>
                <w:sz w:val="21"/>
                <w:szCs w:val="21"/>
              </w:rPr>
              <w:t>月1</w:t>
            </w:r>
            <w:r>
              <w:rPr>
                <w:rFonts w:hint="eastAsia" w:ascii="仿宋" w:hAnsi="仿宋" w:eastAsia="仿宋" w:cs="仿宋"/>
                <w:sz w:val="21"/>
                <w:szCs w:val="21"/>
                <w:lang w:val="en-US" w:eastAsia="zh-CN"/>
              </w:rPr>
              <w:t>0</w:t>
            </w:r>
            <w:r>
              <w:rPr>
                <w:rFonts w:hint="eastAsia" w:ascii="仿宋" w:hAnsi="仿宋" w:eastAsia="仿宋" w:cs="仿宋"/>
                <w:sz w:val="21"/>
                <w:szCs w:val="21"/>
              </w:rPr>
              <w:t>日发布、实施，经文审基本符合要求。经查是较完整的。</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理解相关方的需求和期望</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QEO4.2</w:t>
            </w:r>
          </w:p>
          <w:p>
            <w:pPr>
              <w:spacing w:line="280" w:lineRule="exact"/>
              <w:rPr>
                <w:rFonts w:hint="eastAsia" w:ascii="仿宋" w:hAnsi="仿宋" w:eastAsia="仿宋" w:cs="仿宋"/>
                <w:sz w:val="21"/>
                <w:szCs w:val="21"/>
              </w:rPr>
            </w:pPr>
          </w:p>
        </w:tc>
        <w:tc>
          <w:tcPr>
            <w:tcW w:w="10642" w:type="dxa"/>
            <w:vAlign w:val="center"/>
          </w:tcPr>
          <w:p>
            <w:pPr>
              <w:autoSpaceDE w:val="0"/>
              <w:autoSpaceDN w:val="0"/>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总经理及管理层在考虑相关方对公司提供符合顾客要求和适用法律法规要求的服务和服务的能力产生影响或潜在影响时，结合公司的实际情况，确定与管理体系有关的相关方，并确定其要求。公司建立和保持《组织环境与相关方要求管理程序》，以理解相关方的需求和期望以便帮助本公司更好的建立清晰的方针和目标，做到目的明确；由于相关方对组织持续提供符合顾客要求和适用法律法规要求的服务和服务的能力产生影响或潜在影响，因此，公司确定了：</w:t>
            </w:r>
          </w:p>
          <w:p>
            <w:pPr>
              <w:autoSpaceDE w:val="0"/>
              <w:autoSpaceDN w:val="0"/>
              <w:adjustRightInd w:val="0"/>
              <w:spacing w:line="360" w:lineRule="auto"/>
              <w:rPr>
                <w:rFonts w:hint="eastAsia" w:ascii="仿宋" w:hAnsi="仿宋" w:eastAsia="仿宋" w:cs="仿宋"/>
                <w:sz w:val="21"/>
                <w:szCs w:val="21"/>
              </w:rPr>
            </w:pPr>
            <w:bookmarkStart w:id="2" w:name="_Toc475019994"/>
            <w:bookmarkStart w:id="3" w:name="_Toc475020125"/>
            <w:r>
              <w:rPr>
                <w:rFonts w:hint="eastAsia" w:ascii="仿宋" w:hAnsi="仿宋" w:eastAsia="仿宋" w:cs="仿宋"/>
                <w:sz w:val="21"/>
                <w:szCs w:val="21"/>
              </w:rPr>
              <w:t>与管理体系有关的相关方</w:t>
            </w:r>
            <w:bookmarkEnd w:id="2"/>
            <w:bookmarkEnd w:id="3"/>
            <w:r>
              <w:rPr>
                <w:rFonts w:hint="eastAsia" w:ascii="仿宋" w:hAnsi="仿宋" w:eastAsia="仿宋" w:cs="仿宋"/>
                <w:sz w:val="21"/>
                <w:szCs w:val="21"/>
              </w:rPr>
              <w:t>；</w:t>
            </w:r>
          </w:p>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公司的相关方包括：顾客、员工、银行、外部供应商、雇员及其他为组织工作者、法律法规及监管机关、非政府组织、环保监管机构、安全监管机构等。</w:t>
            </w:r>
          </w:p>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公司对这些相关方及其要求的相关信息进行监视和评审，理解和持续满足相关方的需求和期望。</w:t>
            </w:r>
          </w:p>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公司最高管理者以实现顾客满意为目的，明确了顾客和相关方的需求和期望，为确保顾客的需求和期望得以识别，包括在</w:t>
            </w:r>
            <w:r>
              <w:rPr>
                <w:rFonts w:hint="eastAsia" w:ascii="仿宋" w:hAnsi="仿宋" w:eastAsia="仿宋" w:cs="仿宋"/>
                <w:sz w:val="21"/>
                <w:szCs w:val="21"/>
                <w:lang w:eastAsia="zh-CN"/>
              </w:rPr>
              <w:t>资质范围内工程咨询服务</w:t>
            </w:r>
            <w:r>
              <w:rPr>
                <w:rFonts w:hint="eastAsia" w:ascii="仿宋" w:hAnsi="仿宋" w:eastAsia="仿宋" w:cs="仿宋"/>
                <w:sz w:val="21"/>
                <w:szCs w:val="21"/>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并对顾客信息进行分析研究，以确保让顾客满意的公司管理目标。公司充分满足相关方的需求和期望，持续满足相关方的合理要求。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查组织相关方的需求和期望清单，对客户，供应商、审核机构及政府机构进行了分析。</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确定管理体系的范围</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QEO4.3</w:t>
            </w:r>
          </w:p>
          <w:p>
            <w:pPr>
              <w:spacing w:line="280" w:lineRule="exact"/>
              <w:rPr>
                <w:rFonts w:hint="eastAsia" w:ascii="仿宋" w:hAnsi="仿宋" w:eastAsia="仿宋" w:cs="仿宋"/>
                <w:sz w:val="21"/>
                <w:szCs w:val="21"/>
              </w:rPr>
            </w:pPr>
          </w:p>
        </w:tc>
        <w:tc>
          <w:tcPr>
            <w:tcW w:w="10642" w:type="dxa"/>
            <w:vAlign w:val="center"/>
          </w:tcPr>
          <w:p>
            <w:pPr>
              <w:spacing w:line="28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公司管理体系范围为：</w:t>
            </w:r>
          </w:p>
          <w:p>
            <w:pPr>
              <w:rPr>
                <w:rFonts w:hint="eastAsia" w:ascii="仿宋" w:hAnsi="仿宋" w:eastAsia="仿宋" w:cs="仿宋"/>
                <w:sz w:val="21"/>
                <w:szCs w:val="21"/>
                <w:lang w:eastAsia="zh-CN"/>
              </w:rPr>
            </w:pPr>
            <w:r>
              <w:rPr>
                <w:rFonts w:hint="eastAsia" w:ascii="仿宋" w:hAnsi="仿宋" w:eastAsia="仿宋" w:cs="仿宋"/>
                <w:sz w:val="21"/>
                <w:szCs w:val="21"/>
              </w:rPr>
              <w:t>Q：</w:t>
            </w:r>
            <w:r>
              <w:rPr>
                <w:rFonts w:hint="eastAsia" w:ascii="仿宋" w:hAnsi="仿宋" w:eastAsia="仿宋" w:cs="仿宋"/>
                <w:sz w:val="21"/>
                <w:szCs w:val="21"/>
                <w:lang w:eastAsia="zh-CN"/>
              </w:rPr>
              <w:t>资质范围内工程咨询服务</w:t>
            </w:r>
          </w:p>
          <w:p>
            <w:pPr>
              <w:rPr>
                <w:rFonts w:hint="eastAsia" w:ascii="仿宋" w:hAnsi="仿宋" w:eastAsia="仿宋" w:cs="仿宋"/>
                <w:sz w:val="21"/>
                <w:szCs w:val="21"/>
              </w:rPr>
            </w:pPr>
            <w:r>
              <w:rPr>
                <w:rFonts w:hint="eastAsia" w:ascii="仿宋" w:hAnsi="仿宋" w:eastAsia="仿宋" w:cs="仿宋"/>
                <w:sz w:val="21"/>
                <w:szCs w:val="21"/>
              </w:rPr>
              <w:t>E：</w:t>
            </w:r>
            <w:r>
              <w:rPr>
                <w:rFonts w:hint="eastAsia" w:ascii="仿宋" w:hAnsi="仿宋" w:eastAsia="仿宋" w:cs="仿宋"/>
                <w:sz w:val="21"/>
                <w:szCs w:val="21"/>
                <w:lang w:eastAsia="zh-CN"/>
              </w:rPr>
              <w:t>资质范围内工程咨询服务</w:t>
            </w:r>
            <w:r>
              <w:rPr>
                <w:rFonts w:hint="eastAsia" w:ascii="仿宋" w:hAnsi="仿宋" w:eastAsia="仿宋" w:cs="仿宋"/>
                <w:sz w:val="21"/>
                <w:szCs w:val="21"/>
              </w:rPr>
              <w:t>所涉及场所的相关环境管理活动</w:t>
            </w:r>
          </w:p>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O：</w:t>
            </w:r>
            <w:r>
              <w:rPr>
                <w:rFonts w:hint="eastAsia" w:ascii="仿宋" w:hAnsi="仿宋" w:eastAsia="仿宋" w:cs="仿宋"/>
                <w:sz w:val="21"/>
                <w:szCs w:val="21"/>
                <w:lang w:eastAsia="zh-CN"/>
              </w:rPr>
              <w:t>资质范围内工程咨询服务</w:t>
            </w:r>
            <w:r>
              <w:rPr>
                <w:rFonts w:hint="eastAsia" w:ascii="仿宋" w:hAnsi="仿宋" w:eastAsia="仿宋" w:cs="仿宋"/>
                <w:sz w:val="21"/>
                <w:szCs w:val="21"/>
              </w:rPr>
              <w:t>所涉及场所的相关职业健康安全管理活动</w:t>
            </w:r>
          </w:p>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公司业务适用于标准的全部条款。</w:t>
            </w:r>
          </w:p>
          <w:p>
            <w:pPr>
              <w:autoSpaceDE w:val="0"/>
              <w:autoSpaceDN w:val="0"/>
              <w:adjustRightInd w:val="0"/>
              <w:spacing w:line="360" w:lineRule="auto"/>
              <w:rPr>
                <w:rFonts w:hint="eastAsia" w:ascii="仿宋" w:hAnsi="仿宋" w:eastAsia="仿宋" w:cs="仿宋"/>
                <w:sz w:val="21"/>
                <w:szCs w:val="21"/>
              </w:rPr>
            </w:pPr>
            <w:r>
              <w:rPr>
                <w:rFonts w:hint="eastAsia" w:ascii="仿宋" w:hAnsi="仿宋" w:eastAsia="仿宋" w:cs="仿宋"/>
                <w:sz w:val="21"/>
                <w:szCs w:val="21"/>
              </w:rPr>
              <w:t>公司依据管理体系的边界和适用性，考虑到各种内部和外部因素；相关方的要求；所提及的合规义务；组织单元、职能和物理边界；公司的活动、服务和服务；实施控制与施加影响的权限和能力。公司管理体系适用于公司组织机构包括：总经理、管理者代表、</w:t>
            </w:r>
            <w:r>
              <w:rPr>
                <w:rFonts w:hint="eastAsia" w:ascii="仿宋" w:hAnsi="仿宋" w:eastAsia="仿宋" w:cs="仿宋"/>
                <w:sz w:val="21"/>
                <w:szCs w:val="21"/>
                <w:lang w:eastAsia="zh-CN"/>
              </w:rPr>
              <w:t>综合部</w:t>
            </w:r>
            <w:r>
              <w:rPr>
                <w:rFonts w:hint="eastAsia" w:ascii="仿宋" w:hAnsi="仿宋" w:eastAsia="仿宋" w:cs="仿宋"/>
                <w:sz w:val="21"/>
                <w:szCs w:val="21"/>
              </w:rPr>
              <w:t>、</w:t>
            </w:r>
            <w:r>
              <w:rPr>
                <w:rFonts w:hint="eastAsia" w:ascii="仿宋" w:hAnsi="仿宋" w:eastAsia="仿宋" w:cs="仿宋"/>
                <w:sz w:val="21"/>
                <w:szCs w:val="21"/>
                <w:lang w:eastAsia="zh-CN"/>
              </w:rPr>
              <w:t>业务部</w:t>
            </w:r>
            <w:r>
              <w:rPr>
                <w:rFonts w:hint="eastAsia" w:ascii="仿宋" w:hAnsi="仿宋" w:eastAsia="仿宋" w:cs="仿宋"/>
                <w:sz w:val="21"/>
                <w:szCs w:val="21"/>
              </w:rPr>
              <w:t>和职业健康安全员工代表等。</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管理体系及其过程</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QEO4.4</w:t>
            </w:r>
          </w:p>
          <w:p>
            <w:pPr>
              <w:spacing w:line="280" w:lineRule="exact"/>
              <w:rPr>
                <w:rFonts w:hint="eastAsia" w:ascii="仿宋" w:hAnsi="仿宋" w:eastAsia="仿宋" w:cs="仿宋"/>
                <w:sz w:val="21"/>
                <w:szCs w:val="21"/>
              </w:rPr>
            </w:pPr>
          </w:p>
        </w:tc>
        <w:tc>
          <w:tcPr>
            <w:tcW w:w="10642"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该公司202</w:t>
            </w:r>
            <w:r>
              <w:rPr>
                <w:rFonts w:hint="eastAsia" w:ascii="仿宋" w:hAnsi="仿宋" w:eastAsia="仿宋" w:cs="仿宋"/>
                <w:sz w:val="21"/>
                <w:szCs w:val="21"/>
                <w:lang w:val="en-US" w:eastAsia="zh-CN"/>
              </w:rPr>
              <w:t>0</w:t>
            </w:r>
            <w:r>
              <w:rPr>
                <w:rFonts w:hint="eastAsia" w:ascii="仿宋" w:hAnsi="仿宋" w:eastAsia="仿宋" w:cs="仿宋"/>
                <w:sz w:val="21"/>
                <w:szCs w:val="21"/>
              </w:rPr>
              <w:t>.</w:t>
            </w:r>
            <w:r>
              <w:rPr>
                <w:rFonts w:hint="eastAsia" w:ascii="仿宋" w:hAnsi="仿宋" w:eastAsia="仿宋" w:cs="仿宋"/>
                <w:sz w:val="21"/>
                <w:szCs w:val="21"/>
                <w:lang w:val="en-US" w:eastAsia="zh-CN"/>
              </w:rPr>
              <w:t>3.10</w:t>
            </w:r>
            <w:r>
              <w:rPr>
                <w:rFonts w:hint="eastAsia" w:ascii="仿宋" w:hAnsi="仿宋" w:eastAsia="仿宋" w:cs="仿宋"/>
                <w:sz w:val="21"/>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w:t>
            </w:r>
            <w:r>
              <w:rPr>
                <w:rFonts w:hint="eastAsia" w:ascii="仿宋" w:hAnsi="仿宋" w:eastAsia="仿宋" w:cs="仿宋"/>
                <w:sz w:val="21"/>
                <w:szCs w:val="21"/>
                <w:lang w:val="en-US" w:eastAsia="zh-CN"/>
              </w:rPr>
              <w:t>2</w:t>
            </w:r>
            <w:r>
              <w:rPr>
                <w:rFonts w:hint="eastAsia" w:ascii="仿宋" w:hAnsi="仿宋" w:eastAsia="仿宋" w:cs="仿宋"/>
                <w:sz w:val="21"/>
                <w:szCs w:val="21"/>
              </w:rPr>
              <w:t>年管理目标分解及完成情况记录。</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与负责人交流：部门确定了满足与管理体系有关的客户及相关方的要求。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为能在公司范围内更好的应用管理体系及其过程方法，</w:t>
            </w:r>
            <w:r>
              <w:rPr>
                <w:rFonts w:hint="eastAsia" w:ascii="仿宋" w:hAnsi="仿宋" w:eastAsia="仿宋" w:cs="仿宋"/>
                <w:sz w:val="21"/>
                <w:szCs w:val="21"/>
                <w:lang w:eastAsia="zh-CN"/>
              </w:rPr>
              <w:t>综合部</w:t>
            </w:r>
            <w:r>
              <w:rPr>
                <w:rFonts w:hint="eastAsia" w:ascii="仿宋" w:hAnsi="仿宋" w:eastAsia="仿宋" w:cs="仿宋"/>
                <w:sz w:val="21"/>
                <w:szCs w:val="21"/>
              </w:rPr>
              <w:t>编制《管理手册》，作为公司质量、环境、职业健康安全的纲领性文件；编制《程序文件》，说明本公司内部管理体系运行的各过程及其之间的顺序和相互作用；编制各类支持性文件及记录表格等作为证明过程运行的证据。</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领导作用与承诺</w:t>
            </w:r>
          </w:p>
          <w:p>
            <w:pPr>
              <w:spacing w:line="280" w:lineRule="exact"/>
              <w:rPr>
                <w:rFonts w:hint="eastAsia" w:ascii="仿宋" w:hAnsi="仿宋" w:eastAsia="仿宋" w:cs="仿宋"/>
                <w:sz w:val="21"/>
                <w:szCs w:val="21"/>
              </w:rPr>
            </w:pPr>
            <w:r>
              <w:rPr>
                <w:rFonts w:hint="eastAsia" w:ascii="仿宋" w:hAnsi="仿宋" w:eastAsia="仿宋" w:cs="仿宋"/>
                <w:sz w:val="21"/>
                <w:szCs w:val="21"/>
              </w:rPr>
              <w:t>--总则</w:t>
            </w: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w:t>
            </w:r>
          </w:p>
          <w:p>
            <w:pPr>
              <w:spacing w:line="280" w:lineRule="exact"/>
              <w:rPr>
                <w:rFonts w:hint="eastAsia" w:ascii="仿宋" w:hAnsi="仿宋" w:eastAsia="仿宋" w:cs="仿宋"/>
                <w:sz w:val="21"/>
                <w:szCs w:val="21"/>
              </w:rPr>
            </w:pPr>
            <w:r>
              <w:rPr>
                <w:rFonts w:hint="eastAsia" w:ascii="仿宋" w:hAnsi="仿宋" w:eastAsia="仿宋" w:cs="仿宋"/>
                <w:sz w:val="21"/>
                <w:szCs w:val="21"/>
              </w:rPr>
              <w:t>5.1</w:t>
            </w:r>
          </w:p>
          <w:p>
            <w:pPr>
              <w:spacing w:line="280" w:lineRule="exact"/>
              <w:rPr>
                <w:rFonts w:hint="eastAsia" w:ascii="仿宋" w:hAnsi="仿宋" w:eastAsia="仿宋" w:cs="仿宋"/>
                <w:sz w:val="21"/>
                <w:szCs w:val="21"/>
              </w:rPr>
            </w:pPr>
          </w:p>
        </w:tc>
        <w:tc>
          <w:tcPr>
            <w:tcW w:w="10642"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w:t>
            </w:r>
            <w:r>
              <w:rPr>
                <w:rFonts w:hint="eastAsia" w:ascii="仿宋" w:hAnsi="仿宋" w:eastAsia="仿宋" w:cs="仿宋"/>
                <w:sz w:val="21"/>
                <w:szCs w:val="21"/>
                <w:lang w:val="en-US" w:eastAsia="zh-CN"/>
              </w:rPr>
              <w:t>管理者代表</w:t>
            </w:r>
            <w:r>
              <w:rPr>
                <w:rFonts w:hint="eastAsia" w:ascii="仿宋" w:hAnsi="仿宋" w:eastAsia="仿宋" w:cs="仿宋"/>
                <w:sz w:val="21"/>
                <w:szCs w:val="21"/>
              </w:rPr>
              <w:t>介绍主要承诺有：</w:t>
            </w:r>
          </w:p>
          <w:p>
            <w:pPr>
              <w:spacing w:line="360" w:lineRule="auto"/>
              <w:ind w:firstLine="457" w:firstLineChars="218"/>
              <w:rPr>
                <w:rFonts w:hint="eastAsia" w:ascii="仿宋" w:hAnsi="仿宋" w:eastAsia="仿宋" w:cs="仿宋"/>
                <w:sz w:val="21"/>
                <w:szCs w:val="21"/>
              </w:rPr>
            </w:pPr>
            <w:r>
              <w:rPr>
                <w:rFonts w:hint="eastAsia" w:ascii="仿宋" w:hAnsi="仿宋" w:eastAsia="仿宋" w:cs="仿宋"/>
                <w:sz w:val="21"/>
                <w:szCs w:val="21"/>
              </w:rPr>
              <w:t>a) 负责质量/环境/职业健康安全体系的策划，负责公开的质量/环境/职业健康安全承诺，向公司传达满足顾客和法律法规要求的重要性，并遵守环境保护和安全的法律法规，制定质量/环境/职业健康安全方针，并签署批准、颁布；主持质量/环境/职业健康安全体系的管理评审工作；</w:t>
            </w:r>
          </w:p>
          <w:p>
            <w:pPr>
              <w:spacing w:line="360" w:lineRule="auto"/>
              <w:ind w:firstLine="457" w:firstLineChars="218"/>
              <w:rPr>
                <w:rFonts w:hint="eastAsia" w:ascii="仿宋" w:hAnsi="仿宋" w:eastAsia="仿宋" w:cs="仿宋"/>
                <w:sz w:val="21"/>
                <w:szCs w:val="21"/>
              </w:rPr>
            </w:pPr>
            <w:r>
              <w:rPr>
                <w:rFonts w:hint="eastAsia" w:ascii="仿宋" w:hAnsi="仿宋" w:eastAsia="仿宋" w:cs="仿宋"/>
                <w:sz w:val="21"/>
                <w:szCs w:val="21"/>
              </w:rPr>
              <w:t>b) 任命管理者代表，负责确定公司的组织结构及各部门负责人的职责和权限；</w:t>
            </w:r>
          </w:p>
          <w:p>
            <w:pPr>
              <w:spacing w:line="360" w:lineRule="auto"/>
              <w:ind w:firstLine="457" w:firstLineChars="218"/>
              <w:rPr>
                <w:rFonts w:hint="eastAsia" w:ascii="仿宋" w:hAnsi="仿宋" w:eastAsia="仿宋" w:cs="仿宋"/>
                <w:sz w:val="21"/>
                <w:szCs w:val="21"/>
              </w:rPr>
            </w:pPr>
            <w:r>
              <w:rPr>
                <w:rFonts w:hint="eastAsia" w:ascii="仿宋" w:hAnsi="仿宋" w:eastAsia="仿宋" w:cs="仿宋"/>
                <w:sz w:val="21"/>
                <w:szCs w:val="21"/>
              </w:rPr>
              <w:t>c) 负责批准《管理手册》、“质量/环境/职业健康安全目标”和“培训计划”；</w:t>
            </w:r>
          </w:p>
          <w:p>
            <w:pPr>
              <w:spacing w:line="360" w:lineRule="auto"/>
              <w:ind w:firstLine="457" w:firstLineChars="218"/>
              <w:rPr>
                <w:rFonts w:hint="eastAsia" w:ascii="仿宋" w:hAnsi="仿宋" w:eastAsia="仿宋" w:cs="仿宋"/>
                <w:sz w:val="21"/>
                <w:szCs w:val="21"/>
              </w:rPr>
            </w:pPr>
            <w:r>
              <w:rPr>
                <w:rFonts w:hint="eastAsia" w:ascii="仿宋" w:hAnsi="仿宋" w:eastAsia="仿宋" w:cs="仿宋"/>
                <w:sz w:val="21"/>
                <w:szCs w:val="21"/>
              </w:rPr>
              <w:t>d) 确保提供建立、实施并保持质量环境和职业健康安全管理体系所必要的资源；</w:t>
            </w:r>
          </w:p>
          <w:p>
            <w:pPr>
              <w:spacing w:line="360" w:lineRule="auto"/>
              <w:ind w:firstLine="457" w:firstLineChars="218"/>
              <w:rPr>
                <w:rFonts w:hint="eastAsia" w:ascii="仿宋" w:hAnsi="仿宋" w:eastAsia="仿宋" w:cs="仿宋"/>
                <w:sz w:val="21"/>
                <w:szCs w:val="21"/>
              </w:rPr>
            </w:pPr>
            <w:r>
              <w:rPr>
                <w:rFonts w:hint="eastAsia" w:ascii="仿宋" w:hAnsi="仿宋" w:eastAsia="仿宋" w:cs="仿宋"/>
                <w:sz w:val="21"/>
                <w:szCs w:val="21"/>
              </w:rPr>
              <w:t>e) 负责特殊合同的批准和签订，审批“合格供方名录”，对重大质量/环境/职业健康安全事故负责；</w:t>
            </w:r>
          </w:p>
          <w:p>
            <w:pPr>
              <w:spacing w:line="360" w:lineRule="auto"/>
              <w:ind w:firstLine="457" w:firstLineChars="218"/>
              <w:rPr>
                <w:rFonts w:hint="eastAsia" w:ascii="仿宋" w:hAnsi="仿宋" w:eastAsia="仿宋" w:cs="仿宋"/>
                <w:sz w:val="21"/>
                <w:szCs w:val="21"/>
              </w:rPr>
            </w:pPr>
            <w:bookmarkStart w:id="4" w:name="OLE_LINK4"/>
            <w:r>
              <w:rPr>
                <w:rFonts w:hint="eastAsia" w:ascii="仿宋" w:hAnsi="仿宋" w:eastAsia="仿宋" w:cs="仿宋"/>
                <w:sz w:val="21"/>
                <w:szCs w:val="21"/>
              </w:rPr>
              <w:t xml:space="preserve">f) </w:t>
            </w:r>
            <w:bookmarkEnd w:id="4"/>
            <w:r>
              <w:rPr>
                <w:rFonts w:hint="eastAsia" w:ascii="仿宋" w:hAnsi="仿宋" w:eastAsia="仿宋" w:cs="仿宋"/>
                <w:sz w:val="21"/>
                <w:szCs w:val="21"/>
              </w:rPr>
              <w:t>指挥对质量/环境/职业健康安全造成影响的潜在紧急情况和事故的处置及采取响应措施。</w:t>
            </w:r>
          </w:p>
          <w:p>
            <w:pPr>
              <w:spacing w:line="360" w:lineRule="auto"/>
              <w:ind w:firstLine="457" w:firstLineChars="218"/>
              <w:rPr>
                <w:rFonts w:hint="eastAsia" w:ascii="仿宋" w:hAnsi="仿宋" w:eastAsia="仿宋" w:cs="仿宋"/>
                <w:sz w:val="21"/>
                <w:szCs w:val="21"/>
              </w:rPr>
            </w:pPr>
            <w:bookmarkStart w:id="5" w:name="OLE_LINK6"/>
            <w:r>
              <w:rPr>
                <w:rFonts w:hint="eastAsia" w:ascii="仿宋" w:hAnsi="仿宋" w:eastAsia="仿宋" w:cs="仿宋"/>
                <w:sz w:val="21"/>
                <w:szCs w:val="21"/>
              </w:rPr>
              <w:t xml:space="preserve">g) </w:t>
            </w:r>
            <w:bookmarkEnd w:id="5"/>
            <w:r>
              <w:rPr>
                <w:rFonts w:hint="eastAsia" w:ascii="仿宋" w:hAnsi="仿宋" w:eastAsia="仿宋" w:cs="仿宋"/>
                <w:sz w:val="21"/>
                <w:szCs w:val="21"/>
              </w:rPr>
              <w:t>对总的服务质量负责，并直接对顾客负责。副总经理/管理者代表在总经理的领导下，对分管的工作负责。</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承诺基本实现，没有违反的情况发生。</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方针</w:t>
            </w:r>
          </w:p>
          <w:p>
            <w:pPr>
              <w:spacing w:line="280" w:lineRule="exact"/>
              <w:rPr>
                <w:rFonts w:hint="eastAsia" w:ascii="仿宋" w:hAnsi="仿宋" w:eastAsia="仿宋" w:cs="仿宋"/>
                <w:sz w:val="21"/>
                <w:szCs w:val="21"/>
              </w:rPr>
            </w:pPr>
            <w:r>
              <w:rPr>
                <w:rFonts w:hint="eastAsia" w:ascii="仿宋" w:hAnsi="仿宋" w:eastAsia="仿宋" w:cs="仿宋"/>
                <w:sz w:val="21"/>
                <w:szCs w:val="21"/>
              </w:rPr>
              <w:t>制定方针</w:t>
            </w:r>
          </w:p>
          <w:p>
            <w:pPr>
              <w:spacing w:line="280" w:lineRule="exact"/>
              <w:rPr>
                <w:rFonts w:hint="eastAsia" w:ascii="仿宋" w:hAnsi="仿宋" w:eastAsia="仿宋" w:cs="仿宋"/>
                <w:sz w:val="21"/>
                <w:szCs w:val="21"/>
              </w:rPr>
            </w:pPr>
            <w:r>
              <w:rPr>
                <w:rFonts w:hint="eastAsia" w:ascii="仿宋" w:hAnsi="仿宋" w:eastAsia="仿宋" w:cs="仿宋"/>
                <w:sz w:val="21"/>
                <w:szCs w:val="21"/>
              </w:rPr>
              <w:t>沟通方针</w:t>
            </w: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QEO5.2</w:t>
            </w:r>
          </w:p>
          <w:p>
            <w:pPr>
              <w:snapToGrid w:val="0"/>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tc>
        <w:tc>
          <w:tcPr>
            <w:tcW w:w="10642"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该公司管理方针</w:t>
            </w:r>
          </w:p>
          <w:p>
            <w:pPr>
              <w:autoSpaceDE w:val="0"/>
              <w:autoSpaceDN w:val="0"/>
              <w:adjustRightInd w:val="0"/>
              <w:spacing w:line="360" w:lineRule="auto"/>
              <w:ind w:left="578" w:leftChars="275" w:firstLine="102" w:firstLineChars="49"/>
              <w:rPr>
                <w:rFonts w:hint="eastAsia" w:ascii="华文中宋" w:hAnsi="华文中宋" w:eastAsia="华文中宋" w:cs="宋体"/>
                <w:color w:val="000000"/>
                <w:highlight w:val="none"/>
              </w:rPr>
            </w:pPr>
            <w:r>
              <w:rPr>
                <w:rFonts w:hint="eastAsia" w:ascii="仿宋" w:hAnsi="仿宋" w:eastAsia="仿宋" w:cs="仿宋"/>
                <w:sz w:val="21"/>
                <w:szCs w:val="21"/>
              </w:rPr>
              <w:t>管理方针：</w:t>
            </w:r>
            <w:r>
              <w:rPr>
                <w:rFonts w:hint="eastAsia" w:ascii="华文中宋" w:hAnsi="华文中宋" w:eastAsia="华文中宋" w:cs="宋体"/>
                <w:color w:val="000000"/>
                <w:highlight w:val="none"/>
              </w:rPr>
              <w:t xml:space="preserve"> 守法诚信追求质量，预防污染保护环境；</w:t>
            </w:r>
          </w:p>
          <w:p>
            <w:pPr>
              <w:autoSpaceDE w:val="0"/>
              <w:autoSpaceDN w:val="0"/>
              <w:adjustRightInd w:val="0"/>
              <w:spacing w:line="360" w:lineRule="auto"/>
              <w:ind w:left="578" w:leftChars="275" w:firstLine="102" w:firstLineChars="49"/>
              <w:rPr>
                <w:rFonts w:hint="eastAsia" w:ascii="华文中宋" w:hAnsi="华文中宋" w:eastAsia="华文中宋" w:cs="宋体"/>
                <w:color w:val="000000"/>
                <w:highlight w:val="none"/>
              </w:rPr>
            </w:pPr>
            <w:r>
              <w:rPr>
                <w:rFonts w:hint="eastAsia" w:ascii="华文中宋" w:hAnsi="华文中宋" w:eastAsia="华文中宋" w:cs="宋体"/>
                <w:color w:val="000000"/>
                <w:highlight w:val="none"/>
              </w:rPr>
              <w:t xml:space="preserve">                  关爱员工健康安全，持续改进追求卓越。</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公司以质量、环境、职业健康安全标准为基础，结合公司实际特制定管理方针。与</w:t>
            </w:r>
            <w:r>
              <w:rPr>
                <w:rFonts w:hint="eastAsia" w:ascii="仿宋" w:hAnsi="仿宋" w:eastAsia="仿宋" w:cs="仿宋"/>
                <w:sz w:val="21"/>
                <w:szCs w:val="21"/>
                <w:lang w:val="en-US" w:eastAsia="zh-CN"/>
              </w:rPr>
              <w:t>管理者代表</w:t>
            </w:r>
            <w:r>
              <w:rPr>
                <w:rFonts w:hint="eastAsia" w:ascii="仿宋" w:hAnsi="仿宋" w:eastAsia="仿宋" w:cs="仿宋"/>
                <w:sz w:val="21"/>
                <w:szCs w:val="21"/>
              </w:rPr>
              <w:t>进行交谈，</w:t>
            </w:r>
            <w:r>
              <w:rPr>
                <w:rFonts w:hint="eastAsia" w:ascii="仿宋" w:hAnsi="仿宋" w:eastAsia="仿宋" w:cs="仿宋"/>
                <w:sz w:val="21"/>
                <w:szCs w:val="21"/>
                <w:lang w:val="en-US" w:eastAsia="zh-CN"/>
              </w:rPr>
              <w:t>管理者代表孔垂新</w:t>
            </w:r>
            <w:r>
              <w:rPr>
                <w:rFonts w:hint="eastAsia" w:ascii="仿宋" w:hAnsi="仿宋" w:eastAsia="仿宋" w:cs="仿宋"/>
                <w:sz w:val="21"/>
                <w:szCs w:val="21"/>
              </w:rPr>
              <w:t>对方针内涵的理解较深刻。方针能为制定目标提供框架，方针基本符合标准的要求。</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总经理用会议、文件等手段保证管理方针为全体员工理解并落实到工作中。</w:t>
            </w:r>
            <w:r>
              <w:rPr>
                <w:rFonts w:hint="eastAsia" w:ascii="仿宋" w:hAnsi="仿宋" w:eastAsia="仿宋" w:cs="仿宋"/>
                <w:sz w:val="21"/>
                <w:szCs w:val="21"/>
                <w:lang w:val="en-US" w:eastAsia="zh-CN"/>
              </w:rPr>
              <w:t>管理者代表孔垂新</w:t>
            </w:r>
            <w:r>
              <w:rPr>
                <w:rFonts w:hint="eastAsia" w:ascii="仿宋" w:hAnsi="仿宋" w:eastAsia="仿宋" w:cs="仿宋"/>
                <w:sz w:val="21"/>
                <w:szCs w:val="21"/>
              </w:rPr>
              <w:t>说管理评审时对方针的持续适宜性进行了评审，有评审记录。</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以上管理方针通过文件、培训等形式将公司管理方针传达给所有为公司工作或代表公司的人员，相关方也可通过</w:t>
            </w:r>
            <w:r>
              <w:rPr>
                <w:rFonts w:hint="eastAsia" w:ascii="仿宋" w:hAnsi="仿宋" w:eastAsia="仿宋" w:cs="仿宋"/>
                <w:sz w:val="21"/>
                <w:szCs w:val="21"/>
                <w:lang w:eastAsia="zh-CN"/>
              </w:rPr>
              <w:t>综合部</w:t>
            </w:r>
            <w:r>
              <w:rPr>
                <w:rFonts w:hint="eastAsia" w:ascii="仿宋" w:hAnsi="仿宋" w:eastAsia="仿宋" w:cs="仿宋"/>
                <w:sz w:val="21"/>
                <w:szCs w:val="21"/>
              </w:rPr>
              <w:t>获取公司管理方针。</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组织的岗位、职责和权限</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QEO5.3</w:t>
            </w:r>
          </w:p>
          <w:p>
            <w:pPr>
              <w:spacing w:line="280" w:lineRule="exact"/>
              <w:rPr>
                <w:rFonts w:hint="eastAsia" w:ascii="仿宋" w:hAnsi="仿宋" w:eastAsia="仿宋" w:cs="仿宋"/>
                <w:sz w:val="21"/>
                <w:szCs w:val="21"/>
              </w:rPr>
            </w:pPr>
          </w:p>
        </w:tc>
        <w:tc>
          <w:tcPr>
            <w:tcW w:w="10642"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仿宋" w:hAnsi="仿宋" w:eastAsia="仿宋" w:cs="仿宋"/>
                <w:sz w:val="21"/>
                <w:szCs w:val="21"/>
                <w:lang w:eastAsia="zh-CN"/>
              </w:rPr>
              <w:t>孔垂新</w:t>
            </w:r>
            <w:r>
              <w:rPr>
                <w:rFonts w:hint="eastAsia" w:ascii="仿宋" w:hAnsi="仿宋" w:eastAsia="仿宋" w:cs="仿宋"/>
                <w:sz w:val="21"/>
                <w:szCs w:val="21"/>
              </w:rPr>
              <w:t>为管理体系的管理者代表。其职责和权限规定如下：</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管理者代表主要承诺：</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a）在公司范围内组织建立、实施并保持质量、环境、职业健康安全管理体系；</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b）向公司总经理汇报管理体系运行情况，包括改进的需求；  </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c）确保在公司内提高满足顾客要求的意识和环保、职业健康安全意识；</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d）就管理体系的有关事宜与外部沟通联络；  </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e) 负责内部质量/环境/职业健康安全管理体系审核计划的审批，主持内部质量/环境/职业健康安全管理体系内部审核，对质量/环境/职业健康安全管理体系持续有效地运行负责；  </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f) 负责与顾客、相关方、认证机构等就质量/环境/职业健康安全管理体系有关事宜进行协调；  </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g) 协助总经理贯彻实施管理方针和目标，负责对全体员工进行质量/环境/职业健康安全意识和能力的培训工作。</w:t>
            </w:r>
          </w:p>
          <w:p>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询问管代</w:t>
            </w:r>
            <w:r>
              <w:rPr>
                <w:rFonts w:hint="eastAsia" w:ascii="仿宋" w:hAnsi="仿宋" w:eastAsia="仿宋" w:cs="仿宋"/>
                <w:sz w:val="21"/>
                <w:szCs w:val="21"/>
                <w:lang w:eastAsia="zh-CN"/>
              </w:rPr>
              <w:t>孔垂新</w:t>
            </w:r>
            <w:r>
              <w:rPr>
                <w:rFonts w:hint="eastAsia" w:ascii="仿宋" w:hAnsi="仿宋" w:eastAsia="仿宋" w:cs="仿宋"/>
                <w:sz w:val="21"/>
                <w:szCs w:val="21"/>
              </w:rPr>
              <w:t>职责回答正确。</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公司明确了组织机构，设置的部门为：为</w:t>
            </w:r>
            <w:r>
              <w:rPr>
                <w:rFonts w:hint="eastAsia" w:ascii="仿宋" w:hAnsi="仿宋" w:eastAsia="仿宋" w:cs="仿宋"/>
                <w:sz w:val="21"/>
                <w:szCs w:val="21"/>
                <w:lang w:eastAsia="zh-CN"/>
              </w:rPr>
              <w:t>综合部</w:t>
            </w:r>
            <w:r>
              <w:rPr>
                <w:rFonts w:hint="eastAsia" w:ascii="仿宋" w:hAnsi="仿宋" w:eastAsia="仿宋" w:cs="仿宋"/>
                <w:sz w:val="21"/>
                <w:szCs w:val="21"/>
              </w:rPr>
              <w:t>、</w:t>
            </w:r>
            <w:r>
              <w:rPr>
                <w:rFonts w:hint="eastAsia" w:ascii="仿宋" w:hAnsi="仿宋" w:eastAsia="仿宋" w:cs="仿宋"/>
                <w:sz w:val="21"/>
                <w:szCs w:val="21"/>
                <w:lang w:eastAsia="zh-CN"/>
              </w:rPr>
              <w:t>业务部</w:t>
            </w:r>
            <w:r>
              <w:rPr>
                <w:rFonts w:hint="eastAsia" w:ascii="仿宋" w:hAnsi="仿宋" w:eastAsia="仿宋" w:cs="仿宋"/>
                <w:sz w:val="21"/>
                <w:szCs w:val="21"/>
              </w:rPr>
              <w:t>，公司在《管理手册》中明确部门的质量、环境和职业健康安全职责和权限，进行了沟通，询问领导及相关部门均了解相关职责和权限，可以较好的行使职责和权限。</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协商与参与</w:t>
            </w: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0:5.4</w:t>
            </w:r>
          </w:p>
        </w:tc>
        <w:tc>
          <w:tcPr>
            <w:tcW w:w="10642"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人员交流，公司建立了信息沟通控制程序、员工代表等机制，进行协商和沟通。 提供了有关证据，通过调查表等形式，了解工作人员的安全健康需求，同时在管理评审、内审等工作时，对公司的方针、目标、管理制度的情况等进行了人员的建议，进行了吸收及采纳。现场抽查工作人员 2 人，清楚危险源的辨识和风险的评价方法、采取的措施等要求，提供了危险源及风险清单及措施予以证实，现场观察基本有效；依据危险源及 风险控制措施的需要，提供了相关的办公场所、服务设备等资源，配备了相应的办公、设备设施，满足健康安全的 需求，现场观察有效；询问员工代表</w:t>
            </w:r>
            <w:r>
              <w:rPr>
                <w:rFonts w:hint="eastAsia" w:ascii="仿宋" w:hAnsi="仿宋" w:eastAsia="仿宋" w:cs="仿宋"/>
                <w:sz w:val="21"/>
                <w:szCs w:val="21"/>
                <w:lang w:eastAsia="zh-CN"/>
              </w:rPr>
              <w:t>苑玲玲</w:t>
            </w:r>
            <w:r>
              <w:rPr>
                <w:rFonts w:hint="eastAsia" w:ascii="仿宋" w:hAnsi="仿宋" w:eastAsia="仿宋" w:cs="仿宋"/>
                <w:sz w:val="21"/>
                <w:szCs w:val="21"/>
              </w:rPr>
              <w:t>，参与了公司的日常健康安全的管理，提出了改进建议，沟通机制有效，未有因提建议受到相应的不公平待遇等。</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6"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应对风险和机遇的措施</w:t>
            </w:r>
          </w:p>
          <w:p>
            <w:pPr>
              <w:spacing w:line="280" w:lineRule="exact"/>
              <w:rPr>
                <w:rFonts w:hint="eastAsia" w:ascii="仿宋" w:hAnsi="仿宋" w:eastAsia="仿宋" w:cs="仿宋"/>
                <w:sz w:val="21"/>
                <w:szCs w:val="21"/>
              </w:rPr>
            </w:pPr>
            <w:r>
              <w:rPr>
                <w:rFonts w:hint="eastAsia" w:ascii="仿宋" w:hAnsi="仿宋" w:eastAsia="仿宋" w:cs="仿宋"/>
                <w:sz w:val="21"/>
                <w:szCs w:val="21"/>
              </w:rPr>
              <w:t>措施的策划</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QEO6.1</w:t>
            </w: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tc>
        <w:tc>
          <w:tcPr>
            <w:tcW w:w="10642" w:type="dxa"/>
            <w:vAlign w:val="center"/>
          </w:tcPr>
          <w:p>
            <w:pPr>
              <w:pStyle w:val="16"/>
              <w:ind w:firstLine="480"/>
              <w:rPr>
                <w:rFonts w:hint="eastAsia" w:ascii="仿宋" w:hAnsi="仿宋" w:eastAsia="仿宋" w:cs="仿宋"/>
                <w:sz w:val="21"/>
                <w:szCs w:val="21"/>
              </w:rPr>
            </w:pPr>
            <w:r>
              <w:rPr>
                <w:rFonts w:hint="eastAsia" w:ascii="仿宋" w:hAnsi="仿宋" w:eastAsia="仿宋" w:cs="仿宋"/>
                <w:sz w:val="21"/>
                <w:szCs w:val="21"/>
              </w:rPr>
              <w:t>企业识别了如下分析：</w:t>
            </w:r>
          </w:p>
          <w:p>
            <w:pPr>
              <w:pStyle w:val="16"/>
              <w:ind w:firstLine="480"/>
              <w:rPr>
                <w:rFonts w:hint="eastAsia" w:ascii="仿宋" w:hAnsi="仿宋" w:eastAsia="仿宋" w:cs="仿宋"/>
                <w:sz w:val="21"/>
                <w:szCs w:val="21"/>
              </w:rPr>
            </w:pPr>
            <w:r>
              <w:rPr>
                <w:rFonts w:hint="eastAsia" w:ascii="仿宋" w:hAnsi="仿宋" w:eastAsia="仿宋" w:cs="仿宋"/>
                <w:sz w:val="21"/>
                <w:szCs w:val="21"/>
              </w:rPr>
              <w:t>服务质量风险：直接服务质量风险：服务服务质量不良造成客户抱怨和客户流失。</w:t>
            </w:r>
          </w:p>
          <w:p>
            <w:pPr>
              <w:pStyle w:val="16"/>
              <w:ind w:firstLine="480"/>
              <w:rPr>
                <w:rFonts w:hint="eastAsia" w:ascii="仿宋" w:hAnsi="仿宋" w:eastAsia="仿宋" w:cs="仿宋"/>
                <w:sz w:val="21"/>
                <w:szCs w:val="21"/>
              </w:rPr>
            </w:pPr>
            <w:r>
              <w:rPr>
                <w:rFonts w:hint="eastAsia" w:ascii="仿宋" w:hAnsi="仿宋" w:eastAsia="仿宋" w:cs="仿宋"/>
                <w:sz w:val="21"/>
                <w:szCs w:val="21"/>
              </w:rPr>
              <w:t>环境风险：客户付款方式不准时。业务销售淡季，影响公司。经营发展及经济效益受全球新冠肺炎影响，订单明显锐减。</w:t>
            </w:r>
          </w:p>
          <w:p>
            <w:pPr>
              <w:pStyle w:val="16"/>
              <w:ind w:firstLine="480"/>
              <w:rPr>
                <w:rFonts w:hint="eastAsia" w:ascii="仿宋" w:hAnsi="仿宋" w:eastAsia="仿宋" w:cs="仿宋"/>
                <w:sz w:val="21"/>
                <w:szCs w:val="21"/>
              </w:rPr>
            </w:pPr>
            <w:r>
              <w:rPr>
                <w:rFonts w:hint="eastAsia" w:ascii="仿宋" w:hAnsi="仿宋" w:eastAsia="仿宋" w:cs="仿宋"/>
                <w:sz w:val="21"/>
                <w:szCs w:val="21"/>
              </w:rPr>
              <w:t>经营风险：服务设备意外故障，设备损坏及设备不能满足服务和客户要求</w:t>
            </w:r>
          </w:p>
          <w:p>
            <w:pPr>
              <w:pStyle w:val="16"/>
              <w:ind w:firstLineChars="0"/>
              <w:rPr>
                <w:rFonts w:hint="eastAsia" w:ascii="仿宋" w:hAnsi="仿宋" w:eastAsia="仿宋" w:cs="仿宋"/>
                <w:sz w:val="21"/>
                <w:szCs w:val="21"/>
              </w:rPr>
            </w:pPr>
            <w:r>
              <w:rPr>
                <w:rFonts w:hint="eastAsia" w:ascii="仿宋" w:hAnsi="仿宋" w:eastAsia="仿宋" w:cs="仿宋"/>
                <w:sz w:val="21"/>
                <w:szCs w:val="21"/>
              </w:rPr>
              <w:t>市场竞争力:对竞争对手的错误分析可能导致对我们的服务市场竞争力高估或低估，进而引发期望值风险。</w:t>
            </w:r>
          </w:p>
          <w:p>
            <w:pPr>
              <w:pStyle w:val="16"/>
              <w:ind w:firstLineChars="175"/>
              <w:rPr>
                <w:rFonts w:hint="eastAsia" w:ascii="仿宋" w:hAnsi="仿宋" w:eastAsia="仿宋" w:cs="仿宋"/>
                <w:sz w:val="21"/>
                <w:szCs w:val="21"/>
              </w:rPr>
            </w:pPr>
            <w:r>
              <w:rPr>
                <w:rFonts w:hint="eastAsia" w:ascii="仿宋" w:hAnsi="仿宋" w:eastAsia="仿宋" w:cs="仿宋"/>
                <w:sz w:val="21"/>
                <w:szCs w:val="21"/>
              </w:rPr>
              <w:t>价格风险:服务的价格风险受服务的成本、客户群体等影响造成客户流失。</w:t>
            </w:r>
          </w:p>
          <w:p>
            <w:pPr>
              <w:pStyle w:val="16"/>
              <w:ind w:firstLine="0" w:firstLineChars="0"/>
              <w:rPr>
                <w:rFonts w:hint="eastAsia" w:ascii="仿宋" w:hAnsi="仿宋" w:eastAsia="仿宋" w:cs="仿宋"/>
                <w:sz w:val="21"/>
                <w:szCs w:val="21"/>
              </w:rPr>
            </w:pPr>
            <w:r>
              <w:rPr>
                <w:rFonts w:hint="eastAsia" w:ascii="仿宋" w:hAnsi="仿宋" w:eastAsia="仿宋" w:cs="仿宋"/>
                <w:sz w:val="21"/>
                <w:szCs w:val="21"/>
              </w:rPr>
              <w:t>风险控制措施为：</w:t>
            </w:r>
          </w:p>
          <w:p>
            <w:pPr>
              <w:pStyle w:val="16"/>
              <w:ind w:firstLine="480"/>
              <w:rPr>
                <w:rFonts w:hint="eastAsia" w:ascii="仿宋" w:hAnsi="仿宋" w:eastAsia="仿宋" w:cs="仿宋"/>
                <w:sz w:val="21"/>
                <w:szCs w:val="21"/>
              </w:rPr>
            </w:pPr>
            <w:r>
              <w:rPr>
                <w:rFonts w:hint="eastAsia" w:ascii="仿宋" w:hAnsi="仿宋" w:eastAsia="仿宋" w:cs="仿宋"/>
                <w:sz w:val="21"/>
                <w:szCs w:val="21"/>
              </w:rPr>
              <w:t>环境风险：签订合同前，与客户谈好付款方式，货款金额提前预付，以及谈好规定时间内付清余款。</w:t>
            </w:r>
          </w:p>
          <w:p>
            <w:pPr>
              <w:pStyle w:val="16"/>
              <w:ind w:firstLine="480"/>
              <w:rPr>
                <w:rFonts w:hint="eastAsia" w:ascii="仿宋" w:hAnsi="仿宋" w:eastAsia="仿宋" w:cs="仿宋"/>
                <w:sz w:val="21"/>
                <w:szCs w:val="21"/>
              </w:rPr>
            </w:pPr>
            <w:r>
              <w:rPr>
                <w:rFonts w:hint="eastAsia" w:ascii="仿宋" w:hAnsi="仿宋" w:eastAsia="仿宋" w:cs="仿宋"/>
                <w:sz w:val="21"/>
                <w:szCs w:val="21"/>
              </w:rPr>
              <w:t>加强市场开发力度，重点开发中/高度客户群体，扩展市场的销售份额(如参加相关大型展会)</w:t>
            </w:r>
          </w:p>
          <w:p>
            <w:pPr>
              <w:pStyle w:val="16"/>
              <w:ind w:firstLine="0" w:firstLineChars="0"/>
              <w:rPr>
                <w:rFonts w:hint="eastAsia" w:ascii="仿宋" w:hAnsi="仿宋" w:eastAsia="仿宋" w:cs="仿宋"/>
                <w:sz w:val="21"/>
                <w:szCs w:val="21"/>
              </w:rPr>
            </w:pPr>
            <w:r>
              <w:rPr>
                <w:rFonts w:hint="eastAsia" w:ascii="仿宋" w:hAnsi="仿宋" w:eastAsia="仿宋" w:cs="仿宋"/>
                <w:sz w:val="21"/>
                <w:szCs w:val="21"/>
              </w:rPr>
              <w:t>经常保持和客户的沟通，时刻关注客户最新需求；提升服务品质，做好相关售前售后等服务工作。</w:t>
            </w:r>
          </w:p>
          <w:p>
            <w:pPr>
              <w:pStyle w:val="16"/>
              <w:ind w:firstLine="480"/>
              <w:rPr>
                <w:rFonts w:hint="eastAsia" w:ascii="仿宋" w:hAnsi="仿宋" w:eastAsia="仿宋" w:cs="仿宋"/>
                <w:sz w:val="21"/>
                <w:szCs w:val="21"/>
              </w:rPr>
            </w:pPr>
            <w:r>
              <w:rPr>
                <w:rFonts w:hint="eastAsia" w:ascii="仿宋" w:hAnsi="仿宋" w:eastAsia="仿宋" w:cs="仿宋"/>
                <w:sz w:val="21"/>
                <w:szCs w:val="21"/>
              </w:rPr>
              <w:t>经营风险：做好基础设施维护保养工作，定期对设备进行必要的检修，确保有良好的稼动率。</w:t>
            </w:r>
          </w:p>
          <w:p>
            <w:pPr>
              <w:pStyle w:val="16"/>
              <w:ind w:firstLine="480"/>
              <w:rPr>
                <w:rFonts w:hint="eastAsia" w:ascii="仿宋" w:hAnsi="仿宋" w:eastAsia="仿宋" w:cs="仿宋"/>
                <w:sz w:val="21"/>
                <w:szCs w:val="21"/>
              </w:rPr>
            </w:pPr>
            <w:r>
              <w:rPr>
                <w:rFonts w:hint="eastAsia" w:ascii="仿宋" w:hAnsi="仿宋" w:eastAsia="仿宋" w:cs="仿宋"/>
                <w:sz w:val="21"/>
                <w:szCs w:val="21"/>
                <w:lang w:eastAsia="zh-CN"/>
              </w:rPr>
              <w:t>综合部</w:t>
            </w:r>
            <w:r>
              <w:rPr>
                <w:rFonts w:hint="eastAsia" w:ascii="仿宋" w:hAnsi="仿宋" w:eastAsia="仿宋" w:cs="仿宋"/>
                <w:sz w:val="21"/>
                <w:szCs w:val="21"/>
              </w:rPr>
              <w:t>每年至少一次对同行业市场调查并形成书面调查报告.制定公司服务价格核算方式，确保公司利润，做到互惠互利。提高公司服务效率，降低服务成本及管理成本，提供价格竞争力。</w:t>
            </w:r>
          </w:p>
          <w:p>
            <w:pPr>
              <w:pStyle w:val="16"/>
              <w:ind w:firstLine="480"/>
              <w:rPr>
                <w:rFonts w:hint="eastAsia" w:ascii="仿宋" w:hAnsi="仿宋" w:eastAsia="仿宋" w:cs="仿宋"/>
                <w:sz w:val="21"/>
                <w:szCs w:val="21"/>
              </w:rPr>
            </w:pPr>
            <w:r>
              <w:rPr>
                <w:rFonts w:hint="eastAsia" w:ascii="仿宋" w:hAnsi="仿宋" w:eastAsia="仿宋" w:cs="仿宋"/>
                <w:sz w:val="21"/>
                <w:szCs w:val="21"/>
              </w:rPr>
              <w:t>公司在策划管理体系时，考虑到公司所处的内外部环境、 相关方的需求和期望、管理体系范围，确定了重要环境因素、重大危险源，实施了合规性评价活动，制定了应急预案以确定需要应对的风险和机遇。对环境因素和危险源辨识、风险评价过程的有效性进行评审，并根据需要进行改进，对危险设 施或场所进行重大危险源辨识和安全评价，确定安全监控措施，实施分级监控管理。公司建立了风险和机遇的应对措施控制程序，识别了如服务质量不过关，会侵害消费者利益，可能导致形象受损；识别了环境风险：主要是造成环境污染，受到相关部门的处罚；安全风险：主要是防护不到位、安全意识不强，电线裸露或磨损老化、私接 电源、吸烟明火、意外火灾可能造成的损失及伤害。涉及合同方面，公司聘请有法律顾问；公司接受当地环保、安监及消防部门对公司进行的检查。也考虑了风险的应对措施及带来的机遇，如通过对新技术的引进，通过环境及安全体系评价，建立安全服务责任制、消防安全制度。措施；通过人员的消防安全意识及防护等来实施。</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管理目标及其实现的策划</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QEO6.2</w:t>
            </w:r>
          </w:p>
          <w:p>
            <w:pPr>
              <w:spacing w:line="280" w:lineRule="exact"/>
              <w:rPr>
                <w:rFonts w:hint="eastAsia" w:ascii="仿宋" w:hAnsi="仿宋" w:eastAsia="仿宋" w:cs="仿宋"/>
                <w:sz w:val="21"/>
                <w:szCs w:val="21"/>
              </w:rPr>
            </w:pPr>
          </w:p>
        </w:tc>
        <w:tc>
          <w:tcPr>
            <w:tcW w:w="10642"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公司对管理体系所需的相关职能、层次和过程设定管理目标。</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公司管理目标是：</w:t>
            </w:r>
          </w:p>
          <w:p>
            <w:pPr>
              <w:pStyle w:val="16"/>
              <w:ind w:firstLine="48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 xml:space="preserve">质量目标： </w:t>
            </w:r>
          </w:p>
          <w:p>
            <w:pPr>
              <w:pStyle w:val="16"/>
              <w:ind w:firstLine="48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 xml:space="preserve">1) </w:t>
            </w:r>
            <w:r>
              <w:rPr>
                <w:rFonts w:hint="eastAsia" w:ascii="仿宋" w:hAnsi="仿宋" w:eastAsia="仿宋" w:cs="仿宋"/>
                <w:sz w:val="21"/>
                <w:szCs w:val="21"/>
                <w:lang w:val="en-US" w:eastAsia="zh-CN"/>
              </w:rPr>
              <w:t>咨询服务</w:t>
            </w:r>
            <w:r>
              <w:rPr>
                <w:rFonts w:hint="default" w:ascii="仿宋" w:hAnsi="仿宋" w:eastAsia="仿宋" w:cs="仿宋"/>
                <w:sz w:val="21"/>
                <w:szCs w:val="21"/>
                <w:lang w:val="en-US" w:eastAsia="zh-CN"/>
              </w:rPr>
              <w:t>质量合格率100%</w:t>
            </w:r>
          </w:p>
          <w:p>
            <w:pPr>
              <w:pStyle w:val="16"/>
              <w:ind w:firstLine="48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2) 顾客满意程度95%以上。</w:t>
            </w:r>
          </w:p>
          <w:p>
            <w:pPr>
              <w:pStyle w:val="16"/>
              <w:ind w:firstLine="48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 xml:space="preserve">3) </w:t>
            </w:r>
            <w:r>
              <w:rPr>
                <w:rFonts w:hint="eastAsia" w:ascii="仿宋" w:hAnsi="仿宋" w:eastAsia="仿宋" w:cs="仿宋"/>
                <w:sz w:val="21"/>
                <w:szCs w:val="21"/>
                <w:lang w:val="en-US" w:eastAsia="zh-CN"/>
              </w:rPr>
              <w:t>咨询服务指导</w:t>
            </w:r>
            <w:r>
              <w:rPr>
                <w:rFonts w:hint="default" w:ascii="仿宋" w:hAnsi="仿宋" w:eastAsia="仿宋" w:cs="仿宋"/>
                <w:sz w:val="21"/>
                <w:szCs w:val="21"/>
                <w:lang w:val="en-US" w:eastAsia="zh-CN"/>
              </w:rPr>
              <w:t>按时完成率100%</w:t>
            </w:r>
          </w:p>
          <w:p>
            <w:pPr>
              <w:pStyle w:val="16"/>
              <w:ind w:firstLine="480"/>
              <w:rPr>
                <w:rFonts w:hint="eastAsia" w:ascii="仿宋" w:hAnsi="仿宋" w:eastAsia="仿宋" w:cs="仿宋"/>
                <w:sz w:val="21"/>
                <w:szCs w:val="21"/>
              </w:rPr>
            </w:pPr>
            <w:r>
              <w:rPr>
                <w:rFonts w:hint="eastAsia" w:ascii="仿宋" w:hAnsi="仿宋" w:eastAsia="仿宋" w:cs="仿宋"/>
                <w:sz w:val="21"/>
                <w:szCs w:val="21"/>
              </w:rPr>
              <w:t xml:space="preserve">  环境目标：1）固体废弃物100%分类，合理处理；</w:t>
            </w:r>
          </w:p>
          <w:p>
            <w:pPr>
              <w:pStyle w:val="16"/>
              <w:ind w:firstLine="480"/>
              <w:rPr>
                <w:rFonts w:hint="eastAsia" w:ascii="仿宋" w:hAnsi="仿宋" w:eastAsia="仿宋" w:cs="仿宋"/>
                <w:sz w:val="21"/>
                <w:szCs w:val="21"/>
                <w:lang w:eastAsia="zh-CN"/>
              </w:rPr>
            </w:pPr>
            <w:r>
              <w:rPr>
                <w:rFonts w:hint="eastAsia" w:ascii="仿宋" w:hAnsi="仿宋" w:eastAsia="仿宋" w:cs="仿宋"/>
                <w:sz w:val="21"/>
                <w:szCs w:val="21"/>
              </w:rPr>
              <w:t xml:space="preserve">            2）环境污染事故发生率为零</w:t>
            </w:r>
            <w:r>
              <w:rPr>
                <w:rFonts w:hint="eastAsia" w:ascii="仿宋" w:hAnsi="仿宋" w:eastAsia="仿宋" w:cs="仿宋"/>
                <w:sz w:val="21"/>
                <w:szCs w:val="21"/>
                <w:lang w:eastAsia="zh-CN"/>
              </w:rPr>
              <w:t>。</w:t>
            </w:r>
          </w:p>
          <w:p>
            <w:pPr>
              <w:pStyle w:val="16"/>
              <w:ind w:firstLine="480"/>
              <w:rPr>
                <w:rFonts w:hint="eastAsia" w:ascii="仿宋" w:hAnsi="仿宋" w:eastAsia="仿宋" w:cs="仿宋"/>
                <w:sz w:val="21"/>
                <w:szCs w:val="21"/>
              </w:rPr>
            </w:pPr>
            <w:r>
              <w:rPr>
                <w:rFonts w:hint="eastAsia" w:ascii="仿宋" w:hAnsi="仿宋" w:eastAsia="仿宋" w:cs="仿宋"/>
                <w:sz w:val="21"/>
                <w:szCs w:val="21"/>
              </w:rPr>
              <w:t xml:space="preserve">  职业健康安全目标和指标：1）各类重伤以上事故发生率为零； </w:t>
            </w:r>
          </w:p>
          <w:p>
            <w:pPr>
              <w:pStyle w:val="16"/>
              <w:ind w:firstLine="480"/>
              <w:rPr>
                <w:rFonts w:hint="eastAsia" w:ascii="仿宋" w:hAnsi="仿宋" w:eastAsia="仿宋" w:cs="仿宋"/>
                <w:sz w:val="21"/>
                <w:szCs w:val="21"/>
              </w:rPr>
            </w:pPr>
            <w:r>
              <w:rPr>
                <w:rFonts w:hint="eastAsia" w:ascii="仿宋" w:hAnsi="仿宋" w:eastAsia="仿宋" w:cs="仿宋"/>
                <w:sz w:val="21"/>
                <w:szCs w:val="21"/>
              </w:rPr>
              <w:t xml:space="preserve">                          2）火灾事故发生率为零。</w:t>
            </w:r>
          </w:p>
          <w:p>
            <w:pPr>
              <w:adjustRightInd w:val="0"/>
              <w:snapToGrid w:val="0"/>
              <w:spacing w:line="440" w:lineRule="exact"/>
              <w:jc w:val="left"/>
              <w:rPr>
                <w:rFonts w:hint="eastAsia" w:ascii="仿宋" w:hAnsi="仿宋" w:eastAsia="仿宋" w:cs="仿宋"/>
                <w:b/>
                <w:sz w:val="21"/>
                <w:szCs w:val="21"/>
              </w:rPr>
            </w:pPr>
            <w:r>
              <w:rPr>
                <w:rFonts w:hint="eastAsia" w:ascii="仿宋" w:hAnsi="仿宋" w:eastAsia="仿宋" w:cs="仿宋"/>
                <w:sz w:val="21"/>
                <w:szCs w:val="21"/>
              </w:rPr>
              <w:t>每年由</w:t>
            </w:r>
            <w:r>
              <w:rPr>
                <w:rFonts w:hint="eastAsia" w:ascii="仿宋" w:hAnsi="仿宋" w:eastAsia="仿宋" w:cs="仿宋"/>
                <w:sz w:val="21"/>
                <w:szCs w:val="21"/>
                <w:lang w:eastAsia="zh-CN"/>
              </w:rPr>
              <w:t>综合部</w:t>
            </w:r>
            <w:r>
              <w:rPr>
                <w:rFonts w:hint="eastAsia" w:ascii="仿宋" w:hAnsi="仿宋" w:eastAsia="仿宋" w:cs="仿宋"/>
                <w:sz w:val="21"/>
                <w:szCs w:val="21"/>
              </w:rPr>
              <w:t>按公司管理目标考核要求统计考核公司管理目标完成情况，提交管理评审会议。查到《管理目标分解及考核表》202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1</w:t>
            </w:r>
            <w:r>
              <w:rPr>
                <w:rFonts w:hint="eastAsia" w:ascii="仿宋" w:hAnsi="仿宋" w:eastAsia="仿宋" w:cs="仿宋"/>
                <w:sz w:val="21"/>
                <w:szCs w:val="21"/>
              </w:rPr>
              <w:t>月-2021年</w:t>
            </w:r>
            <w:r>
              <w:rPr>
                <w:rFonts w:hint="eastAsia" w:ascii="仿宋" w:hAnsi="仿宋" w:eastAsia="仿宋" w:cs="仿宋"/>
                <w:sz w:val="21"/>
                <w:szCs w:val="21"/>
                <w:lang w:val="en-US" w:eastAsia="zh-CN"/>
              </w:rPr>
              <w:t>6</w:t>
            </w:r>
            <w:r>
              <w:rPr>
                <w:rFonts w:hint="eastAsia" w:ascii="仿宋" w:hAnsi="仿宋" w:eastAsia="仿宋" w:cs="仿宋"/>
                <w:sz w:val="21"/>
                <w:szCs w:val="21"/>
              </w:rPr>
              <w:t>月，考核日期：2022.</w:t>
            </w: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lang w:val="en-US" w:eastAsia="zh-CN"/>
              </w:rPr>
              <w:t>30</w:t>
            </w:r>
            <w:r>
              <w:rPr>
                <w:rFonts w:hint="eastAsia" w:ascii="仿宋" w:hAnsi="仿宋" w:eastAsia="仿宋" w:cs="仿宋"/>
                <w:sz w:val="21"/>
                <w:szCs w:val="21"/>
              </w:rPr>
              <w:t>.公司管理目标完成情况，各项目标均已完成，考核部门</w:t>
            </w:r>
            <w:r>
              <w:rPr>
                <w:rFonts w:hint="eastAsia" w:ascii="仿宋" w:hAnsi="仿宋" w:eastAsia="仿宋" w:cs="仿宋"/>
                <w:sz w:val="21"/>
                <w:szCs w:val="21"/>
                <w:lang w:eastAsia="zh-CN"/>
              </w:rPr>
              <w:t>综合部</w:t>
            </w:r>
            <w:r>
              <w:rPr>
                <w:rFonts w:hint="eastAsia" w:ascii="仿宋" w:hAnsi="仿宋" w:eastAsia="仿宋" w:cs="仿宋"/>
                <w:sz w:val="21"/>
                <w:szCs w:val="21"/>
              </w:rPr>
              <w:t>。</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资源、总则</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EO7.1.1</w:t>
            </w:r>
          </w:p>
          <w:p>
            <w:pPr>
              <w:spacing w:line="280" w:lineRule="exact"/>
              <w:rPr>
                <w:rFonts w:hint="eastAsia" w:ascii="仿宋" w:hAnsi="仿宋" w:eastAsia="仿宋" w:cs="仿宋"/>
                <w:sz w:val="21"/>
                <w:szCs w:val="21"/>
              </w:rPr>
            </w:pPr>
            <w:r>
              <w:rPr>
                <w:rFonts w:hint="eastAsia" w:ascii="仿宋" w:hAnsi="仿宋" w:eastAsia="仿宋" w:cs="仿宋"/>
                <w:sz w:val="21"/>
                <w:szCs w:val="21"/>
              </w:rPr>
              <w:t>Q7.1</w:t>
            </w:r>
          </w:p>
          <w:p>
            <w:pPr>
              <w:spacing w:line="280" w:lineRule="exact"/>
              <w:rPr>
                <w:rFonts w:hint="eastAsia" w:ascii="仿宋" w:hAnsi="仿宋" w:eastAsia="仿宋" w:cs="仿宋"/>
                <w:sz w:val="21"/>
                <w:szCs w:val="21"/>
              </w:rPr>
            </w:pPr>
          </w:p>
        </w:tc>
        <w:tc>
          <w:tcPr>
            <w:tcW w:w="10642" w:type="dxa"/>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查公司配备了必要的人力资源，基础设施，规范文件、资金等必要的资源，能够持续满足顾客需求和管理体系改进的需要。</w:t>
            </w:r>
          </w:p>
          <w:p>
            <w:pPr>
              <w:rPr>
                <w:rFonts w:hint="eastAsia" w:ascii="仿宋" w:hAnsi="仿宋" w:eastAsia="仿宋" w:cs="仿宋"/>
                <w:sz w:val="21"/>
                <w:szCs w:val="21"/>
                <w:lang w:eastAsia="zh-CN"/>
              </w:rPr>
            </w:pPr>
            <w:r>
              <w:rPr>
                <w:rFonts w:hint="eastAsia" w:ascii="仿宋" w:hAnsi="仿宋" w:eastAsia="仿宋" w:cs="仿宋"/>
                <w:sz w:val="21"/>
                <w:szCs w:val="21"/>
              </w:rPr>
              <w:t>部门：</w:t>
            </w:r>
            <w:r>
              <w:rPr>
                <w:rFonts w:hint="eastAsia" w:ascii="仿宋" w:hAnsi="仿宋" w:eastAsia="仿宋" w:cs="仿宋"/>
                <w:sz w:val="21"/>
                <w:szCs w:val="21"/>
                <w:lang w:eastAsia="zh-CN"/>
              </w:rPr>
              <w:t>综合部</w:t>
            </w:r>
            <w:r>
              <w:rPr>
                <w:rFonts w:hint="eastAsia" w:ascii="仿宋" w:hAnsi="仿宋" w:eastAsia="仿宋" w:cs="仿宋"/>
                <w:sz w:val="21"/>
                <w:szCs w:val="21"/>
              </w:rPr>
              <w:t>、</w:t>
            </w:r>
            <w:r>
              <w:rPr>
                <w:rFonts w:hint="eastAsia" w:ascii="仿宋" w:hAnsi="仿宋" w:eastAsia="仿宋" w:cs="仿宋"/>
                <w:sz w:val="21"/>
                <w:szCs w:val="21"/>
                <w:lang w:eastAsia="zh-CN"/>
              </w:rPr>
              <w:t>业务部</w:t>
            </w:r>
          </w:p>
          <w:p>
            <w:pPr>
              <w:pStyle w:val="15"/>
              <w:rPr>
                <w:rFonts w:hint="eastAsia" w:ascii="仿宋" w:hAnsi="仿宋" w:eastAsia="仿宋" w:cs="仿宋"/>
                <w:sz w:val="21"/>
                <w:szCs w:val="21"/>
              </w:rPr>
            </w:pPr>
            <w:r>
              <w:rPr>
                <w:rFonts w:hint="eastAsia" w:ascii="仿宋" w:hAnsi="仿宋" w:eastAsia="仿宋" w:cs="仿宋"/>
                <w:sz w:val="21"/>
                <w:szCs w:val="21"/>
              </w:rPr>
              <w:t>人员：办公人员、销售人员、财务人员、业务人员、技术人员、咨询人员等</w:t>
            </w:r>
          </w:p>
          <w:p>
            <w:pPr>
              <w:rPr>
                <w:rStyle w:val="18"/>
                <w:rFonts w:hint="eastAsia" w:ascii="仿宋" w:hAnsi="仿宋" w:eastAsia="仿宋" w:cs="仿宋"/>
                <w:sz w:val="21"/>
                <w:szCs w:val="21"/>
                <w:shd w:val="clear" w:color="auto" w:fill="FFFFFF"/>
              </w:rPr>
            </w:pPr>
            <w:r>
              <w:rPr>
                <w:rStyle w:val="18"/>
                <w:rFonts w:hint="eastAsia" w:ascii="仿宋" w:hAnsi="仿宋" w:eastAsia="仿宋" w:cs="仿宋"/>
                <w:sz w:val="21"/>
                <w:szCs w:val="21"/>
                <w:shd w:val="clear" w:color="auto" w:fill="FFFFFF"/>
              </w:rPr>
              <w:t>办公设备：电脑、电话、打印机、传真机等</w:t>
            </w:r>
          </w:p>
          <w:p>
            <w:pPr>
              <w:pStyle w:val="15"/>
              <w:rPr>
                <w:rFonts w:hint="eastAsia" w:ascii="仿宋" w:hAnsi="仿宋" w:eastAsia="仿宋" w:cs="仿宋"/>
                <w:sz w:val="21"/>
                <w:szCs w:val="21"/>
              </w:rPr>
            </w:pPr>
            <w:r>
              <w:rPr>
                <w:rFonts w:hint="eastAsia" w:ascii="仿宋" w:hAnsi="仿宋" w:eastAsia="仿宋" w:cs="仿宋"/>
                <w:sz w:val="21"/>
                <w:szCs w:val="21"/>
              </w:rPr>
              <w:t>办公设备：抽查固定资产台账，包括办公桌、打印一体机、沙发、电脑、储物柜等。</w:t>
            </w:r>
          </w:p>
          <w:p>
            <w:pPr>
              <w:pStyle w:val="15"/>
              <w:rPr>
                <w:rFonts w:hint="eastAsia" w:ascii="仿宋" w:hAnsi="仿宋" w:eastAsia="仿宋" w:cs="仿宋"/>
                <w:sz w:val="21"/>
                <w:szCs w:val="21"/>
              </w:rPr>
            </w:pPr>
            <w:r>
              <w:rPr>
                <w:rFonts w:hint="eastAsia" w:ascii="仿宋" w:hAnsi="仿宋" w:eastAsia="仿宋" w:cs="仿宋"/>
                <w:sz w:val="21"/>
                <w:szCs w:val="21"/>
              </w:rPr>
              <w:t>资源基本满足要求。</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pacing w:val="-6"/>
                <w:sz w:val="21"/>
                <w:szCs w:val="21"/>
              </w:rPr>
              <w:t>沟通/信息交流</w:t>
            </w:r>
          </w:p>
        </w:tc>
        <w:tc>
          <w:tcPr>
            <w:tcW w:w="1012" w:type="dxa"/>
            <w:vAlign w:val="center"/>
          </w:tcPr>
          <w:p>
            <w:pPr>
              <w:rPr>
                <w:rFonts w:hint="eastAsia" w:ascii="仿宋" w:hAnsi="仿宋" w:eastAsia="仿宋" w:cs="仿宋"/>
                <w:sz w:val="21"/>
                <w:szCs w:val="21"/>
              </w:rPr>
            </w:pPr>
            <w:r>
              <w:rPr>
                <w:rFonts w:hint="eastAsia" w:ascii="仿宋" w:hAnsi="仿宋" w:eastAsia="仿宋" w:cs="仿宋"/>
                <w:sz w:val="21"/>
                <w:szCs w:val="21"/>
              </w:rPr>
              <w:t>QEO7.4</w:t>
            </w:r>
          </w:p>
        </w:tc>
        <w:tc>
          <w:tcPr>
            <w:tcW w:w="10642" w:type="dxa"/>
            <w:vAlign w:val="center"/>
          </w:tcPr>
          <w:p>
            <w:pPr>
              <w:rPr>
                <w:rFonts w:hint="eastAsia" w:ascii="仿宋" w:hAnsi="仿宋" w:eastAsia="仿宋" w:cs="仿宋"/>
                <w:sz w:val="21"/>
                <w:szCs w:val="21"/>
              </w:rPr>
            </w:pPr>
            <w:r>
              <w:rPr>
                <w:rFonts w:hint="eastAsia" w:ascii="仿宋" w:hAnsi="仿宋" w:eastAsia="仿宋" w:cs="仿宋"/>
                <w:sz w:val="21"/>
                <w:szCs w:val="21"/>
              </w:rPr>
              <w:t xml:space="preserve">公司建立了办公会会议制度、信息沟通控制程序等，建立与各相关方的联系，明确了信息沟通的渠道和方法。相关方有：社会、上级单位、工程及服务对象、员工、供应商、委托方等。 </w:t>
            </w:r>
            <w:r>
              <w:rPr>
                <w:rFonts w:hint="eastAsia" w:ascii="仿宋" w:hAnsi="仿宋" w:eastAsia="仿宋" w:cs="仿宋"/>
                <w:sz w:val="21"/>
                <w:szCs w:val="21"/>
                <w:lang w:eastAsia="zh-CN"/>
              </w:rPr>
              <w:t>综合部</w:t>
            </w:r>
            <w:r>
              <w:rPr>
                <w:rFonts w:hint="eastAsia" w:ascii="仿宋" w:hAnsi="仿宋" w:eastAsia="仿宋" w:cs="仿宋"/>
                <w:sz w:val="21"/>
                <w:szCs w:val="21"/>
              </w:rPr>
              <w:t>负责与质量、环境和职业健康安全管理体系有关的内、外部信息的沟通和传递。负责外来信息、公司内不同层次和职能之间的信息沟通。  员工代表负责收集来自员工方面的信息，并代表员工与相关部门、公司领导进行协商和沟通。 各部门负责其业务范围内的信息交流，负责与本部门相关信息的接收、传递、处理和反馈工作，必要时应汇报给</w:t>
            </w:r>
            <w:r>
              <w:rPr>
                <w:rFonts w:hint="eastAsia" w:ascii="仿宋" w:hAnsi="仿宋" w:eastAsia="仿宋" w:cs="仿宋"/>
                <w:sz w:val="21"/>
                <w:szCs w:val="21"/>
                <w:lang w:eastAsia="zh-CN"/>
              </w:rPr>
              <w:t>综合部</w:t>
            </w:r>
            <w:r>
              <w:rPr>
                <w:rFonts w:hint="eastAsia" w:ascii="仿宋" w:hAnsi="仿宋" w:eastAsia="仿宋" w:cs="仿宋"/>
                <w:sz w:val="21"/>
                <w:szCs w:val="21"/>
              </w:rPr>
              <w:t>。 内部沟通：各种会议、简报、布告栏、公司网络及各种媒体等。促进质量、职业健康安全和环境管理体系的有效性和效率； 外部沟通：不定期印发宣传页、顾客座谈会、顾客满意度调查表等形式，向社会、顾客等相关方展示发展成果，告知风险信息，征求社会、顾客等相关方对企业发展的需求和期望，争取理解和支持。 确保在不同层次和职能之间，就质量、职业健康安全和环境管理体系的过程和要素，要求、管理目标及完成情况， 以及实施的有效性进行沟通，达到相互了解、相互信任， 实现全员参与。 内、外部信息按照信息属性和管理职责分工，由信息产生单位或第一接受单位及时获取、收集，重要信息及时向公司有关领导报告，并向各部门传递。 与相关方之间，主要通过互相发送有关文件、召开有关会议、电话、日常检查、网络，面谈等方式进行信息交流和 沟通。 公司内部项目例会，经理办公会、工作交流会不定期进行。 总体上，信息交流和沟通渠道畅通有效，目前没有收到环境影响方面的信息。 沟通符合要求。</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监测总则</w:t>
            </w:r>
          </w:p>
          <w:p>
            <w:pPr>
              <w:rPr>
                <w:rFonts w:hint="eastAsia" w:ascii="仿宋" w:hAnsi="仿宋" w:eastAsia="仿宋" w:cs="仿宋"/>
                <w:sz w:val="21"/>
                <w:szCs w:val="21"/>
              </w:rPr>
            </w:pPr>
          </w:p>
        </w:tc>
        <w:tc>
          <w:tcPr>
            <w:tcW w:w="1012" w:type="dxa"/>
            <w:vAlign w:val="center"/>
          </w:tcPr>
          <w:p>
            <w:pPr>
              <w:rPr>
                <w:rFonts w:hint="eastAsia" w:ascii="仿宋" w:hAnsi="仿宋" w:eastAsia="仿宋" w:cs="仿宋"/>
                <w:sz w:val="21"/>
                <w:szCs w:val="21"/>
              </w:rPr>
            </w:pPr>
            <w:r>
              <w:rPr>
                <w:rFonts w:hint="eastAsia" w:ascii="仿宋" w:hAnsi="仿宋" w:eastAsia="仿宋" w:cs="仿宋"/>
                <w:sz w:val="21"/>
                <w:szCs w:val="21"/>
              </w:rPr>
              <w:t>QEO9.1.1</w:t>
            </w:r>
          </w:p>
          <w:p>
            <w:pPr>
              <w:rPr>
                <w:rFonts w:hint="eastAsia" w:ascii="仿宋" w:hAnsi="仿宋" w:eastAsia="仿宋" w:cs="仿宋"/>
                <w:sz w:val="21"/>
                <w:szCs w:val="21"/>
              </w:rPr>
            </w:pPr>
          </w:p>
        </w:tc>
        <w:tc>
          <w:tcPr>
            <w:tcW w:w="10642"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综合部</w:t>
            </w:r>
            <w:r>
              <w:rPr>
                <w:rFonts w:hint="eastAsia" w:ascii="仿宋" w:hAnsi="仿宋" w:eastAsia="仿宋" w:cs="仿宋"/>
                <w:sz w:val="21"/>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仿宋" w:hAnsi="仿宋" w:eastAsia="仿宋" w:cs="仿宋"/>
                <w:sz w:val="21"/>
                <w:szCs w:val="21"/>
                <w:lang w:val="en-US" w:eastAsia="zh-CN"/>
              </w:rPr>
              <w:t>3</w:t>
            </w:r>
            <w:r>
              <w:rPr>
                <w:rFonts w:hint="eastAsia" w:ascii="仿宋" w:hAnsi="仿宋" w:eastAsia="仿宋" w:cs="仿宋"/>
                <w:sz w:val="21"/>
                <w:szCs w:val="21"/>
              </w:rPr>
              <w:t>条款记录；通过目标考评，监测管理体系运行的有效性，提供了202</w:t>
            </w:r>
            <w:r>
              <w:rPr>
                <w:rFonts w:hint="eastAsia" w:ascii="仿宋" w:hAnsi="仿宋" w:eastAsia="仿宋" w:cs="仿宋"/>
                <w:sz w:val="21"/>
                <w:szCs w:val="21"/>
                <w:lang w:val="en-US" w:eastAsia="zh-CN"/>
              </w:rPr>
              <w:t>2</w:t>
            </w:r>
            <w:r>
              <w:rPr>
                <w:rFonts w:hint="eastAsia" w:ascii="仿宋" w:hAnsi="仿宋" w:eastAsia="仿宋" w:cs="仿宋"/>
                <w:sz w:val="21"/>
                <w:szCs w:val="21"/>
              </w:rPr>
              <w:t>年6月30日统计的上半年目标完成情况，公司及各部门的管理目标均能完成。</w:t>
            </w:r>
            <w:r>
              <w:rPr>
                <w:rFonts w:hint="eastAsia" w:ascii="仿宋" w:hAnsi="仿宋" w:eastAsia="仿宋" w:cs="仿宋"/>
                <w:kern w:val="0"/>
                <w:lang w:val="en-US" w:eastAsia="zh-CN"/>
              </w:rPr>
              <w:t>提供了毕磊、迟亮、张亚辉三人体检报告，见</w:t>
            </w:r>
            <w:r>
              <w:rPr>
                <w:rFonts w:hint="eastAsia" w:ascii="仿宋" w:hAnsi="仿宋" w:eastAsia="仿宋" w:cs="仿宋"/>
                <w:sz w:val="21"/>
                <w:szCs w:val="21"/>
                <w:lang w:val="en-US" w:eastAsia="zh-CN"/>
              </w:rPr>
              <w:t>附件。提供了</w:t>
            </w:r>
            <w:r>
              <w:rPr>
                <w:rFonts w:hint="eastAsia" w:ascii="仿宋" w:hAnsi="仿宋" w:eastAsia="仿宋" w:cs="仿宋"/>
                <w:sz w:val="21"/>
                <w:szCs w:val="21"/>
              </w:rPr>
              <w:t>环境绩效监测评价报告</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安全</w:t>
            </w:r>
            <w:r>
              <w:rPr>
                <w:rFonts w:hint="eastAsia" w:ascii="仿宋" w:hAnsi="仿宋" w:eastAsia="仿宋" w:cs="仿宋"/>
                <w:sz w:val="21"/>
                <w:szCs w:val="21"/>
              </w:rPr>
              <w:t>绩效监测评价报告</w:t>
            </w:r>
            <w:r>
              <w:rPr>
                <w:rFonts w:hint="eastAsia" w:ascii="仿宋" w:hAnsi="仿宋" w:eastAsia="仿宋" w:cs="仿宋"/>
                <w:sz w:val="21"/>
                <w:szCs w:val="21"/>
                <w:lang w:eastAsia="zh-CN"/>
              </w:rPr>
              <w:t>。</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管理评审</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QEO9.3</w:t>
            </w: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tc>
        <w:tc>
          <w:tcPr>
            <w:tcW w:w="10642" w:type="dxa"/>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提供：</w:t>
            </w:r>
          </w:p>
          <w:p>
            <w:pPr>
              <w:spacing w:line="280" w:lineRule="exact"/>
              <w:rPr>
                <w:rFonts w:hint="eastAsia" w:ascii="仿宋" w:hAnsi="仿宋" w:eastAsia="仿宋" w:cs="仿宋"/>
                <w:sz w:val="21"/>
                <w:szCs w:val="21"/>
              </w:rPr>
            </w:pPr>
            <w:r>
              <w:rPr>
                <w:rFonts w:hint="eastAsia" w:ascii="仿宋" w:hAnsi="仿宋" w:eastAsia="仿宋" w:cs="仿宋"/>
                <w:sz w:val="21"/>
                <w:szCs w:val="21"/>
              </w:rPr>
              <w:t>1.管理评审计划，</w:t>
            </w:r>
          </w:p>
          <w:p>
            <w:pPr>
              <w:spacing w:line="280" w:lineRule="exact"/>
              <w:rPr>
                <w:rFonts w:hint="eastAsia" w:ascii="仿宋" w:hAnsi="仿宋" w:eastAsia="仿宋" w:cs="仿宋"/>
                <w:sz w:val="21"/>
                <w:szCs w:val="21"/>
              </w:rPr>
            </w:pPr>
            <w:r>
              <w:rPr>
                <w:rFonts w:hint="eastAsia" w:ascii="仿宋" w:hAnsi="仿宋" w:eastAsia="仿宋" w:cs="仿宋"/>
                <w:sz w:val="21"/>
                <w:szCs w:val="21"/>
              </w:rPr>
              <w:t>评审时间：计划2022.</w:t>
            </w: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lang w:val="en-US" w:eastAsia="zh-CN"/>
              </w:rPr>
              <w:t>10</w:t>
            </w:r>
            <w:r>
              <w:rPr>
                <w:rFonts w:hint="eastAsia" w:ascii="仿宋" w:hAnsi="仿宋" w:eastAsia="仿宋" w:cs="仿宋"/>
                <w:sz w:val="21"/>
                <w:szCs w:val="21"/>
              </w:rPr>
              <w:t>进行，评审方式：会议评审，</w:t>
            </w:r>
          </w:p>
          <w:p>
            <w:pPr>
              <w:rPr>
                <w:rFonts w:hint="eastAsia" w:ascii="仿宋" w:hAnsi="仿宋" w:eastAsia="仿宋" w:cs="仿宋"/>
                <w:sz w:val="21"/>
                <w:szCs w:val="21"/>
                <w:lang w:eastAsia="zh-CN"/>
              </w:rPr>
            </w:pPr>
            <w:r>
              <w:rPr>
                <w:rFonts w:hint="eastAsia" w:ascii="仿宋" w:hAnsi="仿宋" w:eastAsia="仿宋" w:cs="仿宋"/>
                <w:sz w:val="21"/>
                <w:szCs w:val="21"/>
              </w:rPr>
              <w:t>编制：</w:t>
            </w:r>
            <w:r>
              <w:rPr>
                <w:rFonts w:hint="eastAsia" w:ascii="仿宋" w:hAnsi="仿宋" w:eastAsia="仿宋" w:cs="仿宋"/>
                <w:sz w:val="21"/>
                <w:szCs w:val="21"/>
                <w:lang w:eastAsia="zh-CN"/>
              </w:rPr>
              <w:t>孔垂新</w:t>
            </w:r>
            <w:r>
              <w:rPr>
                <w:rFonts w:hint="eastAsia" w:ascii="仿宋" w:hAnsi="仿宋" w:eastAsia="仿宋" w:cs="仿宋"/>
                <w:sz w:val="21"/>
                <w:szCs w:val="21"/>
              </w:rPr>
              <w:t xml:space="preserve">    批准：</w:t>
            </w:r>
            <w:r>
              <w:rPr>
                <w:rFonts w:hint="eastAsia" w:ascii="仿宋" w:hAnsi="仿宋" w:eastAsia="仿宋" w:cs="仿宋"/>
                <w:sz w:val="21"/>
                <w:szCs w:val="21"/>
                <w:lang w:eastAsia="zh-CN"/>
              </w:rPr>
              <w:t>李华山</w:t>
            </w: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r>
              <w:rPr>
                <w:rFonts w:hint="eastAsia" w:ascii="仿宋" w:hAnsi="仿宋" w:eastAsia="仿宋" w:cs="仿宋"/>
                <w:sz w:val="21"/>
                <w:szCs w:val="21"/>
              </w:rPr>
              <w:t>参加人员包括公司总经理、管理者代表、各部门负责人，</w:t>
            </w:r>
          </w:p>
          <w:p>
            <w:pPr>
              <w:spacing w:line="280" w:lineRule="exact"/>
              <w:rPr>
                <w:rFonts w:hint="eastAsia" w:ascii="仿宋" w:hAnsi="仿宋" w:eastAsia="仿宋" w:cs="仿宋"/>
                <w:sz w:val="21"/>
                <w:szCs w:val="21"/>
              </w:rPr>
            </w:pPr>
            <w:r>
              <w:rPr>
                <w:rFonts w:hint="eastAsia" w:ascii="仿宋" w:hAnsi="仿宋" w:eastAsia="仿宋" w:cs="仿宋"/>
                <w:sz w:val="21"/>
                <w:szCs w:val="21"/>
              </w:rPr>
              <w:t>计划中明确了评审内容和资料准备要求。</w:t>
            </w:r>
          </w:p>
          <w:p>
            <w:pPr>
              <w:numPr>
                <w:ilvl w:val="0"/>
                <w:numId w:val="1"/>
              </w:numPr>
              <w:spacing w:line="280" w:lineRule="exact"/>
              <w:rPr>
                <w:rFonts w:hint="eastAsia" w:ascii="仿宋" w:hAnsi="仿宋" w:eastAsia="仿宋" w:cs="仿宋"/>
                <w:sz w:val="21"/>
                <w:szCs w:val="21"/>
              </w:rPr>
            </w:pPr>
            <w:r>
              <w:rPr>
                <w:rFonts w:hint="eastAsia" w:ascii="仿宋" w:hAnsi="仿宋" w:eastAsia="仿宋" w:cs="仿宋"/>
                <w:sz w:val="21"/>
                <w:szCs w:val="21"/>
              </w:rPr>
              <w:t>管理评审内容：</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1)公司内外部环境、相关方的需求和期望、应对风险和机遇的措施及评价；</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2）内部审核结果分析报告</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3）目标完成情况及质量、环境、健安绩效报告</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4）纠正措施、预防措施效果分析报告</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5）管理方针、目标适宜性分析报告</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6）法律法规和其他要求遵循情况分析报告</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7）关于如何提高公司管理体系运行质量和效率的建议</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8）顾客反馈及满意度调查情况，相关方环境、健安信息沟通情况</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9）</w:t>
            </w:r>
            <w:r>
              <w:rPr>
                <w:rFonts w:hint="eastAsia" w:ascii="仿宋" w:hAnsi="仿宋" w:eastAsia="仿宋" w:cs="仿宋"/>
                <w:sz w:val="21"/>
                <w:szCs w:val="21"/>
                <w:lang w:val="en-US" w:eastAsia="zh-CN"/>
              </w:rPr>
              <w:t>上一年度管理评审改进项完成情况</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过程绩效及产品符合性总结，健安管理参与协商结果。</w:t>
            </w:r>
          </w:p>
          <w:p>
            <w:pPr>
              <w:widowControl/>
              <w:numPr>
                <w:ilvl w:val="0"/>
                <w:numId w:val="0"/>
              </w:numPr>
              <w:autoSpaceDE w:val="0"/>
              <w:autoSpaceDN w:val="0"/>
              <w:adjustRightInd w:val="0"/>
              <w:spacing w:line="400" w:lineRule="atLeast"/>
              <w:ind w:leftChars="0" w:firstLine="420" w:firstLineChars="200"/>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）影响体系变更情况提出了自体系运行以来取得的成绩和存在的不足；提供管理评审报告。</w:t>
            </w:r>
          </w:p>
          <w:p>
            <w:pPr>
              <w:widowControl/>
              <w:numPr>
                <w:ilvl w:val="0"/>
                <w:numId w:val="0"/>
              </w:numPr>
              <w:autoSpaceDE w:val="0"/>
              <w:autoSpaceDN w:val="0"/>
              <w:adjustRightInd w:val="0"/>
              <w:spacing w:line="400" w:lineRule="atLeast"/>
              <w:ind w:leftChars="0"/>
              <w:jc w:val="left"/>
              <w:rPr>
                <w:rFonts w:hint="eastAsia" w:ascii="仿宋" w:hAnsi="仿宋" w:eastAsia="仿宋" w:cs="仿宋"/>
                <w:sz w:val="21"/>
                <w:szCs w:val="21"/>
              </w:rPr>
            </w:pPr>
            <w:r>
              <w:rPr>
                <w:rFonts w:hint="eastAsia" w:ascii="仿宋" w:hAnsi="仿宋" w:eastAsia="仿宋" w:cs="仿宋"/>
                <w:sz w:val="21"/>
                <w:szCs w:val="21"/>
              </w:rPr>
              <w:t>管理评审结论：</w:t>
            </w:r>
            <w:r>
              <w:rPr>
                <w:rFonts w:hint="eastAsia" w:ascii="仿宋" w:hAnsi="仿宋" w:eastAsia="仿宋" w:cs="仿宋"/>
                <w:sz w:val="21"/>
                <w:szCs w:val="21"/>
                <w:lang w:eastAsia="zh-CN"/>
              </w:rPr>
              <w:t>公司制订的方针、目标基本符合公司的实际。公司目前的管理体系运行正常，体系运行的资源基本满足要求，公司的管理体系是基本适宜的、充分的、有效的。</w:t>
            </w:r>
          </w:p>
          <w:p>
            <w:pPr>
              <w:widowControl/>
              <w:numPr>
                <w:ilvl w:val="0"/>
                <w:numId w:val="2"/>
              </w:numPr>
              <w:autoSpaceDE w:val="0"/>
              <w:autoSpaceDN w:val="0"/>
              <w:adjustRightInd w:val="0"/>
              <w:spacing w:line="400" w:lineRule="atLeast"/>
              <w:jc w:val="left"/>
              <w:rPr>
                <w:rFonts w:hint="eastAsia" w:ascii="仿宋" w:hAnsi="仿宋" w:eastAsia="仿宋" w:cs="仿宋"/>
                <w:sz w:val="21"/>
                <w:szCs w:val="21"/>
              </w:rPr>
            </w:pPr>
            <w:r>
              <w:rPr>
                <w:rFonts w:hint="eastAsia" w:ascii="仿宋" w:hAnsi="仿宋" w:eastAsia="仿宋" w:cs="仿宋"/>
                <w:sz w:val="21"/>
                <w:szCs w:val="21"/>
              </w:rPr>
              <w:t>提供了管理评审签到表</w:t>
            </w:r>
          </w:p>
          <w:p>
            <w:pPr>
              <w:widowControl/>
              <w:numPr>
                <w:ilvl w:val="0"/>
                <w:numId w:val="2"/>
              </w:numPr>
              <w:autoSpaceDE w:val="0"/>
              <w:autoSpaceDN w:val="0"/>
              <w:adjustRightInd w:val="0"/>
              <w:spacing w:line="400" w:lineRule="atLeast"/>
              <w:jc w:val="left"/>
              <w:rPr>
                <w:rFonts w:hint="eastAsia" w:ascii="仿宋" w:hAnsi="仿宋" w:eastAsia="仿宋" w:cs="仿宋"/>
                <w:sz w:val="21"/>
                <w:szCs w:val="21"/>
              </w:rPr>
            </w:pPr>
            <w:r>
              <w:rPr>
                <w:rFonts w:hint="eastAsia" w:ascii="仿宋" w:hAnsi="仿宋" w:eastAsia="仿宋" w:cs="仿宋"/>
                <w:sz w:val="21"/>
                <w:szCs w:val="21"/>
              </w:rPr>
              <w:t>管理评审提出改进项1项，</w:t>
            </w:r>
            <w:r>
              <w:rPr>
                <w:rFonts w:hint="eastAsia" w:ascii="仿宋" w:hAnsi="仿宋" w:eastAsia="仿宋" w:cs="仿宋"/>
                <w:sz w:val="21"/>
                <w:szCs w:val="21"/>
                <w:lang w:val="en-US" w:eastAsia="zh-CN"/>
              </w:rPr>
              <w:t>预计</w:t>
            </w:r>
            <w:r>
              <w:rPr>
                <w:rFonts w:hint="eastAsia" w:ascii="仿宋" w:hAnsi="仿宋" w:eastAsia="仿宋" w:cs="仿宋"/>
                <w:sz w:val="21"/>
                <w:szCs w:val="21"/>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10</w:t>
            </w:r>
            <w:r>
              <w:rPr>
                <w:rFonts w:hint="eastAsia" w:ascii="仿宋" w:hAnsi="仿宋" w:eastAsia="仿宋" w:cs="仿宋"/>
                <w:sz w:val="21"/>
                <w:szCs w:val="21"/>
              </w:rPr>
              <w:t>月底完成。</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总则</w:t>
            </w:r>
          </w:p>
          <w:p>
            <w:pPr>
              <w:spacing w:line="280" w:lineRule="exact"/>
              <w:rPr>
                <w:rFonts w:hint="eastAsia" w:ascii="仿宋" w:hAnsi="仿宋" w:eastAsia="仿宋" w:cs="仿宋"/>
                <w:sz w:val="21"/>
                <w:szCs w:val="21"/>
              </w:rPr>
            </w:pP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QEO10.1</w:t>
            </w:r>
          </w:p>
          <w:p>
            <w:pPr>
              <w:spacing w:line="280" w:lineRule="exact"/>
              <w:rPr>
                <w:rFonts w:hint="eastAsia" w:ascii="仿宋" w:hAnsi="仿宋" w:eastAsia="仿宋" w:cs="仿宋"/>
                <w:sz w:val="21"/>
                <w:szCs w:val="21"/>
              </w:rPr>
            </w:pPr>
          </w:p>
        </w:tc>
        <w:tc>
          <w:tcPr>
            <w:tcW w:w="10642" w:type="dxa"/>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综合全部审核证据认为公司管理体系方针、目标、内部审核、管理评审、不合格和纠正措施各项要求得到落实，相关管理活动得到有效开展，体现了持续改进的要求及改进服务和服务来满足未来的需要和期望。考虑了分析、评价结果及管理评审的输出，并确定了对存在应关注的持续改进的需求和机遇。  </w:t>
            </w:r>
          </w:p>
          <w:p>
            <w:pPr>
              <w:spacing w:line="280" w:lineRule="exact"/>
              <w:rPr>
                <w:rFonts w:hint="eastAsia" w:ascii="仿宋" w:hAnsi="仿宋" w:eastAsia="仿宋" w:cs="仿宋"/>
                <w:sz w:val="21"/>
                <w:szCs w:val="21"/>
              </w:rPr>
            </w:pPr>
            <w:r>
              <w:rPr>
                <w:rFonts w:hint="eastAsia" w:ascii="仿宋" w:hAnsi="仿宋" w:eastAsia="仿宋" w:cs="仿宋"/>
                <w:sz w:val="21"/>
                <w:szCs w:val="21"/>
              </w:rPr>
              <w:t xml:space="preserve"> ——具体事实可见审核10.2条款记录。</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持续改进</w:t>
            </w:r>
          </w:p>
        </w:tc>
        <w:tc>
          <w:tcPr>
            <w:tcW w:w="1012"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QEO10.3</w:t>
            </w:r>
          </w:p>
        </w:tc>
        <w:tc>
          <w:tcPr>
            <w:tcW w:w="10642" w:type="dxa"/>
            <w:vAlign w:val="center"/>
          </w:tcPr>
          <w:p>
            <w:pPr>
              <w:spacing w:line="280" w:lineRule="exact"/>
              <w:rPr>
                <w:rFonts w:hint="eastAsia" w:ascii="仿宋" w:hAnsi="仿宋" w:eastAsia="仿宋" w:cs="仿宋"/>
                <w:bCs/>
                <w:sz w:val="21"/>
                <w:szCs w:val="21"/>
              </w:rPr>
            </w:pPr>
            <w:r>
              <w:rPr>
                <w:rFonts w:hint="eastAsia" w:ascii="仿宋" w:hAnsi="仿宋" w:eastAsia="仿宋" w:cs="仿宋"/>
                <w:sz w:val="21"/>
                <w:szCs w:val="21"/>
              </w:rPr>
              <w:t>为使管理体系实现预期结果和提高顾客满意，公司识别并选择改进的机会，采取包括改进服务和服务，纠正、预防或减少非预期情况给组织带来的不利影响等措施，改进体系的绩效和有效性。</w:t>
            </w:r>
          </w:p>
          <w:p>
            <w:pPr>
              <w:spacing w:line="280" w:lineRule="exact"/>
              <w:rPr>
                <w:rFonts w:hint="eastAsia" w:ascii="仿宋" w:hAnsi="仿宋" w:eastAsia="仿宋" w:cs="仿宋"/>
                <w:sz w:val="21"/>
                <w:szCs w:val="21"/>
              </w:rPr>
            </w:pPr>
            <w:r>
              <w:rPr>
                <w:rFonts w:hint="eastAsia" w:ascii="仿宋" w:hAnsi="仿宋" w:eastAsia="仿宋" w:cs="仿宋"/>
                <w:sz w:val="21"/>
                <w:szCs w:val="21"/>
              </w:rPr>
              <w:t>根据不同过程、不同服务和不同要求，采取不同的方法进行监视、测量和分析。</w:t>
            </w:r>
          </w:p>
          <w:p>
            <w:pPr>
              <w:spacing w:line="280" w:lineRule="exact"/>
              <w:rPr>
                <w:rFonts w:hint="eastAsia" w:ascii="仿宋" w:hAnsi="仿宋" w:eastAsia="仿宋" w:cs="仿宋"/>
                <w:sz w:val="21"/>
                <w:szCs w:val="21"/>
              </w:rPr>
            </w:pPr>
            <w:r>
              <w:rPr>
                <w:rFonts w:hint="eastAsia" w:ascii="仿宋" w:hAnsi="仿宋" w:eastAsia="仿宋" w:cs="仿宋"/>
                <w:sz w:val="21"/>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vAlign w:val="top"/>
          </w:tcPr>
          <w:p>
            <w:pPr>
              <w:spacing w:line="280" w:lineRule="exact"/>
              <w:jc w:val="left"/>
              <w:rPr>
                <w:rFonts w:hint="eastAsia" w:ascii="仿宋" w:hAnsi="仿宋" w:eastAsia="仿宋" w:cs="仿宋"/>
                <w:spacing w:val="-6"/>
                <w:sz w:val="21"/>
                <w:szCs w:val="21"/>
              </w:rPr>
            </w:pPr>
            <w:r>
              <w:rPr>
                <w:rFonts w:hint="eastAsia" w:ascii="仿宋" w:hAnsi="仿宋" w:eastAsia="仿宋" w:cs="仿宋"/>
                <w:spacing w:val="-6"/>
                <w:sz w:val="21"/>
                <w:szCs w:val="21"/>
              </w:rPr>
              <w:t>国家/地方监督抽查情况；顾客满意、相关方投诉及处理情况；</w:t>
            </w:r>
          </w:p>
          <w:p>
            <w:pPr>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sz w:val="21"/>
                <w:szCs w:val="21"/>
              </w:rPr>
            </w:pPr>
            <w:r>
              <w:rPr>
                <w:rFonts w:hint="eastAsia" w:ascii="仿宋" w:hAnsi="仿宋" w:eastAsia="仿宋" w:cs="仿宋"/>
                <w:spacing w:val="-6"/>
                <w:sz w:val="21"/>
                <w:szCs w:val="21"/>
              </w:rPr>
              <w:t>验证企业相关资质证明的有效性</w:t>
            </w:r>
            <w:r>
              <w:rPr>
                <w:rFonts w:hint="eastAsia" w:ascii="仿宋" w:hAnsi="仿宋" w:eastAsia="仿宋" w:cs="仿宋"/>
                <w:sz w:val="21"/>
                <w:szCs w:val="21"/>
              </w:rPr>
              <w:t>，证书及标志的使用，变更，上次审核不符合验证；</w:t>
            </w:r>
          </w:p>
        </w:tc>
        <w:tc>
          <w:tcPr>
            <w:tcW w:w="1012" w:type="dxa"/>
            <w:vAlign w:val="top"/>
          </w:tcPr>
          <w:p>
            <w:pPr>
              <w:pageBreakBefore w:val="0"/>
              <w:widowControl w:val="0"/>
              <w:kinsoku/>
              <w:wordWrap/>
              <w:overflowPunct/>
              <w:topLinePunct w:val="0"/>
              <w:bidi w:val="0"/>
              <w:spacing w:line="240" w:lineRule="auto"/>
              <w:textAlignment w:val="auto"/>
              <w:rPr>
                <w:rFonts w:hint="eastAsia" w:ascii="仿宋" w:hAnsi="仿宋" w:eastAsia="仿宋" w:cs="仿宋"/>
                <w:sz w:val="21"/>
                <w:szCs w:val="21"/>
              </w:rPr>
            </w:pPr>
          </w:p>
        </w:tc>
        <w:tc>
          <w:tcPr>
            <w:tcW w:w="10642" w:type="dxa"/>
            <w:vAlign w:val="top"/>
          </w:tcPr>
          <w:p>
            <w:pPr>
              <w:pageBreakBefore w:val="0"/>
              <w:widowControl w:val="0"/>
              <w:kinsoku/>
              <w:wordWrap/>
              <w:overflowPunct/>
              <w:topLinePunct w:val="0"/>
              <w:bidi w:val="0"/>
              <w:spacing w:line="24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公司严格执行国标及行业要求和法律、法规要求。</w:t>
            </w:r>
          </w:p>
          <w:p>
            <w:pPr>
              <w:pageBreakBefore w:val="0"/>
              <w:widowControl w:val="0"/>
              <w:kinsoku/>
              <w:wordWrap/>
              <w:overflowPunct/>
              <w:topLinePunct w:val="0"/>
              <w:bidi w:val="0"/>
              <w:spacing w:line="24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本次审核周期内</w:t>
            </w:r>
            <w:r>
              <w:rPr>
                <w:rFonts w:hint="eastAsia" w:ascii="仿宋" w:hAnsi="仿宋" w:eastAsia="仿宋" w:cs="仿宋"/>
                <w:sz w:val="21"/>
                <w:szCs w:val="21"/>
              </w:rPr>
              <w:t>，公司无重大产品质量投诉，通过顾客满意度调查，顾客对公司提供的</w:t>
            </w:r>
            <w:r>
              <w:rPr>
                <w:rFonts w:hint="eastAsia" w:ascii="仿宋" w:hAnsi="仿宋" w:eastAsia="仿宋" w:cs="仿宋"/>
                <w:sz w:val="21"/>
                <w:szCs w:val="21"/>
                <w:lang w:val="en-US" w:eastAsia="zh-CN"/>
              </w:rPr>
              <w:t>服务</w:t>
            </w:r>
            <w:r>
              <w:rPr>
                <w:rFonts w:hint="eastAsia" w:ascii="仿宋" w:hAnsi="仿宋" w:eastAsia="仿宋" w:cs="仿宋"/>
                <w:sz w:val="21"/>
                <w:szCs w:val="21"/>
              </w:rPr>
              <w:t>普遍反映较好。</w:t>
            </w:r>
          </w:p>
          <w:p>
            <w:pPr>
              <w:pStyle w:val="21"/>
              <w:pageBreakBefore w:val="0"/>
              <w:widowControl w:val="0"/>
              <w:kinsoku/>
              <w:wordWrap/>
              <w:overflowPunct/>
              <w:topLinePunct w:val="0"/>
              <w:bidi w:val="0"/>
              <w:spacing w:line="240" w:lineRule="auto"/>
              <w:ind w:firstLine="210" w:firstLineChars="100"/>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暂无质量监督抽查情况</w:t>
            </w:r>
          </w:p>
          <w:p>
            <w:pPr>
              <w:pageBreakBefore w:val="0"/>
              <w:widowControl w:val="0"/>
              <w:kinsoku/>
              <w:wordWrap/>
              <w:overflowPunct/>
              <w:topLinePunct w:val="0"/>
              <w:bidi w:val="0"/>
              <w:spacing w:line="24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无重大环境和职业健康安全的问题和投诉。</w:t>
            </w:r>
          </w:p>
          <w:p>
            <w:pPr>
              <w:spacing w:line="28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上次审核</w:t>
            </w:r>
            <w:r>
              <w:rPr>
                <w:rFonts w:hint="eastAsia" w:ascii="仿宋" w:hAnsi="仿宋" w:eastAsia="仿宋" w:cs="仿宋"/>
                <w:color w:val="auto"/>
                <w:sz w:val="21"/>
                <w:szCs w:val="21"/>
              </w:rPr>
              <w:t>问题验证：</w:t>
            </w:r>
            <w:r>
              <w:rPr>
                <w:rFonts w:hint="eastAsia" w:ascii="仿宋" w:hAnsi="仿宋" w:eastAsia="仿宋" w:cs="仿宋"/>
                <w:color w:val="auto"/>
                <w:sz w:val="21"/>
                <w:szCs w:val="21"/>
                <w:lang w:val="en-US" w:eastAsia="zh-CN"/>
              </w:rPr>
              <w:t>无</w:t>
            </w:r>
            <w:r>
              <w:rPr>
                <w:rFonts w:hint="eastAsia" w:ascii="仿宋" w:hAnsi="仿宋" w:eastAsia="仿宋" w:cs="仿宋"/>
                <w:color w:val="auto"/>
                <w:sz w:val="21"/>
                <w:szCs w:val="21"/>
              </w:rPr>
              <w:t>。</w:t>
            </w:r>
          </w:p>
          <w:p>
            <w:pPr>
              <w:spacing w:line="28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企业对认证证书用于项目投标，未使用认证标志，对认证证书、标志的使用情况满足要求。</w:t>
            </w:r>
          </w:p>
          <w:p>
            <w:pPr>
              <w:spacing w:line="28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管理者代表变更未孔垂新</w:t>
            </w:r>
            <w:bookmarkStart w:id="6" w:name="_GoBack"/>
            <w:bookmarkEnd w:id="6"/>
            <w:r>
              <w:rPr>
                <w:rFonts w:hint="eastAsia" w:ascii="仿宋" w:hAnsi="仿宋" w:eastAsia="仿宋" w:cs="仿宋"/>
                <w:sz w:val="21"/>
                <w:szCs w:val="21"/>
                <w:lang w:val="en-US" w:eastAsia="zh-CN"/>
              </w:rPr>
              <w:t>。</w:t>
            </w:r>
          </w:p>
          <w:p>
            <w:pPr>
              <w:pStyle w:val="21"/>
              <w:pageBreakBefore w:val="0"/>
              <w:widowControl w:val="0"/>
              <w:kinsoku/>
              <w:wordWrap/>
              <w:overflowPunct/>
              <w:topLinePunct w:val="0"/>
              <w:bidi w:val="0"/>
              <w:spacing w:line="240" w:lineRule="auto"/>
              <w:ind w:firstLine="210" w:firstLineChars="100"/>
              <w:textAlignment w:val="auto"/>
              <w:rPr>
                <w:rFonts w:hint="eastAsia" w:ascii="仿宋" w:hAnsi="仿宋" w:eastAsia="仿宋" w:cs="仿宋"/>
                <w:sz w:val="21"/>
                <w:szCs w:val="21"/>
              </w:rPr>
            </w:pPr>
          </w:p>
        </w:tc>
        <w:tc>
          <w:tcPr>
            <w:tcW w:w="895" w:type="dxa"/>
          </w:tcPr>
          <w:p>
            <w:pPr>
              <w:rPr>
                <w:rFonts w:hint="eastAsia" w:ascii="仿宋" w:hAnsi="仿宋" w:eastAsia="仿宋" w:cs="仿宋"/>
                <w:sz w:val="21"/>
                <w:szCs w:val="21"/>
              </w:rPr>
            </w:pPr>
            <w:r>
              <w:rPr>
                <w:rFonts w:hint="eastAsia" w:ascii="仿宋" w:hAnsi="仿宋" w:eastAsia="仿宋" w:cs="仿宋"/>
                <w:sz w:val="21"/>
                <w:szCs w:val="21"/>
              </w:rPr>
              <w:t>符合</w:t>
            </w:r>
          </w:p>
        </w:tc>
      </w:tr>
    </w:tbl>
    <w:p>
      <w:pPr>
        <w:rPr>
          <w:rFonts w:hint="eastAsia" w:ascii="仿宋" w:hAnsi="仿宋" w:eastAsia="仿宋" w:cs="仿宋"/>
        </w:rPr>
      </w:pPr>
      <w:r>
        <w:rPr>
          <w:rFonts w:hint="eastAsia" w:ascii="仿宋" w:hAnsi="仿宋" w:eastAsia="仿宋" w:cs="仿宋"/>
        </w:rPr>
        <w:t>说明：不符合标注N</w:t>
      </w:r>
    </w:p>
    <w:p>
      <w:pPr>
        <w:rPr>
          <w:rFonts w:hint="eastAsia" w:ascii="仿宋" w:hAnsi="仿宋" w:eastAsia="仿宋" w:cs="仿宋"/>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6C315066"/>
    <w:multiLevelType w:val="multilevel"/>
    <w:tmpl w:val="6C3150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212F"/>
    <w:rsid w:val="00004A84"/>
    <w:rsid w:val="0003239E"/>
    <w:rsid w:val="0006381E"/>
    <w:rsid w:val="000968E8"/>
    <w:rsid w:val="000E1695"/>
    <w:rsid w:val="000E1C0F"/>
    <w:rsid w:val="001177AC"/>
    <w:rsid w:val="00122D4D"/>
    <w:rsid w:val="00166713"/>
    <w:rsid w:val="00187A1E"/>
    <w:rsid w:val="001958BF"/>
    <w:rsid w:val="001B49F8"/>
    <w:rsid w:val="001F12F5"/>
    <w:rsid w:val="00221835"/>
    <w:rsid w:val="0025740A"/>
    <w:rsid w:val="002B30D2"/>
    <w:rsid w:val="002F3741"/>
    <w:rsid w:val="002F6F50"/>
    <w:rsid w:val="00302B5A"/>
    <w:rsid w:val="003F3DA7"/>
    <w:rsid w:val="00410303"/>
    <w:rsid w:val="004B79B3"/>
    <w:rsid w:val="00560C8F"/>
    <w:rsid w:val="00564ECC"/>
    <w:rsid w:val="005A3753"/>
    <w:rsid w:val="005B0630"/>
    <w:rsid w:val="005B10FA"/>
    <w:rsid w:val="005B206C"/>
    <w:rsid w:val="0060379D"/>
    <w:rsid w:val="00645CD8"/>
    <w:rsid w:val="006D2E6E"/>
    <w:rsid w:val="006E19A0"/>
    <w:rsid w:val="006F4CC0"/>
    <w:rsid w:val="007D6F97"/>
    <w:rsid w:val="007E4156"/>
    <w:rsid w:val="008106F0"/>
    <w:rsid w:val="00830271"/>
    <w:rsid w:val="0087513D"/>
    <w:rsid w:val="008C1BCC"/>
    <w:rsid w:val="008F1BC7"/>
    <w:rsid w:val="009277C6"/>
    <w:rsid w:val="00967A13"/>
    <w:rsid w:val="00982E88"/>
    <w:rsid w:val="009A1E5D"/>
    <w:rsid w:val="009A212F"/>
    <w:rsid w:val="009B0D36"/>
    <w:rsid w:val="00A4075D"/>
    <w:rsid w:val="00A772AE"/>
    <w:rsid w:val="00B07662"/>
    <w:rsid w:val="00B13EA8"/>
    <w:rsid w:val="00B9121D"/>
    <w:rsid w:val="00BA12EE"/>
    <w:rsid w:val="00BA6210"/>
    <w:rsid w:val="00BB68E3"/>
    <w:rsid w:val="00BB6CAE"/>
    <w:rsid w:val="00C102FC"/>
    <w:rsid w:val="00C31593"/>
    <w:rsid w:val="00C6638A"/>
    <w:rsid w:val="00CA50CC"/>
    <w:rsid w:val="00CD661D"/>
    <w:rsid w:val="00D22C3B"/>
    <w:rsid w:val="00D27CC7"/>
    <w:rsid w:val="00DA4922"/>
    <w:rsid w:val="00DA6974"/>
    <w:rsid w:val="00DD527A"/>
    <w:rsid w:val="00DF5546"/>
    <w:rsid w:val="00E04894"/>
    <w:rsid w:val="00E13C93"/>
    <w:rsid w:val="00E74092"/>
    <w:rsid w:val="00E93C58"/>
    <w:rsid w:val="00EA1727"/>
    <w:rsid w:val="00EB389A"/>
    <w:rsid w:val="00EE240C"/>
    <w:rsid w:val="00EF641E"/>
    <w:rsid w:val="00EF6A29"/>
    <w:rsid w:val="00F00B7F"/>
    <w:rsid w:val="00F40F91"/>
    <w:rsid w:val="00FB5223"/>
    <w:rsid w:val="00FD6132"/>
    <w:rsid w:val="00FF25DA"/>
    <w:rsid w:val="04E15EEC"/>
    <w:rsid w:val="07B26050"/>
    <w:rsid w:val="07FA09CB"/>
    <w:rsid w:val="0808110C"/>
    <w:rsid w:val="090C3C21"/>
    <w:rsid w:val="0D605F44"/>
    <w:rsid w:val="101B0EE3"/>
    <w:rsid w:val="12390377"/>
    <w:rsid w:val="14D40570"/>
    <w:rsid w:val="17A34B99"/>
    <w:rsid w:val="1EE0318C"/>
    <w:rsid w:val="21EE6366"/>
    <w:rsid w:val="24560EAC"/>
    <w:rsid w:val="28F35BE5"/>
    <w:rsid w:val="2E073F8A"/>
    <w:rsid w:val="3915506A"/>
    <w:rsid w:val="3B762D9D"/>
    <w:rsid w:val="3E3E47E7"/>
    <w:rsid w:val="439A1AC6"/>
    <w:rsid w:val="4470357A"/>
    <w:rsid w:val="45246E33"/>
    <w:rsid w:val="465B0E05"/>
    <w:rsid w:val="47A849BE"/>
    <w:rsid w:val="4A7D74DC"/>
    <w:rsid w:val="4BF272C5"/>
    <w:rsid w:val="52CD51DA"/>
    <w:rsid w:val="569647B0"/>
    <w:rsid w:val="57FF4E86"/>
    <w:rsid w:val="5A876D5E"/>
    <w:rsid w:val="5A9704A4"/>
    <w:rsid w:val="5B695563"/>
    <w:rsid w:val="5B903C84"/>
    <w:rsid w:val="5E3D381F"/>
    <w:rsid w:val="5F8B0825"/>
    <w:rsid w:val="631B69F2"/>
    <w:rsid w:val="65093667"/>
    <w:rsid w:val="6621215F"/>
    <w:rsid w:val="6A3368E3"/>
    <w:rsid w:val="6A4B2DF8"/>
    <w:rsid w:val="6A544EE0"/>
    <w:rsid w:val="6D4100E4"/>
    <w:rsid w:val="70942557"/>
    <w:rsid w:val="71340A8E"/>
    <w:rsid w:val="714B5CA6"/>
    <w:rsid w:val="734A3235"/>
    <w:rsid w:val="7B267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Date"/>
    <w:basedOn w:val="1"/>
    <w:next w:val="1"/>
    <w:link w:val="19"/>
    <w:qFormat/>
    <w:uiPriority w:val="0"/>
    <w:pPr>
      <w:ind w:left="100" w:leftChars="2500"/>
    </w:pPr>
    <w:rPr>
      <w:rFonts w:asciiTheme="minorHAnsi" w:hAnsiTheme="minorHAnsi" w:eastAsiaTheme="minorEastAsia" w:cstheme="minorBidi"/>
      <w:szCs w:val="22"/>
    </w:rPr>
  </w:style>
  <w:style w:type="paragraph" w:styleId="5">
    <w:name w:val="Body Text Indent 2"/>
    <w:basedOn w:val="1"/>
    <w:link w:val="20"/>
    <w:qFormat/>
    <w:uiPriority w:val="0"/>
    <w:pPr>
      <w:spacing w:after="120" w:line="480" w:lineRule="auto"/>
      <w:ind w:left="420" w:leftChars="200"/>
    </w:pPr>
    <w:rPr>
      <w:rFonts w:asciiTheme="minorHAnsi" w:hAnsiTheme="minorHAnsi" w:eastAsiaTheme="minorEastAsia" w:cstheme="minorBidi"/>
      <w:szCs w:val="22"/>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 w:type="paragraph" w:customStyle="1" w:styleId="16">
    <w:name w:val="列出段落1"/>
    <w:basedOn w:val="1"/>
    <w:qFormat/>
    <w:uiPriority w:val="34"/>
    <w:pPr>
      <w:ind w:firstLine="420" w:firstLineChars="200"/>
    </w:pPr>
    <w:rPr>
      <w:rFonts w:asciiTheme="minorHAnsi" w:hAnsiTheme="minorHAnsi" w:eastAsiaTheme="minorEastAsia" w:cstheme="minorBidi"/>
      <w:szCs w:val="22"/>
    </w:rPr>
  </w:style>
  <w:style w:type="paragraph" w:styleId="17">
    <w:name w:val="List Paragraph"/>
    <w:basedOn w:val="1"/>
    <w:qFormat/>
    <w:uiPriority w:val="99"/>
    <w:pPr>
      <w:ind w:firstLine="420" w:firstLineChars="200"/>
    </w:pPr>
  </w:style>
  <w:style w:type="character" w:customStyle="1" w:styleId="18">
    <w:name w:val="info-content-text"/>
    <w:basedOn w:val="10"/>
    <w:qFormat/>
    <w:uiPriority w:val="0"/>
  </w:style>
  <w:style w:type="character" w:customStyle="1" w:styleId="19">
    <w:name w:val="日期 字符"/>
    <w:basedOn w:val="10"/>
    <w:link w:val="4"/>
    <w:qFormat/>
    <w:uiPriority w:val="0"/>
    <w:rPr>
      <w:kern w:val="2"/>
      <w:sz w:val="21"/>
      <w:szCs w:val="22"/>
    </w:rPr>
  </w:style>
  <w:style w:type="character" w:customStyle="1" w:styleId="20">
    <w:name w:val="正文文本缩进 2 字符"/>
    <w:basedOn w:val="10"/>
    <w:link w:val="5"/>
    <w:qFormat/>
    <w:uiPriority w:val="0"/>
    <w:rPr>
      <w:kern w:val="2"/>
      <w:sz w:val="21"/>
      <w:szCs w:val="22"/>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1387</Words>
  <Characters>7912</Characters>
  <Lines>65</Lines>
  <Paragraphs>18</Paragraphs>
  <TotalTime>1</TotalTime>
  <ScaleCrop>false</ScaleCrop>
  <LinksUpToDate>false</LinksUpToDate>
  <CharactersWithSpaces>9281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2022-09-28T11:35:58Z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