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0614-2022-QEO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四川振通检测股份有限公司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四川振通检测股份有限公司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绵阳市涪城区青龙大道59号</w:t>
            </w:r>
            <w:bookmarkEnd w:id="6"/>
          </w:p>
        </w:tc>
        <w:tc>
          <w:tcPr>
            <w:tcW w:w="1242" w:type="dxa"/>
            <w:vMerge w:val="restart"/>
            <w:vAlign w:val="center"/>
          </w:tcPr>
          <w:p>
            <w:r>
              <w:rPr>
                <w:rFonts w:hint="eastAsia"/>
              </w:rPr>
              <w:t>邮编</w:t>
            </w:r>
          </w:p>
        </w:tc>
        <w:tc>
          <w:tcPr>
            <w:tcW w:w="1771" w:type="dxa"/>
          </w:tcPr>
          <w:p>
            <w:bookmarkStart w:id="7" w:name="注册邮编"/>
            <w:r>
              <w:t>621000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四川省绵阳市涪城区青龙大道59号西南科技大学老区</w:t>
            </w:r>
            <w:bookmarkEnd w:id="8"/>
          </w:p>
        </w:tc>
        <w:tc>
          <w:tcPr>
            <w:tcW w:w="1242" w:type="dxa"/>
            <w:vMerge w:val="continue"/>
            <w:vAlign w:val="center"/>
          </w:tcPr>
          <w:p/>
        </w:tc>
        <w:tc>
          <w:tcPr>
            <w:tcW w:w="1771" w:type="dxa"/>
          </w:tcPr>
          <w:p>
            <w:bookmarkStart w:id="9" w:name="办公邮编"/>
            <w:r>
              <w:t>621000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李宏波</w:t>
            </w:r>
            <w:bookmarkEnd w:id="10"/>
          </w:p>
        </w:tc>
        <w:tc>
          <w:tcPr>
            <w:tcW w:w="1313" w:type="dxa"/>
            <w:vAlign w:val="center"/>
          </w:tcPr>
          <w:p>
            <w:r>
              <w:rPr>
                <w:rFonts w:hint="eastAsia"/>
              </w:rPr>
              <w:t>电话.</w:t>
            </w:r>
          </w:p>
        </w:tc>
        <w:tc>
          <w:tcPr>
            <w:tcW w:w="2180" w:type="dxa"/>
            <w:vAlign w:val="center"/>
          </w:tcPr>
          <w:p>
            <w:bookmarkStart w:id="11" w:name="联系人电话"/>
            <w:r>
              <w:t>13696295056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杜义祥</w:t>
            </w:r>
            <w:bookmarkEnd w:id="13"/>
          </w:p>
        </w:tc>
        <w:tc>
          <w:tcPr>
            <w:tcW w:w="1313" w:type="dxa"/>
            <w:vAlign w:val="center"/>
          </w:tcPr>
          <w:p>
            <w:r>
              <w:rPr>
                <w:rFonts w:hint="eastAsia"/>
              </w:rPr>
              <w:t>管理者代表</w:t>
            </w:r>
          </w:p>
        </w:tc>
        <w:tc>
          <w:tcPr>
            <w:tcW w:w="2180" w:type="dxa"/>
          </w:tcPr>
          <w:p>
            <w:bookmarkStart w:id="14" w:name="管理者代表"/>
            <w:r>
              <w:t>张勇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vAlign w:val="top"/>
          </w:tcPr>
          <w:p>
            <w:pPr>
              <w:widowControl/>
              <w:ind w:firstLine="420" w:firstLineChars="200"/>
              <w:jc w:val="left"/>
              <w:rPr>
                <w:szCs w:val="21"/>
              </w:rPr>
            </w:pPr>
            <w:r>
              <w:rPr>
                <w:rFonts w:hint="eastAsia"/>
                <w:szCs w:val="21"/>
              </w:rPr>
              <w:t>接受任务→样品接受→</w:t>
            </w:r>
            <w:r>
              <w:rPr>
                <w:rFonts w:hint="eastAsia" w:ascii="宋体" w:hAnsi="宋体"/>
                <w:color w:val="000000"/>
                <w:szCs w:val="21"/>
              </w:rPr>
              <w:t>检测任务下达→样品检测→记录数据→整理数据→编制报告→报告审核、批准→</w:t>
            </w:r>
            <w:r>
              <w:rPr>
                <w:rFonts w:hint="eastAsia" w:ascii="宋体" w:hAnsi="宋体" w:cs="宋体"/>
                <w:color w:val="000000"/>
                <w:kern w:val="0"/>
                <w:szCs w:val="21"/>
                <w:lang w:bidi="ar"/>
              </w:rPr>
              <w:t>报告签发并存档。</w:t>
            </w:r>
          </w:p>
          <w:p>
            <w:pPr>
              <w:rPr>
                <w:rFonts w:ascii="Times New Roman" w:hAnsi="Times New Roman" w:eastAsia="宋体" w:cs="Times New Roman"/>
                <w:kern w:val="2"/>
                <w:sz w:val="21"/>
                <w:szCs w:val="24"/>
                <w:lang w:val="en-US" w:eastAsia="zh-CN" w:bidi="ar-SA"/>
              </w:rPr>
            </w:pP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2022年09月05日 上午至2022年09月08日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四川省绵阳市涪城区青龙大道59号西南科技大学老区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Q：公路工程试验检测</w:t>
            </w:r>
          </w:p>
          <w:p>
            <w:r>
              <w:t>E：公路工程试验检测所涉及场所的相关环境管理活动</w:t>
            </w:r>
          </w:p>
          <w:p>
            <w:r>
              <w:t>O：公路工程试验检测所涉及场所的相关职业健康安全管理活动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Q：34.02.00</w:t>
            </w:r>
          </w:p>
          <w:p>
            <w:r>
              <w:t>E：34.02.00</w:t>
            </w:r>
          </w:p>
          <w:p>
            <w:r>
              <w:t>O：34.02.00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sym w:font="Wingdings 2" w:char="0052"/>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2022年9月24日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lang w:val="en-US" w:eastAsia="zh-CN"/>
              </w:rPr>
              <w:t>2022年9月28日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r>
              <w:t>四川振通检测股份有限公司</w:t>
            </w:r>
          </w:p>
          <w:p>
            <w:pPr>
              <w:pStyle w:val="14"/>
              <w:rPr>
                <w:rFonts w:ascii="Times New Roman" w:hAnsi="Times New Roman" w:eastAsia="宋体" w:cs="Times New Roman"/>
                <w:bCs/>
                <w:spacing w:val="10"/>
                <w:kern w:val="2"/>
                <w:sz w:val="21"/>
                <w:szCs w:val="24"/>
                <w:lang w:val="de-DE" w:eastAsia="ja-JP" w:bidi="ar-SA"/>
              </w:rPr>
            </w:pPr>
            <w:r>
              <w:rPr>
                <w:rFonts w:asciiTheme="minorEastAsia" w:hAnsiTheme="minorEastAsia" w:eastAsiaTheme="minorEastAsia"/>
                <w:sz w:val="20"/>
              </w:rPr>
              <w:t>绵阳市涪城区青龙大道59号</w:t>
            </w:r>
          </w:p>
        </w:tc>
        <w:tc>
          <w:tcPr>
            <w:tcW w:w="2267"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四川省绵阳市涪城区青龙大道59号西南科技大学老区</w:t>
            </w:r>
          </w:p>
        </w:tc>
        <w:tc>
          <w:tcPr>
            <w:tcW w:w="571" w:type="dxa"/>
            <w:vAlign w:val="center"/>
          </w:tcPr>
          <w:p>
            <w:pPr>
              <w:rPr>
                <w:rFonts w:ascii="Times New Roman" w:hAnsi="Times New Roman" w:eastAsia="宋体" w:cs="Times New Roman"/>
                <w:kern w:val="2"/>
                <w:sz w:val="21"/>
                <w:szCs w:val="24"/>
                <w:lang w:val="en-US" w:eastAsia="ja-JP" w:bidi="ar-SA"/>
              </w:rPr>
            </w:pPr>
            <w:r>
              <w:rPr>
                <w:rFonts w:hint="eastAsia" w:ascii="宋体" w:hAnsi="宋体" w:cs="宋体"/>
                <w:color w:val="000000"/>
                <w:kern w:val="0"/>
                <w:szCs w:val="24"/>
              </w:rPr>
              <w:t>269</w:t>
            </w:r>
          </w:p>
        </w:tc>
        <w:tc>
          <w:tcPr>
            <w:tcW w:w="2803" w:type="dxa"/>
            <w:vAlign w:val="center"/>
          </w:tcPr>
          <w:p>
            <w:pPr>
              <w:rPr>
                <w:sz w:val="20"/>
              </w:rPr>
            </w:pPr>
            <w:r>
              <w:rPr>
                <w:sz w:val="20"/>
              </w:rPr>
              <w:t>O：公路工程试验检测及相关职业健康安全管理活动</w:t>
            </w:r>
          </w:p>
          <w:p>
            <w:pPr>
              <w:rPr>
                <w:sz w:val="20"/>
              </w:rPr>
            </w:pPr>
            <w:r>
              <w:rPr>
                <w:sz w:val="20"/>
              </w:rPr>
              <w:t>E：公路工程试验检测及相关环境管理活动</w:t>
            </w:r>
          </w:p>
          <w:p>
            <w:pPr>
              <w:rPr>
                <w:rFonts w:ascii="Times New Roman" w:hAnsi="Times New Roman" w:eastAsia="宋体" w:cs="Times New Roman"/>
                <w:kern w:val="2"/>
                <w:sz w:val="21"/>
                <w:szCs w:val="24"/>
                <w:lang w:val="en-US" w:eastAsia="ja-JP" w:bidi="ar-SA"/>
              </w:rPr>
            </w:pPr>
            <w:r>
              <w:rPr>
                <w:sz w:val="20"/>
              </w:rPr>
              <w:t>Q：公路工程试验检测</w:t>
            </w:r>
          </w:p>
        </w:tc>
        <w:tc>
          <w:tcPr>
            <w:tcW w:w="669" w:type="dxa"/>
            <w:vAlign w:val="center"/>
          </w:tcPr>
          <w:p>
            <w:pPr>
              <w:rPr>
                <w:rFonts w:ascii="Times New Roman" w:hAnsi="Times New Roman" w:eastAsia="宋体" w:cs="Times New Roman"/>
                <w:kern w:val="2"/>
                <w:sz w:val="21"/>
                <w:szCs w:val="24"/>
                <w:lang w:val="en-US" w:eastAsia="ja-JP" w:bidi="ar-SA"/>
              </w:rPr>
            </w:pPr>
            <w:r>
              <w:rPr>
                <w:rFonts w:ascii="宋体" w:hAnsi="宋体" w:cs="宋体"/>
                <w:color w:val="000000"/>
                <w:kern w:val="0"/>
                <w:szCs w:val="21"/>
              </w:rPr>
              <w:t>O：GB/T45001-2020,E：GB/T 24001-2016,Q：GB/T19001-2016</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ascii="宋体" w:hAnsi="宋体" w:eastAsia="宋体" w:cs="宋体"/>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r>
              <w:t>Q:34.02.00</w:t>
            </w:r>
          </w:p>
          <w:p>
            <w:r>
              <w:t>E:34.02.00</w:t>
            </w:r>
          </w:p>
          <w:p>
            <w:r>
              <w:t>O:34.02.00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组员</w:t>
            </w:r>
          </w:p>
        </w:tc>
        <w:tc>
          <w:tcPr>
            <w:tcW w:w="711" w:type="dxa"/>
            <w:vAlign w:val="center"/>
          </w:tcPr>
          <w:p>
            <w:r>
              <w:t>男</w:t>
            </w:r>
          </w:p>
        </w:tc>
        <w:tc>
          <w:tcPr>
            <w:tcW w:w="3870" w:type="dxa"/>
            <w:vAlign w:val="center"/>
          </w:tcPr>
          <w:p>
            <w:r>
              <w:t>2020-N1QMS-1247783</w:t>
            </w:r>
          </w:p>
          <w:p>
            <w:r>
              <w:t>2019-N1EMS-1247783</w:t>
            </w:r>
          </w:p>
          <w:p>
            <w:r>
              <w:t>2021-N1OHSMS-1247783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明利红</w:t>
            </w:r>
          </w:p>
        </w:tc>
        <w:tc>
          <w:tcPr>
            <w:tcW w:w="1089" w:type="dxa"/>
            <w:vAlign w:val="center"/>
          </w:tcPr>
          <w:p>
            <w:r>
              <w:t>组员</w:t>
            </w:r>
          </w:p>
        </w:tc>
        <w:tc>
          <w:tcPr>
            <w:tcW w:w="711" w:type="dxa"/>
            <w:vAlign w:val="center"/>
          </w:tcPr>
          <w:p>
            <w:r>
              <w:t>女</w:t>
            </w:r>
          </w:p>
        </w:tc>
        <w:tc>
          <w:tcPr>
            <w:tcW w:w="3870" w:type="dxa"/>
            <w:vAlign w:val="center"/>
          </w:tcPr>
          <w:p>
            <w:r>
              <w:t>2020-N1QMS-3093634</w:t>
            </w:r>
          </w:p>
          <w:p>
            <w:r>
              <w:t>2021-N1EMS-3093634</w:t>
            </w:r>
          </w:p>
          <w:p>
            <w:r>
              <w:t>2022-N1OHSMS-3093634</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已完成整改，整改有效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在完成纠正措施后推荐保持认证注册(□监督审核</w:t>
            </w:r>
            <w:r>
              <w:rPr>
                <w:rFonts w:hint="eastAsia"/>
              </w:rPr>
              <w:sym w:font="Wingdings 2" w:char="0052"/>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229870</wp:posOffset>
                  </wp:positionH>
                  <wp:positionV relativeFrom="paragraph">
                    <wp:posOffset>76835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2022年9月10日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14"/>
      </w:pPr>
    </w:p>
    <w:p>
      <w:pPr>
        <w:pStyle w:val="14"/>
      </w:pPr>
    </w:p>
    <w:p>
      <w:pPr>
        <w:pStyle w:val="14"/>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lang w:val="en-US" w:eastAsia="zh-CN" w:bidi="ar-SA"/>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A3"/>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经济环境</w:t>
                  </w:r>
                  <w:r>
                    <w:rPr>
                      <w:rFonts w:hint="eastAsia"/>
                      <w:lang w:eastAsia="zh-CN"/>
                    </w:rPr>
                    <w:sym w:font="Wingdings 2" w:char="0052"/>
                  </w:r>
                  <w:r>
                    <w:rPr>
                      <w:rFonts w:hint="eastAsia"/>
                      <w:vertAlign w:val="baseline"/>
                      <w:lang w:val="en-US" w:eastAsia="zh-CN"/>
                    </w:rPr>
                    <w:t xml:space="preserve">自然环境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lang w:val="en-US" w:eastAsia="zh-CN" w:bidi="ar-SA"/>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t>□</w:t>
                  </w:r>
                  <w:r>
                    <w:rPr>
                      <w:rFonts w:hint="eastAsia"/>
                      <w:lang w:val="en-US" w:eastAsia="zh-CN"/>
                    </w:rPr>
                    <w:t>其他</w:t>
                  </w:r>
                  <w:r>
                    <w:rPr>
                      <w:rFonts w:hint="eastAsia"/>
                      <w:vertAlign w:val="baseline"/>
                      <w:lang w:val="en-US" w:eastAsia="zh-CN"/>
                    </w:rPr>
                    <w:t xml:space="preserve">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lang w:val="en-US" w:eastAsia="zh-CN" w:bidi="ar-SA"/>
                    </w:rPr>
                  </w:pPr>
                  <w:r>
                    <w:rPr>
                      <w:rFonts w:hint="eastAsia"/>
                      <w:highlight w:val="none"/>
                    </w:rPr>
                    <w:sym w:font="Wingdings 2" w:char="0052"/>
                  </w:r>
                  <w:r>
                    <w:rPr>
                      <w:rFonts w:hint="eastAsia"/>
                      <w:highlight w:val="none"/>
                      <w:vertAlign w:val="baseline"/>
                      <w:lang w:val="en-US" w:eastAsia="zh-CN"/>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lang w:val="en-US" w:eastAsia="zh-CN" w:bidi="ar-SA"/>
                    </w:rPr>
                  </w:pPr>
                  <w:r>
                    <w:rPr>
                      <w:rFonts w:hint="eastAsia"/>
                      <w:highlight w:val="none"/>
                    </w:rPr>
                    <w:sym w:font="Wingdings 2" w:char="0052"/>
                  </w:r>
                  <w:r>
                    <w:rPr>
                      <w:rFonts w:hint="eastAsia"/>
                      <w:highlight w:val="none"/>
                      <w:vertAlign w:val="baseline"/>
                      <w:lang w:val="en-US" w:eastAsia="zh-CN"/>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lang w:val="en-US" w:eastAsia="zh-CN" w:bidi="ar-SA"/>
                    </w:rPr>
                  </w:pPr>
                  <w:r>
                    <w:rPr>
                      <w:rFonts w:hint="eastAsia"/>
                      <w:highlight w:val="none"/>
                    </w:rPr>
                    <w:sym w:font="Wingdings 2" w:char="0052"/>
                  </w:r>
                  <w:r>
                    <w:rPr>
                      <w:rFonts w:hint="eastAsia"/>
                      <w:highlight w:val="none"/>
                      <w:lang w:val="en-US" w:eastAsia="zh-CN"/>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lang w:val="en-US" w:eastAsia="zh-CN" w:bidi="ar-SA"/>
                    </w:rPr>
                  </w:pPr>
                  <w:r>
                    <w:rPr>
                      <w:rFonts w:hint="eastAsia"/>
                      <w:highlight w:val="none"/>
                    </w:rPr>
                    <w:sym w:font="Wingdings 2" w:char="0052"/>
                  </w:r>
                  <w:r>
                    <w:rPr>
                      <w:rFonts w:hint="eastAsia"/>
                      <w:highlight w:val="none"/>
                      <w:vertAlign w:val="baseline"/>
                      <w:lang w:val="en-US" w:eastAsia="zh-CN"/>
                    </w:rPr>
                    <w:t>员工</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lang w:val="en-US" w:eastAsia="zh-CN" w:bidi="ar-SA"/>
                    </w:rPr>
                  </w:pPr>
                  <w:r>
                    <w:rPr>
                      <w:rFonts w:hint="eastAsia"/>
                      <w:highlight w:val="none"/>
                      <w:lang w:eastAsia="zh-CN"/>
                    </w:rPr>
                    <w:sym w:font="Wingdings 2" w:char="0052"/>
                  </w:r>
                  <w:r>
                    <w:rPr>
                      <w:rFonts w:hint="eastAsia"/>
                      <w:highlight w:val="none"/>
                      <w:lang w:val="en-US" w:eastAsia="zh-CN"/>
                    </w:rPr>
                    <w:t>投资方</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40" w:beforeAutospacing="0" w:after="40" w:afterAutospacing="0"/>
              <w:ind w:left="0" w:right="0"/>
              <w:rPr>
                <w:rFonts w:hint="eastAsia"/>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w:t>
            </w:r>
            <w:r>
              <w:rPr>
                <w:rFonts w:hint="eastAsia"/>
              </w:rPr>
              <w:sym w:font="Wingdings 2" w:char="0052"/>
            </w:r>
            <w:r>
              <w:rPr>
                <w:rFonts w:hint="eastAsia"/>
              </w:rPr>
              <w:t xml:space="preserve">知识保密 </w:t>
            </w:r>
          </w:p>
          <w:p>
            <w:pPr>
              <w:keepNext w:val="0"/>
              <w:keepLines w:val="0"/>
              <w:suppressLineNumbers w:val="0"/>
              <w:spacing w:before="40" w:beforeAutospacing="0" w:after="40" w:afterAutospacing="0"/>
              <w:ind w:left="0" w:right="0"/>
              <w:rPr>
                <w:rFonts w:hint="eastAsia"/>
              </w:rPr>
            </w:pPr>
            <w:r>
              <w:rPr>
                <w:rFonts w:hint="eastAsia"/>
              </w:rPr>
              <w:t xml:space="preserve"> </w:t>
            </w:r>
            <w:r>
              <w:rPr>
                <w:rFonts w:hint="eastAsia"/>
              </w:rPr>
              <w:sym w:font="Wingdings 2" w:char="00A3"/>
            </w: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□新产品设计开发 □原材料订制 </w:t>
            </w:r>
            <w:r>
              <w:rPr>
                <w:rFonts w:hint="eastAsia"/>
              </w:rPr>
              <w:sym w:font="Wingdings 2" w:char="0052"/>
            </w:r>
            <w:r>
              <w:rPr>
                <w:rFonts w:hint="eastAsia"/>
              </w:rPr>
              <w:t xml:space="preserve">生产/服务过程 </w:t>
            </w:r>
            <w:r>
              <w:rPr>
                <w:rFonts w:hint="eastAsia"/>
              </w:rPr>
              <w:sym w:font="Wingdings 2" w:char="0052"/>
            </w:r>
            <w:r>
              <w:rPr>
                <w:rFonts w:hint="eastAsia"/>
              </w:rPr>
              <w:t>检验检测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QMS最高管理者应确及证实其以顾客为关注焦点的领导作用和承诺；通过——</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  </w:t>
            </w:r>
            <w:r>
              <w:rPr>
                <w:rFonts w:hint="eastAsia"/>
                <w:u w:val="single"/>
                <w:lang w:eastAsia="zh-CN"/>
              </w:rPr>
              <w:t>质量第一、降本增效、精益求精、遵纪守法，爱护环境，节能减耗，杜绝事故，消除隐患，持续改善 　</w:t>
            </w:r>
            <w:r>
              <w:rPr>
                <w:rFonts w:hint="eastAsia"/>
                <w:u w:val="single"/>
              </w:rPr>
              <w:t xml:space="preserve">  </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QMS的主管部门是——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vertAlign w:val="baseline"/>
                      <w:lang w:val="en-US" w:eastAsia="zh-CN" w:bidi="ar-SA"/>
                    </w:rPr>
                  </w:pPr>
                  <w:r>
                    <w:rPr>
                      <w:rFonts w:hint="eastAsia"/>
                      <w:color w:val="auto"/>
                      <w:lang w:val="en-US" w:eastAsia="zh-CN"/>
                    </w:rPr>
                    <w:t>近几年内地同行的大公司进入市场，价格较低，冲击了一定的市场</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lang w:val="en-US" w:eastAsia="zh-CN"/>
                    </w:rPr>
                    <w:t>重新布局，计划走质量路线，提高产品质量及检验的工作质量</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b/>
                      <w:bCs/>
                      <w:color w:val="auto"/>
                      <w:kern w:val="2"/>
                      <w:sz w:val="21"/>
                      <w:szCs w:val="24"/>
                      <w:vertAlign w:val="baseline"/>
                      <w:lang w:val="en-US" w:eastAsia="zh-CN" w:bidi="ar-SA"/>
                    </w:rPr>
                  </w:pPr>
                  <w:r>
                    <w:rPr>
                      <w:rFonts w:hint="eastAsia" w:ascii="Times New Roman" w:hAnsi="Times New Roman" w:cs="Times New Roman"/>
                      <w:color w:val="auto"/>
                      <w:lang w:val="en-US" w:eastAsia="zh-CN"/>
                    </w:rPr>
                    <w:t>缺乏设备全面维护保养，设备总效率低；设备老化存在隐患，配备不到位</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确保影响产品符合性的基础设施投入，按照应急计划控制规范进行应急处理</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460" w:lineRule="exact"/>
                    <w:rPr>
                      <w:rFonts w:hint="eastAsia" w:ascii="Times New Roman" w:hAnsi="Times New Roman" w:eastAsia="宋体" w:cs="Times New Roman"/>
                      <w:kern w:val="2"/>
                      <w:sz w:val="21"/>
                      <w:szCs w:val="24"/>
                      <w:lang w:val="en-US" w:eastAsia="zh-CN" w:bidi="ar-SA"/>
                    </w:rPr>
                  </w:pPr>
                  <w:r>
                    <w:rPr>
                      <w:rFonts w:hint="eastAsia"/>
                      <w:lang w:eastAsia="zh-CN"/>
                    </w:rPr>
                    <w:t>客户反馈处理率100%</w:t>
                  </w:r>
                </w:p>
              </w:tc>
              <w:tc>
                <w:tcPr>
                  <w:tcW w:w="3136"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GB" w:eastAsia="zh-CN" w:bidi="ar-SA"/>
                    </w:rPr>
                  </w:pPr>
                  <w:r>
                    <w:rPr>
                      <w:rFonts w:hint="default" w:ascii="Times New Roman" w:hAnsi="Times New Roman" w:eastAsia="宋体" w:cs="Times New Roman"/>
                      <w:kern w:val="2"/>
                      <w:sz w:val="21"/>
                      <w:szCs w:val="24"/>
                      <w:lang w:val="en-US" w:eastAsia="zh-CN" w:bidi="ar-SA"/>
                    </w:rPr>
                    <w:t>处理数/反馈总数×100%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ascii="宋体" w:hAnsi="宋体" w:cs="新宋体"/>
                      <w:sz w:val="21"/>
                      <w:szCs w:val="21"/>
                      <w:lang w:val="en-US" w:eastAsia="zh-CN"/>
                    </w:rPr>
                    <w:t>营销部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kern w:val="2"/>
                      <w:sz w:val="21"/>
                      <w:szCs w:val="24"/>
                      <w:lang w:val="en-GB" w:eastAsia="zh-CN" w:bidi="ar-SA"/>
                    </w:rPr>
                  </w:pPr>
                  <w:r>
                    <w:rPr>
                      <w:rFonts w:hint="eastAsia" w:ascii="宋体" w:hAnsi="宋体" w:cs="Times New Roman"/>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460" w:lineRule="exact"/>
                    <w:rPr>
                      <w:rFonts w:hint="default"/>
                      <w:vertAlign w:val="baseline"/>
                      <w:lang w:eastAsia="zh-CN"/>
                    </w:rPr>
                  </w:pPr>
                  <w:r>
                    <w:rPr>
                      <w:rFonts w:hint="default"/>
                      <w:vertAlign w:val="baseline"/>
                      <w:lang w:eastAsia="zh-CN"/>
                    </w:rPr>
                    <w:t>顾客满意度≥</w:t>
                  </w:r>
                  <w:r>
                    <w:rPr>
                      <w:rFonts w:hint="eastAsia"/>
                      <w:vertAlign w:val="baseline"/>
                      <w:lang w:val="en-US" w:eastAsia="zh-CN"/>
                    </w:rPr>
                    <w:t>96</w:t>
                  </w:r>
                  <w:r>
                    <w:rPr>
                      <w:rFonts w:hint="default"/>
                      <w:vertAlign w:val="baseline"/>
                      <w:lang w:eastAsia="zh-CN"/>
                    </w:rPr>
                    <w:t>%</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p>
              </w:tc>
              <w:tc>
                <w:tcPr>
                  <w:tcW w:w="3136"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顾客满意度调查</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cs="新宋体"/>
                      <w:sz w:val="21"/>
                      <w:szCs w:val="21"/>
                      <w:lang w:val="en-US" w:eastAsia="zh-CN"/>
                    </w:rPr>
                    <w:t>营销部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报告无错差率</w:t>
                  </w:r>
                  <w:r>
                    <w:rPr>
                      <w:rFonts w:hint="eastAsia"/>
                      <w:lang w:val="en-US" w:eastAsia="zh-CN"/>
                    </w:rPr>
                    <w:t>100%</w:t>
                  </w:r>
                </w:p>
              </w:tc>
              <w:tc>
                <w:tcPr>
                  <w:tcW w:w="3136"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eastAsia" w:ascii="宋体" w:hAnsi="宋体" w:eastAsia="宋体" w:cs="宋体"/>
                      <w:sz w:val="21"/>
                      <w:szCs w:val="21"/>
                      <w:lang w:val="en-US" w:eastAsia="zh-CN"/>
                    </w:rPr>
                    <w:t>报告差错数/报告总数×100%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外检中心</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组织的资源状况：</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组织现有内部资源的能力可满足质量管理体系运行；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□组织现有内部资源的能力完全不能满足质量管理体系运行，需要从外部供方获得：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组织现有人力资源的能力可满足质量管理体系运行；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□组织现有人力资源的能力完全不能满足质量管理体系运行，需要从外部供方获得：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组织应确定、提供并维护所需的基础设施情况：</w:t>
            </w:r>
          </w:p>
          <w:p>
            <w:pPr>
              <w:keepNext w:val="0"/>
              <w:keepLines w:val="0"/>
              <w:suppressLineNumbers w:val="0"/>
              <w:spacing w:before="0" w:beforeAutospacing="0" w:after="0" w:afterAutospacing="0"/>
              <w:ind w:left="0" w:right="0"/>
              <w:rPr>
                <w:rFonts w:hint="eastAsia"/>
                <w:u w:val="single"/>
              </w:rPr>
            </w:pPr>
            <w:r>
              <w:rPr>
                <w:rFonts w:hint="eastAsia"/>
              </w:rPr>
              <w:t>主要</w:t>
            </w:r>
            <w:r>
              <w:rPr>
                <w:rFonts w:hint="eastAsia"/>
                <w:lang w:eastAsia="zh-CN"/>
              </w:rPr>
              <w:t>生产</w:t>
            </w:r>
            <w:r>
              <w:rPr>
                <w:rFonts w:hint="eastAsia"/>
              </w:rPr>
              <w:t>设备有</w:t>
            </w:r>
            <w:r>
              <w:rPr>
                <w:rFonts w:hint="eastAsia"/>
                <w:color w:val="auto"/>
                <w:u w:val="single"/>
                <w:lang w:eastAsia="zh-CN"/>
              </w:rPr>
              <w:t>邵氏硬度计、CA砂浆流动度测定仪</w:t>
            </w:r>
            <w:r>
              <w:rPr>
                <w:rFonts w:hint="eastAsia"/>
                <w:u w:val="single"/>
              </w:rPr>
              <w:t xml:space="preserve">  （2~4种）</w:t>
            </w:r>
          </w:p>
          <w:p>
            <w:pPr>
              <w:keepNext w:val="0"/>
              <w:keepLines w:val="0"/>
              <w:suppressLineNumbers w:val="0"/>
              <w:spacing w:before="0" w:beforeAutospacing="0" w:after="0" w:afterAutospacing="0"/>
              <w:ind w:left="0" w:right="0"/>
              <w:rPr>
                <w:rFonts w:hint="eastAsia"/>
                <w:color w:val="000000" w:themeColor="text1"/>
              </w:rPr>
            </w:pP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行车</w:t>
            </w:r>
            <w:r>
              <w:rPr>
                <w:rFonts w:hint="eastAsia"/>
              </w:rPr>
              <w:sym w:font="Wingdings" w:char="00A8"/>
            </w:r>
            <w:r>
              <w:rPr>
                <w:rFonts w:hint="eastAsia"/>
              </w:rPr>
              <w:t xml:space="preserve">锅炉 </w:t>
            </w:r>
            <w:r>
              <w:rPr>
                <w:rFonts w:hint="eastAsia"/>
              </w:rPr>
              <w:sym w:font="Wingdings" w:char="00A8"/>
            </w:r>
            <w:r>
              <w:rPr>
                <w:rFonts w:hint="eastAsia"/>
              </w:rPr>
              <w:t>电梯</w:t>
            </w:r>
            <w:r>
              <w:rPr>
                <w:rFonts w:hint="eastAsia"/>
              </w:rPr>
              <w:sym w:font="Wingdings" w:char="00FE"/>
            </w:r>
            <w:r>
              <w:rPr>
                <w:rFonts w:hint="eastAsia"/>
              </w:rPr>
              <w:t xml:space="preserve">不适用  </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组织现有基础设施可满足质量管理体系运行；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u w:val="single"/>
                <w:lang w:val="en-US" w:eastAsia="zh-CN" w:bidi="ar-SA"/>
              </w:rPr>
            </w:pPr>
            <w:r>
              <w:rPr>
                <w:rFonts w:hint="eastAsia"/>
              </w:rPr>
              <w:t>□组织现有基础设施完全不能满足质量管理体系运行，需要从外部供方获得：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 xml:space="preserve">组织应确定、提供并维护所需的人为因素与物理因素环境，以运行过程并获得合格产品和服务。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组织现有运行环境可满足质量管理体系运行；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□组织现有运行环境可基本满足质量管理体系运行，说明：</w:t>
            </w:r>
            <w:r>
              <w:rPr>
                <w:rFonts w:hint="eastAsia"/>
                <w:u w:val="single"/>
              </w:rPr>
              <w:t xml:space="preserve">                         </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□组织现有运行环境完全不能满足质量管理体系运行，说明：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组织的监视和测量资源：</w:t>
            </w:r>
            <w:r>
              <w:rPr>
                <w:rFonts w:hint="eastAsia"/>
              </w:rPr>
              <w:sym w:font="Wingdings" w:char="00FE"/>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FE"/>
            </w:r>
            <w:r>
              <w:rPr>
                <w:rFonts w:hint="eastAsia"/>
              </w:rPr>
              <w:t xml:space="preserve">外校 </w:t>
            </w:r>
          </w:p>
          <w:p>
            <w:pPr>
              <w:keepNext w:val="0"/>
              <w:keepLines w:val="0"/>
              <w:suppressLineNumbers w:val="0"/>
              <w:spacing w:before="0" w:beforeAutospacing="0" w:after="0" w:afterAutospacing="0"/>
              <w:ind w:left="0" w:right="0"/>
              <w:rPr>
                <w:rFonts w:hint="eastAsia"/>
                <w:color w:val="000000" w:themeColor="text1"/>
                <w:u w:val="single"/>
              </w:rPr>
            </w:pPr>
            <w:r>
              <w:rPr>
                <w:rFonts w:hint="eastAsia"/>
                <w:color w:val="000000" w:themeColor="text1"/>
              </w:rPr>
              <w:t>国家强检的计量器具有：</w:t>
            </w:r>
            <w:r>
              <w:rPr>
                <w:rFonts w:hint="eastAsia"/>
                <w:color w:val="auto"/>
                <w:u w:val="single"/>
                <w:lang w:eastAsia="zh-CN"/>
              </w:rPr>
              <w:t>邵氏硬度计、CA砂浆流动度测定仪</w:t>
            </w:r>
            <w:r>
              <w:rPr>
                <w:rFonts w:hint="eastAsia"/>
                <w:u w:val="single"/>
              </w:rPr>
              <w:t xml:space="preserve"> </w:t>
            </w:r>
            <w:r>
              <w:rPr>
                <w:rFonts w:hint="eastAsia"/>
                <w:color w:val="000000" w:themeColor="text1"/>
                <w:u w:val="single"/>
              </w:rPr>
              <w:t xml:space="preserve">      （列举1~4种）</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u w:val="single"/>
                <w:lang w:val="en-US" w:eastAsia="zh-CN" w:bidi="ar-SA"/>
              </w:rPr>
            </w:pPr>
            <w:r>
              <w:rPr>
                <w:rFonts w:hint="eastAsia"/>
              </w:rPr>
              <w:t>计量器具管理：</w:t>
            </w:r>
            <w:r>
              <w:rPr>
                <w:rFonts w:hint="eastAsia"/>
              </w:rPr>
              <w:sym w:font="Wingdings" w:char="00FE"/>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 xml:space="preserve">组织已确定所需的知识，以运行过程并获得合格产品和服务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t xml:space="preserve">内部知识: </w:t>
            </w:r>
            <w:r>
              <w:rPr>
                <w:rFonts w:hint="eastAsia"/>
              </w:rPr>
              <w:sym w:font="Wingdings" w:char="00FE"/>
            </w:r>
            <w:r>
              <w:rPr>
                <w:rFonts w:hint="eastAsia"/>
              </w:rPr>
              <w:t xml:space="preserve">加工工艺 </w:t>
            </w:r>
            <w:r>
              <w:rPr>
                <w:rFonts w:hint="eastAsia"/>
              </w:rPr>
              <w:sym w:font="Wingdings" w:char="00A8"/>
            </w:r>
            <w:r>
              <w:rPr>
                <w:rFonts w:hint="eastAsia"/>
                <w:lang w:val="en-US" w:eastAsia="zh-CN"/>
              </w:rPr>
              <w:t>研发</w:t>
            </w:r>
            <w:r>
              <w:rPr>
                <w:rFonts w:hint="eastAsia"/>
              </w:rPr>
              <w:t xml:space="preserve">经验  </w:t>
            </w:r>
            <w:r>
              <w:rPr>
                <w:rFonts w:hint="eastAsia"/>
              </w:rPr>
              <w:sym w:font="Wingdings" w:char="00A8"/>
            </w:r>
            <w:r>
              <w:rPr>
                <w:rFonts w:hint="eastAsia"/>
              </w:rPr>
              <w:t xml:space="preserve">管理软件  </w:t>
            </w:r>
            <w:r>
              <w:rPr>
                <w:rFonts w:hint="eastAsia"/>
              </w:rPr>
              <w:sym w:font="Wingdings" w:char="00FE"/>
            </w:r>
            <w:r>
              <w:rPr>
                <w:rFonts w:hint="eastAsia"/>
              </w:rPr>
              <w:t xml:space="preserve">市场预测   </w:t>
            </w:r>
            <w:r>
              <w:rPr>
                <w:rFonts w:hint="eastAsia"/>
              </w:rPr>
              <w:sym w:font="Wingdings" w:char="00A8"/>
            </w:r>
            <w:r>
              <w:rPr>
                <w:rFonts w:hint="eastAsia"/>
              </w:rPr>
              <w:t xml:space="preserve">企业标准  </w:t>
            </w:r>
            <w:r>
              <w:rPr>
                <w:rFonts w:hint="eastAsia"/>
              </w:rPr>
              <w:sym w:font="Wingdings" w:char="00A8"/>
            </w:r>
            <w:r>
              <w:rPr>
                <w:rFonts w:hint="eastAsia"/>
              </w:rPr>
              <w:t>其他</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 xml:space="preserve">外部知识: </w:t>
            </w:r>
            <w:r>
              <w:rPr>
                <w:rFonts w:hint="eastAsia"/>
              </w:rPr>
              <w:sym w:font="Wingdings" w:char="00FE"/>
            </w:r>
            <w:r>
              <w:rPr>
                <w:rFonts w:hint="eastAsia"/>
              </w:rPr>
              <w:t xml:space="preserve">顾客提供资料 </w:t>
            </w:r>
            <w:r>
              <w:rPr>
                <w:rFonts w:hint="eastAsia"/>
              </w:rPr>
              <w:sym w:font="Wingdings" w:char="00A8"/>
            </w:r>
            <w:r>
              <w:rPr>
                <w:rFonts w:hint="eastAsia"/>
              </w:rPr>
              <w:t xml:space="preserve">产品标准  </w:t>
            </w:r>
            <w:r>
              <w:rPr>
                <w:rFonts w:hint="eastAsia"/>
              </w:rPr>
              <w:sym w:font="Wingdings" w:char="00A8"/>
            </w:r>
            <w:r>
              <w:rPr>
                <w:rFonts w:hint="eastAsia"/>
              </w:rPr>
              <w:t xml:space="preserve">学术交流信息  </w:t>
            </w:r>
            <w:r>
              <w:rPr>
                <w:rFonts w:hint="eastAsia"/>
              </w:rPr>
              <w:sym w:font="Wingdings" w:char="00FE"/>
            </w:r>
            <w:r>
              <w:rPr>
                <w:rFonts w:hint="eastAsia"/>
              </w:rPr>
              <w:t xml:space="preserve">专业会议信息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lang w:val="en-US" w:eastAsia="zh-CN"/>
              </w:rPr>
              <w:t>电焊工</w:t>
            </w:r>
            <w:r>
              <w:rPr>
                <w:rFonts w:hint="eastAsia"/>
              </w:rPr>
              <w:t xml:space="preserve">   </w:t>
            </w:r>
            <w:r>
              <w:rPr>
                <w:rFonts w:hint="eastAsia"/>
              </w:rPr>
              <w:sym w:font="Wingdings" w:char="00A8"/>
            </w:r>
            <w:r>
              <w:rPr>
                <w:rFonts w:hint="eastAsia"/>
                <w:lang w:val="en-US" w:eastAsia="zh-CN"/>
              </w:rPr>
              <w:t>登高作业员</w:t>
            </w:r>
            <w:r>
              <w:rPr>
                <w:rFonts w:hint="eastAsia"/>
              </w:rPr>
              <w:t xml:space="preserve">  </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通过</w:t>
            </w:r>
            <w:r>
              <w:rPr>
                <w:rFonts w:hint="eastAsia"/>
              </w:rPr>
              <w:sym w:font="Wingdings" w:char="00FE"/>
            </w:r>
            <w:r>
              <w:rPr>
                <w:rFonts w:hint="eastAsia"/>
              </w:rPr>
              <w:t xml:space="preserve">会议传达 </w:t>
            </w:r>
            <w:r>
              <w:rPr>
                <w:rFonts w:hint="eastAsia"/>
              </w:rPr>
              <w:sym w:font="Wingdings" w:char="00A8"/>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组织已确定与质量管理体系相关的内部和外部沟通。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组织已建立了文件化的质量管理体系。对自编文件的编制、审批、发放、变更和作废进行了控制。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对QMS和产品相关的运行记录进行了保留、储存、保护、检索查询、处置等管理。</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组织为对产品和服务提供满足的要求，已对产品和服务提供的过程（见4.4）进行策划、实施和控制。策划文件包括：</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检测计划   </w:t>
            </w:r>
            <w:r>
              <w:rPr>
                <w:rFonts w:hint="eastAsia"/>
              </w:rPr>
              <w:sym w:font="Wingdings" w:char="00FE"/>
            </w:r>
            <w:r>
              <w:rPr>
                <w:rFonts w:hint="eastAsia"/>
              </w:rPr>
              <w:t xml:space="preserve">接收准则  </w:t>
            </w:r>
            <w:r>
              <w:rPr>
                <w:rFonts w:hint="eastAsia"/>
              </w:rPr>
              <w:sym w:font="Wingdings" w:char="00FE"/>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组织建立并实施了与顾客沟通；如产品和服务的信息、顾客投诉、顾客财产、应急措施等。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组织对产品和服务要求进行了评审，确保有能力向顾客提供满足要求的产品和服务。</w:t>
            </w:r>
          </w:p>
          <w:p>
            <w:pPr>
              <w:keepNext w:val="0"/>
              <w:keepLines w:val="0"/>
              <w:suppressLineNumbers w:val="0"/>
              <w:spacing w:before="0" w:beforeAutospacing="0" w:after="0" w:afterAutospacing="0"/>
              <w:ind w:left="0" w:right="0"/>
              <w:rPr>
                <w:rFonts w:hint="default" w:eastAsia="宋体"/>
                <w:lang w:val="en-US" w:eastAsia="zh-CN"/>
              </w:rPr>
            </w:pPr>
            <w:r>
              <w:rPr>
                <w:rFonts w:hint="eastAsia"/>
              </w:rPr>
              <w:t xml:space="preserve">产品和服务要求为：  </w:t>
            </w:r>
            <w:r>
              <w:rPr>
                <w:rFonts w:hint="eastAsia"/>
              </w:rPr>
              <w:sym w:font="Wingdings" w:char="00A8"/>
            </w:r>
            <w:r>
              <w:rPr>
                <w:rFonts w:hint="eastAsia"/>
              </w:rPr>
              <w:t xml:space="preserve">外来标准 </w:t>
            </w:r>
            <w:r>
              <w:rPr>
                <w:rFonts w:hint="eastAsia"/>
              </w:rPr>
              <w:sym w:font="Wingdings" w:char="00A8"/>
            </w:r>
            <w:r>
              <w:rPr>
                <w:rFonts w:hint="eastAsia"/>
                <w:lang w:val="en-US" w:eastAsia="zh-CN"/>
              </w:rPr>
              <w:t>国家</w:t>
            </w:r>
            <w:r>
              <w:rPr>
                <w:rFonts w:hint="eastAsia"/>
              </w:rPr>
              <w:t xml:space="preserve">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组织建立、实施和保持了适当的设计和开发过程，以确保后续的产品和服务的提供。（适用时）</w:t>
            </w:r>
          </w:p>
          <w:p>
            <w:pPr>
              <w:keepNext w:val="0"/>
              <w:keepLines w:val="0"/>
              <w:suppressLineNumbers w:val="0"/>
              <w:spacing w:before="0" w:beforeAutospacing="0" w:after="0" w:afterAutospacing="0"/>
              <w:ind w:left="0" w:right="0"/>
              <w:rPr>
                <w:rFonts w:hint="eastAsia"/>
              </w:rPr>
            </w:pPr>
            <w:r>
              <w:rPr>
                <w:rFonts w:hint="eastAsia"/>
                <w:color w:val="000000" w:themeColor="text1"/>
              </w:rPr>
              <w:t>审核期间内设计和开发新产品/项目名称：</w:t>
            </w:r>
            <w:r>
              <w:rPr>
                <w:rFonts w:hint="eastAsia"/>
                <w:color w:val="000000" w:themeColor="text1"/>
                <w:u w:val="single"/>
              </w:rPr>
              <w:t>无</w:t>
            </w:r>
            <w:r>
              <w:rPr>
                <w:rFonts w:hint="eastAsia"/>
                <w:color w:val="0000FF"/>
                <w:u w:val="single"/>
              </w:rPr>
              <w:t xml:space="preserve">             </w:t>
            </w:r>
          </w:p>
          <w:p>
            <w:pPr>
              <w:keepNext w:val="0"/>
              <w:keepLines w:val="0"/>
              <w:suppressLineNumbers w:val="0"/>
              <w:spacing w:before="0" w:beforeAutospacing="0" w:after="0" w:afterAutospacing="0"/>
              <w:ind w:left="0" w:right="0"/>
              <w:rPr>
                <w:rFonts w:hint="eastAsia"/>
              </w:rPr>
            </w:pPr>
            <w:r>
              <w:rPr>
                <w:rFonts w:hint="eastAsia"/>
              </w:rPr>
              <w:t>该项目的设计和开发的输入、输出、变更进行了控制。</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设计和开发控制：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组织对外部提供的过程、产品和服务的供方按照对产品/服务质量的类型和程度实施控制。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FE"/>
            </w:r>
            <w:r>
              <w:rPr>
                <w:rFonts w:hint="eastAsia"/>
              </w:rPr>
              <w:t xml:space="preserve">委托加工  </w:t>
            </w:r>
            <w:r>
              <w:rPr>
                <w:rFonts w:hint="eastAsia"/>
              </w:rPr>
              <w:sym w:font="Wingdings" w:char="00A8"/>
            </w:r>
            <w:r>
              <w:rPr>
                <w:rFonts w:hint="eastAsia"/>
              </w:rPr>
              <w:t xml:space="preserve">顾客要求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leftChars="0" w:right="0" w:rightChars="0"/>
              <w:jc w:val="left"/>
              <w:rPr>
                <w:rFonts w:hint="eastAsia" w:ascii="Times New Roman" w:hAnsi="Times New Roman" w:eastAsia="宋体" w:cs="Times New Roman"/>
                <w:kern w:val="2"/>
                <w:sz w:val="21"/>
                <w:szCs w:val="24"/>
                <w:lang w:val="en-US" w:eastAsia="zh-CN" w:bidi="ar-SA"/>
              </w:rPr>
            </w:pPr>
            <w:r>
              <w:rPr>
                <w:rFonts w:hint="eastAsia"/>
              </w:rPr>
              <w:t>提供给外部供方的信息</w:t>
            </w:r>
            <w:r>
              <w:rPr>
                <w:rFonts w:hint="eastAsia"/>
              </w:rPr>
              <w:sym w:font="Wingdings" w:char="00A8"/>
            </w:r>
            <w:r>
              <w:rPr>
                <w:rFonts w:hint="eastAsia"/>
              </w:rPr>
              <w:t xml:space="preserve">符合要求 </w:t>
            </w:r>
            <w:r>
              <w:rPr>
                <w:rFonts w:hint="eastAsia"/>
              </w:rPr>
              <w:sym w:font="Wingdings" w:char="00FE"/>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pacing w:before="0" w:beforeAutospacing="0" w:after="0" w:afterAutospacing="0"/>
                    <w:ind w:left="0" w:leftChars="0" w:right="0" w:rightChars="0"/>
                    <w:jc w:val="left"/>
                    <w:rPr>
                      <w:rFonts w:hint="eastAsia" w:ascii="Times New Roman" w:hAnsi="Times New Roman" w:eastAsia="宋体" w:cs="Times New Roman"/>
                      <w:kern w:val="2"/>
                      <w:sz w:val="21"/>
                      <w:szCs w:val="24"/>
                      <w:lang w:val="en-US" w:eastAsia="zh-CN" w:bidi="ar-SA"/>
                    </w:rPr>
                  </w:pPr>
                  <w:r>
                    <w:rPr>
                      <w:sz w:val="20"/>
                    </w:rPr>
                    <w:t>公路工程试验检测</w:t>
                  </w:r>
                </w:p>
              </w:tc>
              <w:tc>
                <w:tcPr>
                  <w:tcW w:w="3665" w:type="dxa"/>
                  <w:vAlign w:val="top"/>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21"/>
                      <w:szCs w:val="24"/>
                      <w:lang w:val="en-US" w:eastAsia="zh-CN" w:bidi="ar-SA"/>
                    </w:rPr>
                  </w:pPr>
                  <w:r>
                    <w:rPr>
                      <w:rFonts w:hint="eastAsia" w:ascii="楷体" w:hAnsi="楷体" w:eastAsia="楷体" w:cs="楷体"/>
                      <w:color w:val="auto"/>
                      <w:sz w:val="21"/>
                      <w:szCs w:val="21"/>
                    </w:rPr>
                    <w:t>样品检测</w:t>
                  </w:r>
                </w:p>
              </w:tc>
              <w:tc>
                <w:tcPr>
                  <w:tcW w:w="3265" w:type="dxa"/>
                  <w:vAlign w:val="top"/>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21"/>
                      <w:szCs w:val="24"/>
                      <w:lang w:val="en-US" w:eastAsia="zh-CN" w:bidi="ar-SA"/>
                    </w:rPr>
                  </w:pPr>
                  <w:r>
                    <w:rPr>
                      <w:rFonts w:hint="eastAsia"/>
                      <w:lang w:val="en-US" w:eastAsia="zh-CN"/>
                    </w:rPr>
                    <w:t>作业规程、检测记录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样品检测</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jc w:val="left"/>
              <w:rPr>
                <w:rFonts w:hint="eastAsia"/>
              </w:rPr>
            </w:pPr>
            <w:r>
              <w:rPr>
                <w:rFonts w:hint="eastAsia"/>
              </w:rPr>
              <w:t>组织在生产和服务提供的整个过程中对产品和监视和测量状态进行标识和追溯。</w:t>
            </w:r>
          </w:p>
          <w:p>
            <w:pPr>
              <w:keepNext w:val="0"/>
              <w:keepLines w:val="0"/>
              <w:suppressLineNumbers w:val="0"/>
              <w:spacing w:before="0" w:beforeAutospacing="0" w:after="0" w:afterAutospacing="0"/>
              <w:ind w:left="0" w:right="0"/>
              <w:jc w:val="left"/>
              <w:rPr>
                <w:rFonts w:hint="eastAsia"/>
              </w:rPr>
            </w:pPr>
            <w:r>
              <w:rPr>
                <w:rFonts w:hint="eastAsia"/>
              </w:rPr>
              <w:t>采用的标识方式：</w:t>
            </w:r>
            <w:r>
              <w:rPr>
                <w:rFonts w:hint="eastAsia"/>
              </w:rPr>
              <w:sym w:font="Wingdings" w:char="00FE"/>
            </w:r>
            <w:r>
              <w:rPr>
                <w:rFonts w:hint="eastAsia"/>
              </w:rPr>
              <w:t xml:space="preserve">标签 </w:t>
            </w:r>
            <w:r>
              <w:rPr>
                <w:rFonts w:hint="eastAsia"/>
              </w:rPr>
              <w:sym w:font="Wingdings" w:char="00FE"/>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rPr>
              <w:t xml:space="preserve">容器编号 </w:t>
            </w:r>
            <w:r>
              <w:rPr>
                <w:rFonts w:hint="eastAsia"/>
              </w:rPr>
              <w:sym w:font="Wingdings" w:char="00FE"/>
            </w:r>
            <w:r>
              <w:rPr>
                <w:rFonts w:hint="eastAsia"/>
              </w:rPr>
              <w:t xml:space="preserve">人员编号 </w:t>
            </w:r>
            <w:r>
              <w:rPr>
                <w:rFonts w:hint="eastAsia"/>
              </w:rPr>
              <w:sym w:font="Wingdings" w:char="00A8"/>
            </w:r>
            <w:r>
              <w:rPr>
                <w:rFonts w:hint="eastAsia"/>
              </w:rPr>
              <w:t>其他</w:t>
            </w:r>
          </w:p>
          <w:p>
            <w:pPr>
              <w:keepNext w:val="0"/>
              <w:keepLines w:val="0"/>
              <w:suppressLineNumbers w:val="0"/>
              <w:spacing w:before="0" w:beforeAutospacing="0" w:after="0" w:afterAutospacing="0"/>
              <w:ind w:left="0" w:leftChars="0" w:right="0" w:rightChars="0"/>
              <w:jc w:val="left"/>
              <w:rPr>
                <w:rFonts w:hint="eastAsia" w:ascii="Times New Roman" w:hAnsi="Times New Roman" w:eastAsia="宋体" w:cs="Times New Roman"/>
                <w:kern w:val="2"/>
                <w:sz w:val="21"/>
                <w:szCs w:val="24"/>
                <w:lang w:val="en-US" w:eastAsia="zh-CN" w:bidi="ar-SA"/>
              </w:rPr>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组织爱护在组织控制下或使用顾客或外部供方的财产。</w:t>
            </w:r>
          </w:p>
          <w:p>
            <w:pPr>
              <w:keepNext w:val="0"/>
              <w:keepLines w:val="0"/>
              <w:suppressLineNumbers w:val="0"/>
              <w:spacing w:before="0" w:beforeAutospacing="0" w:after="0" w:afterAutospacing="0"/>
              <w:ind w:left="0" w:right="0"/>
              <w:rPr>
                <w:rFonts w:hint="eastAsia"/>
              </w:rPr>
            </w:pPr>
            <w:r>
              <w:rPr>
                <w:rFonts w:hint="eastAsia"/>
              </w:rPr>
              <w:t>目前的顾客或外部供方财产包括：</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配方 </w:t>
            </w:r>
            <w:r>
              <w:rPr>
                <w:rFonts w:hint="eastAsia"/>
              </w:rPr>
              <w:sym w:font="Wingdings" w:char="00FE"/>
            </w:r>
            <w:r>
              <w:rPr>
                <w:rFonts w:hint="eastAsia"/>
              </w:rPr>
              <w:t xml:space="preserve">个人信息 </w:t>
            </w:r>
            <w:r>
              <w:rPr>
                <w:rFonts w:hint="eastAsia"/>
              </w:rPr>
              <w:sym w:font="Wingdings" w:char="00A8"/>
            </w:r>
            <w:r>
              <w:rPr>
                <w:rFonts w:hint="eastAsia"/>
              </w:rPr>
              <w:t>其他</w:t>
            </w:r>
          </w:p>
          <w:p>
            <w:pPr>
              <w:keepNext w:val="0"/>
              <w:keepLines w:val="0"/>
              <w:suppressLineNumbers w:val="0"/>
              <w:spacing w:before="0" w:beforeAutospacing="0" w:after="0" w:afterAutospacing="0"/>
              <w:ind w:left="0" w:leftChars="0" w:right="0" w:rightChars="0"/>
              <w:jc w:val="left"/>
              <w:rPr>
                <w:rFonts w:hint="eastAsia" w:ascii="Times New Roman" w:hAnsi="Times New Roman" w:eastAsia="宋体" w:cs="Times New Roman"/>
                <w:kern w:val="2"/>
                <w:sz w:val="21"/>
                <w:szCs w:val="24"/>
                <w:lang w:val="en-US" w:eastAsia="zh-CN" w:bidi="ar-SA"/>
              </w:rPr>
            </w:pPr>
            <w:r>
              <w:rPr>
                <w:rFonts w:hint="eastAsia"/>
              </w:rPr>
              <w:t>顾客或外部供方财产控制：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 xml:space="preserve">组织应在生产和服务提供期间对输出进行必要防护，以确保符合要求。 </w:t>
            </w:r>
          </w:p>
          <w:p>
            <w:pPr>
              <w:keepNext w:val="0"/>
              <w:keepLines w:val="0"/>
              <w:suppressLineNumbers w:val="0"/>
              <w:spacing w:before="0" w:beforeAutospacing="0" w:after="0" w:afterAutospacing="0"/>
              <w:ind w:left="0" w:right="0"/>
              <w:rPr>
                <w:rFonts w:hint="eastAsia"/>
              </w:rPr>
            </w:pPr>
            <w:r>
              <w:rPr>
                <w:rFonts w:hint="eastAsia"/>
              </w:rPr>
              <w:t>可包括标识、处置、污染控制、包装、储存、传输或运输以及保护。</w:t>
            </w:r>
          </w:p>
          <w:p>
            <w:pPr>
              <w:keepNext w:val="0"/>
              <w:keepLines w:val="0"/>
              <w:suppressLineNumbers w:val="0"/>
              <w:spacing w:before="0" w:beforeAutospacing="0" w:after="0" w:afterAutospacing="0"/>
              <w:ind w:left="0" w:leftChars="0" w:right="0" w:rightChars="0"/>
              <w:jc w:val="left"/>
              <w:rPr>
                <w:rFonts w:hint="eastAsia" w:ascii="Times New Roman" w:hAnsi="Times New Roman" w:eastAsia="宋体" w:cs="Times New Roman"/>
                <w:kern w:val="2"/>
                <w:sz w:val="21"/>
                <w:szCs w:val="24"/>
                <w:lang w:val="en-US" w:eastAsia="zh-CN" w:bidi="ar-SA"/>
              </w:rPr>
            </w:pPr>
            <w:r>
              <w:rPr>
                <w:rFonts w:hint="eastAsia"/>
              </w:rPr>
              <w:t>产品防护：</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 xml:space="preserve">组织应满足与产品和服务相关的交付后活动的要求。 </w:t>
            </w:r>
          </w:p>
          <w:p>
            <w:pPr>
              <w:keepNext w:val="0"/>
              <w:keepLines w:val="0"/>
              <w:suppressLineNumbers w:val="0"/>
              <w:spacing w:before="0" w:beforeAutospacing="0" w:after="0" w:afterAutospacing="0"/>
              <w:ind w:left="0" w:right="0"/>
              <w:rPr>
                <w:rFonts w:hint="eastAsia"/>
                <w:lang w:eastAsia="zh-CN"/>
              </w:rPr>
            </w:pPr>
            <w:r>
              <w:rPr>
                <w:rFonts w:hint="eastAsia"/>
              </w:rPr>
              <w:t>目前交付后活动：</w:t>
            </w:r>
            <w:r>
              <w:rPr>
                <w:rFonts w:hint="eastAsia"/>
              </w:rPr>
              <w:sym w:font="Wingdings" w:char="00FE"/>
            </w:r>
            <w:r>
              <w:rPr>
                <w:rFonts w:hint="eastAsia"/>
              </w:rPr>
              <w:t xml:space="preserve">三包 </w:t>
            </w:r>
            <w:r>
              <w:rPr>
                <w:rFonts w:hint="eastAsia"/>
              </w:rPr>
              <w:sym w:font="Wingdings" w:char="00A8"/>
            </w:r>
            <w:r>
              <w:rPr>
                <w:rFonts w:hint="eastAsia"/>
              </w:rPr>
              <w:t xml:space="preserve">维修 </w:t>
            </w:r>
            <w:r>
              <w:rPr>
                <w:rFonts w:hint="eastAsia"/>
              </w:rPr>
              <w:sym w:font="Wingdings" w:char="00FE"/>
            </w:r>
            <w:r>
              <w:rPr>
                <w:rFonts w:hint="eastAsia"/>
              </w:rPr>
              <w:t xml:space="preserve">赔偿 </w:t>
            </w:r>
            <w:r>
              <w:rPr>
                <w:rFonts w:hint="eastAsia"/>
              </w:rPr>
              <w:sym w:font="Wingdings" w:char="00A8"/>
            </w:r>
            <w:r>
              <w:rPr>
                <w:rFonts w:hint="eastAsia"/>
              </w:rPr>
              <w:t xml:space="preserve">道歉 </w:t>
            </w:r>
            <w:r>
              <w:rPr>
                <w:rFonts w:hint="eastAsia"/>
              </w:rPr>
              <w:sym w:font="Wingdings" w:char="00A8"/>
            </w:r>
            <w:r>
              <w:rPr>
                <w:rFonts w:hint="eastAsia"/>
              </w:rPr>
              <w:t xml:space="preserve">最终处置 </w:t>
            </w:r>
            <w:r>
              <w:rPr>
                <w:rFonts w:hint="eastAsia"/>
              </w:rPr>
              <w:sym w:font="Wingdings" w:char="00A8"/>
            </w:r>
            <w:r>
              <w:rPr>
                <w:rFonts w:hint="eastAsia"/>
              </w:rPr>
              <w:t>其他</w:t>
            </w:r>
            <w:r>
              <w:rPr>
                <w:rFonts w:hint="eastAsia"/>
                <w:lang w:eastAsia="zh-CN"/>
              </w:rPr>
              <w:t>—</w:t>
            </w:r>
          </w:p>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内部进行沟通完善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eastAsia="宋体"/>
                <w:lang w:val="en-US" w:eastAsia="zh-CN"/>
              </w:rPr>
            </w:pPr>
            <w:r>
              <w:rPr>
                <w:rFonts w:hint="eastAsia"/>
              </w:rPr>
              <w:t xml:space="preserve">组织对生产和服务提供的更改进行必要的评审和控制，以确保持续地符合要求。 </w:t>
            </w:r>
            <w:r>
              <w:rPr>
                <w:rFonts w:hint="eastAsia"/>
                <w:lang w:val="en-US" w:eastAsia="zh-CN"/>
              </w:rPr>
              <w:t>无变更</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A8"/>
            </w:r>
            <w:r>
              <w:rPr>
                <w:rFonts w:hint="eastAsia"/>
              </w:rPr>
              <w:t>其他</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组织在适当阶段实施策划的安排，以验证产品和服务的要求已得到满足。 </w:t>
            </w:r>
          </w:p>
          <w:p>
            <w:pPr>
              <w:keepNext w:val="0"/>
              <w:keepLines w:val="0"/>
              <w:suppressLineNumbers w:val="0"/>
              <w:spacing w:before="0" w:beforeAutospacing="0" w:after="0" w:afterAutospacing="0"/>
              <w:ind w:left="0" w:right="0"/>
              <w:rPr>
                <w:rFonts w:hint="eastAsia"/>
              </w:rPr>
            </w:pPr>
            <w:r>
              <w:rPr>
                <w:rFonts w:hint="eastAsia"/>
              </w:rPr>
              <w:t>实施了</w:t>
            </w:r>
            <w:r>
              <w:rPr>
                <w:rFonts w:hint="eastAsia"/>
              </w:rPr>
              <w:sym w:font="Wingdings" w:char="00FE"/>
            </w:r>
            <w:r>
              <w:rPr>
                <w:rFonts w:hint="eastAsia"/>
              </w:rPr>
              <w:t xml:space="preserve">进货检验 </w:t>
            </w:r>
            <w:r>
              <w:rPr>
                <w:rFonts w:hint="eastAsia"/>
              </w:rPr>
              <w:sym w:font="Wingdings" w:char="00A8"/>
            </w:r>
            <w:r>
              <w:rPr>
                <w:rFonts w:hint="eastAsia"/>
              </w:rPr>
              <w:t xml:space="preserve">首件检验 </w:t>
            </w:r>
            <w:r>
              <w:rPr>
                <w:rFonts w:hint="eastAsia"/>
              </w:rPr>
              <w:sym w:font="Wingdings" w:char="00FE"/>
            </w:r>
            <w:r>
              <w:rPr>
                <w:rFonts w:hint="eastAsia"/>
              </w:rPr>
              <w:t xml:space="preserve">过程检验 </w:t>
            </w:r>
            <w:r>
              <w:rPr>
                <w:rFonts w:hint="eastAsia"/>
              </w:rPr>
              <w:sym w:font="Wingdings" w:char="00FE"/>
            </w:r>
            <w:r>
              <w:rPr>
                <w:rFonts w:hint="eastAsia"/>
              </w:rPr>
              <w:t>最终检验</w:t>
            </w:r>
            <w:r>
              <w:rPr>
                <w:rFonts w:hint="eastAsia"/>
              </w:rPr>
              <w:sym w:font="Wingdings" w:char="00A8"/>
            </w:r>
            <w:r>
              <w:rPr>
                <w:rFonts w:hint="eastAsia"/>
              </w:rPr>
              <w:t>其他</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产品检验/服务放行：</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组织确保对不符合要求的输出进行识别和控制，以防止非预期的使用或交付。</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不合格品控制：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组织监视了顾客对其需求和期望已得到满足的程度的感受，调查方式：</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顾客调查 </w:t>
            </w:r>
            <w:r>
              <w:rPr>
                <w:rFonts w:hint="eastAsia"/>
              </w:rPr>
              <w:sym w:font="Wingdings" w:char="00FE"/>
            </w:r>
            <w:r>
              <w:rPr>
                <w:rFonts w:hint="eastAsia"/>
              </w:rPr>
              <w:t xml:space="preserve">顾客对交付产品或服务的反馈  </w:t>
            </w:r>
            <w:r>
              <w:rPr>
                <w:rFonts w:hint="eastAsia"/>
              </w:rPr>
              <w:sym w:font="Wingdings" w:char="00A8"/>
            </w:r>
            <w:r>
              <w:rPr>
                <w:rFonts w:hint="eastAsia"/>
              </w:rPr>
              <w:t xml:space="preserve">顾客座谈 </w:t>
            </w:r>
            <w:r>
              <w:rPr>
                <w:rFonts w:hint="eastAsia"/>
              </w:rPr>
              <w:sym w:font="Wingdings" w:char="00A8"/>
            </w:r>
            <w:r>
              <w:rPr>
                <w:rFonts w:hint="eastAsia"/>
              </w:rPr>
              <w:t xml:space="preserve">市场占有率分析 </w:t>
            </w:r>
            <w:r>
              <w:rPr>
                <w:rFonts w:hint="eastAsia"/>
              </w:rPr>
              <w:sym w:font="Wingdings" w:char="00A8"/>
            </w:r>
            <w:r>
              <w:rPr>
                <w:rFonts w:hint="eastAsia"/>
              </w:rPr>
              <w:t xml:space="preserve">顾客赞扬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担保索赔和</w:t>
            </w:r>
            <w:r>
              <w:rPr>
                <w:rFonts w:hint="eastAsia"/>
              </w:rPr>
              <w:sym w:font="Wingdings" w:char="00A8"/>
            </w:r>
            <w:r>
              <w:rPr>
                <w:rFonts w:hint="eastAsia"/>
              </w:rPr>
              <w:t>经销商报告。</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 xml:space="preserve">通过年度策划于 </w:t>
            </w:r>
            <w:r>
              <w:rPr>
                <w:rFonts w:hint="eastAsia"/>
                <w:lang w:eastAsia="zh-CN"/>
              </w:rPr>
              <w:t>20</w:t>
            </w:r>
            <w:r>
              <w:rPr>
                <w:rFonts w:hint="eastAsia"/>
                <w:lang w:val="en-US" w:eastAsia="zh-CN"/>
              </w:rPr>
              <w:t>22</w:t>
            </w:r>
            <w:r>
              <w:rPr>
                <w:rFonts w:hint="eastAsia"/>
                <w:lang w:eastAsia="zh-CN"/>
              </w:rPr>
              <w:t>年5月</w:t>
            </w:r>
            <w:r>
              <w:rPr>
                <w:rFonts w:hint="eastAsia"/>
                <w:lang w:val="en-US" w:eastAsia="zh-CN"/>
              </w:rPr>
              <w:t>9日-10</w:t>
            </w:r>
            <w:r>
              <w:rPr>
                <w:rFonts w:hint="eastAsia"/>
                <w:lang w:eastAsia="zh-CN"/>
              </w:rPr>
              <w:t>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最高管理者已按策划的时间间隔，在</w:t>
            </w:r>
            <w:r>
              <w:rPr>
                <w:rFonts w:hint="eastAsia"/>
                <w:u w:val="single"/>
              </w:rPr>
              <w:t xml:space="preserve"> </w:t>
            </w:r>
            <w:r>
              <w:rPr>
                <w:rFonts w:hint="eastAsia" w:ascii="宋体" w:hAnsi="宋体" w:cs="宋体"/>
                <w:szCs w:val="21"/>
                <w:u w:val="single"/>
                <w:lang w:val="en-US" w:eastAsia="zh-CN"/>
              </w:rPr>
              <w:t xml:space="preserve"> 2021年5月30 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组织针对质量管理体系运行中的不符合采取了有效纠正和纠正措施。针对下列方面采取了纠正措施：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不合格产品/服务 </w:t>
            </w:r>
            <w:r>
              <w:rPr>
                <w:rFonts w:hint="eastAsia"/>
              </w:rPr>
              <w:sym w:font="Wingdings" w:char="00FE"/>
            </w:r>
            <w:r>
              <w:rPr>
                <w:rFonts w:hint="eastAsia"/>
              </w:rPr>
              <w:t xml:space="preserve">自我验证的结果  </w:t>
            </w:r>
            <w:r>
              <w:rPr>
                <w:rFonts w:hint="eastAsia"/>
              </w:rPr>
              <w:sym w:font="Wingdings" w:char="00FE"/>
            </w:r>
            <w:r>
              <w:rPr>
                <w:rFonts w:hint="eastAsia"/>
              </w:rPr>
              <w:t xml:space="preserve">顾客投诉  </w:t>
            </w:r>
            <w:r>
              <w:rPr>
                <w:rFonts w:hint="eastAsia"/>
              </w:rPr>
              <w:sym w:font="Wingdings" w:char="00FE"/>
            </w:r>
            <w:r>
              <w:rPr>
                <w:rFonts w:hint="eastAsia"/>
              </w:rPr>
              <w:t xml:space="preserve">顾客满意调查 </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 xml:space="preserve">组织持续改进了质量管理体系的适宜性、充分性和有效性。 </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1</w:t>
            </w:r>
          </w:p>
        </w:tc>
        <w:tc>
          <w:tcPr>
            <w:tcW w:w="650" w:type="dxa"/>
            <w:vAlign w:val="top"/>
          </w:tcPr>
          <w:p>
            <w:pPr>
              <w:shd w:val="clear" w:color="auto" w:fill="C7DAF1" w:themeFill="text2" w:themeFillTint="32"/>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1</w:t>
            </w:r>
          </w:p>
        </w:tc>
        <w:tc>
          <w:tcPr>
            <w:tcW w:w="650" w:type="dxa"/>
            <w:vAlign w:val="top"/>
          </w:tcPr>
          <w:p>
            <w:pPr>
              <w:shd w:val="clear" w:color="auto" w:fill="C7DAF1" w:themeFill="text2" w:themeFillTint="32"/>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1</w:t>
            </w:r>
          </w:p>
        </w:tc>
        <w:tc>
          <w:tcPr>
            <w:tcW w:w="650" w:type="dxa"/>
            <w:shd w:val="clear" w:color="auto" w:fill="BFBFBF"/>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clear" w:color="auto" w:fill="BFBFBF"/>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7.1</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7.2</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7.3</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7.4</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7.5</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8.1</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8.2</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8.3</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8.4</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8.5</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8.6</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650" w:type="dxa"/>
            <w:vAlign w:val="top"/>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650" w:type="dxa"/>
            <w:vAlign w:val="top"/>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650" w:type="dxa"/>
            <w:vAlign w:val="top"/>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lang w:eastAsia="ja-JP"/>
              </w:rPr>
            </w:pP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lang w:eastAsia="ja-JP"/>
              </w:rPr>
            </w:pP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lang w:eastAsia="ja-JP"/>
              </w:rPr>
            </w:pP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lang w:eastAsia="ja-JP"/>
              </w:rPr>
            </w:pP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9.1</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9.2</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9.3</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10.1</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10.2</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10.3</w:t>
            </w:r>
          </w:p>
        </w:tc>
        <w:tc>
          <w:tcPr>
            <w:tcW w:w="649"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49"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650" w:type="dxa"/>
            <w:vAlign w:val="top"/>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650" w:type="dxa"/>
            <w:vAlign w:val="top"/>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649"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49"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lang w:val="en-US" w:eastAsia="zh-CN" w:bidi="ar-SA"/>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A3"/>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经济环境</w:t>
                  </w:r>
                  <w:r>
                    <w:rPr>
                      <w:rFonts w:hint="eastAsia"/>
                      <w:lang w:eastAsia="zh-CN"/>
                    </w:rPr>
                    <w:sym w:font="Wingdings 2" w:char="0052"/>
                  </w:r>
                  <w:r>
                    <w:rPr>
                      <w:rFonts w:hint="eastAsia"/>
                      <w:vertAlign w:val="baseline"/>
                      <w:lang w:val="en-US" w:eastAsia="zh-CN"/>
                    </w:rPr>
                    <w:t xml:space="preserve">自然环境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lang w:val="en-US" w:eastAsia="zh-CN" w:bidi="ar-SA"/>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t>□</w:t>
                  </w:r>
                  <w:r>
                    <w:rPr>
                      <w:rFonts w:hint="eastAsia"/>
                      <w:lang w:val="en-US" w:eastAsia="zh-CN"/>
                    </w:rPr>
                    <w:t>其他</w:t>
                  </w:r>
                  <w:r>
                    <w:rPr>
                      <w:rFonts w:hint="eastAsia"/>
                      <w:vertAlign w:val="baseline"/>
                      <w:lang w:val="en-US" w:eastAsia="zh-CN"/>
                    </w:rPr>
                    <w:t xml:space="preserve"> </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rPr>
                    <w:sym w:font="Wingdings 2" w:char="0052"/>
                  </w:r>
                  <w:r>
                    <w:rPr>
                      <w:rFonts w:hint="eastAsia"/>
                      <w:highlight w:val="none"/>
                      <w:vertAlign w:val="baseline"/>
                      <w:lang w:val="en-US" w:eastAsia="zh-CN"/>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rPr>
                    <w:sym w:font="Wingdings 2" w:char="0052"/>
                  </w:r>
                  <w:r>
                    <w:rPr>
                      <w:rFonts w:hint="eastAsia"/>
                      <w:highlight w:val="none"/>
                      <w:vertAlign w:val="baseline"/>
                      <w:lang w:val="en-US" w:eastAsia="zh-CN"/>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rPr>
                    <w:sym w:font="Wingdings 2" w:char="0052"/>
                  </w:r>
                  <w:r>
                    <w:rPr>
                      <w:rFonts w:hint="eastAsia"/>
                      <w:highlight w:val="none"/>
                      <w:lang w:val="en-US" w:eastAsia="zh-CN"/>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lang w:val="en-US" w:eastAsia="zh-CN"/>
                    </w:rPr>
                    <w:t>消费者</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rPr>
                    <w:sym w:font="Wingdings 2" w:char="0052"/>
                  </w:r>
                  <w:r>
                    <w:rPr>
                      <w:rFonts w:hint="eastAsia"/>
                      <w:highlight w:val="none"/>
                      <w:vertAlign w:val="baseline"/>
                      <w:lang w:val="en-US" w:eastAsia="zh-CN"/>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sym w:font="Wingdings 2" w:char="0052"/>
                  </w:r>
                  <w:r>
                    <w:rPr>
                      <w:rFonts w:hint="eastAsia"/>
                      <w:highlight w:val="none"/>
                      <w:lang w:val="en-US" w:eastAsia="zh-CN"/>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40" w:beforeAutospacing="0" w:after="40" w:afterAutospacing="0"/>
              <w:ind w:left="0" w:right="0"/>
              <w:rPr>
                <w:rFonts w:hint="eastAsia"/>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ind w:left="0" w:right="0"/>
              <w:rPr>
                <w:rFonts w:hint="eastAsia"/>
              </w:rPr>
            </w:pPr>
            <w:r>
              <w:rPr>
                <w:rFonts w:hint="eastAsia"/>
              </w:rPr>
              <w:t>已将环境管理体系要求融入到其各项业务过程中，包括：</w:t>
            </w:r>
          </w:p>
          <w:p>
            <w:pPr>
              <w:keepNext w:val="0"/>
              <w:keepLines w:val="0"/>
              <w:suppressLineNumbers w:val="0"/>
              <w:spacing w:before="40" w:beforeAutospacing="0" w:after="40" w:afterAutospacing="0"/>
              <w:ind w:left="0" w:right="0"/>
              <w:rPr>
                <w:rFonts w:hint="eastAsia"/>
              </w:rPr>
            </w:pPr>
            <w:r>
              <w:rPr>
                <w:rFonts w:hint="eastAsia"/>
                <w:lang w:eastAsia="zh-CN"/>
              </w:rPr>
              <w:sym w:font="Wingdings 2" w:char="00A3"/>
            </w:r>
            <w:r>
              <w:rPr>
                <w:rFonts w:hint="eastAsia"/>
              </w:rPr>
              <w:t xml:space="preserve">设计和开发 </w:t>
            </w:r>
            <w:r>
              <w:rPr>
                <w:rFonts w:hint="eastAsia"/>
                <w:lang w:eastAsia="zh-CN"/>
              </w:rPr>
              <w:sym w:font="Wingdings 2" w:char="0052"/>
            </w:r>
            <w:r>
              <w:rPr>
                <w:rFonts w:hint="eastAsia"/>
              </w:rPr>
              <w:t xml:space="preserve">采购 ☑人力资源☑营销和市场  </w:t>
            </w:r>
            <w:r>
              <w:rPr>
                <w:rFonts w:hint="eastAsia"/>
                <w:lang w:eastAsia="zh-CN"/>
              </w:rPr>
              <w:sym w:font="Wingdings 2" w:char="0052"/>
            </w:r>
            <w:r>
              <w:rPr>
                <w:rFonts w:hint="eastAsia"/>
              </w:rPr>
              <w:t xml:space="preserve">生产 </w:t>
            </w:r>
            <w:r>
              <w:rPr>
                <w:rFonts w:hint="eastAsia"/>
                <w:lang w:eastAsia="zh-CN"/>
              </w:rPr>
              <w:t>□</w:t>
            </w:r>
            <w:r>
              <w:rPr>
                <w:rFonts w:hint="eastAsia"/>
              </w:rPr>
              <w:t xml:space="preserve">检验 </w:t>
            </w:r>
            <w:r>
              <w:rPr>
                <w:rFonts w:hint="eastAsia"/>
                <w:lang w:eastAsia="zh-CN"/>
              </w:rPr>
              <w:sym w:font="Wingdings 2" w:char="0052"/>
            </w:r>
            <w:r>
              <w:rPr>
                <w:rFonts w:hint="eastAsia"/>
              </w:rPr>
              <w:t xml:space="preserve">仓库管理 </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☑节约能源  ☑节约资源 </w:t>
            </w:r>
            <w:r>
              <w:rPr>
                <w:rFonts w:hint="eastAsia"/>
              </w:rPr>
              <w:sym w:font="Wingdings 2" w:char="0052"/>
            </w:r>
            <w:r>
              <w:rPr>
                <w:rFonts w:hint="eastAsia"/>
              </w:rPr>
              <w:t>达标排放 ☑消防控制</w:t>
            </w:r>
            <w:r>
              <w:rPr>
                <w:rFonts w:hint="eastAsia"/>
              </w:rPr>
              <w:sym w:font="Wingdings 2" w:char="0052"/>
            </w:r>
            <w:r>
              <w:rPr>
                <w:rFonts w:hint="eastAsia"/>
              </w:rPr>
              <w:t xml:space="preserve">危化品管理 </w:t>
            </w:r>
            <w:r>
              <w:rPr>
                <w:rFonts w:hint="eastAsia"/>
              </w:rPr>
              <w:sym w:font="Wingdings 2" w:char="0052"/>
            </w:r>
            <w:r>
              <w:rPr>
                <w:rFonts w:hint="eastAsia"/>
              </w:rPr>
              <w:t xml:space="preserve">特种设备管理 </w:t>
            </w:r>
          </w:p>
          <w:p>
            <w:pPr>
              <w:keepNext w:val="0"/>
              <w:keepLines w:val="0"/>
              <w:suppressLineNumbers w:val="0"/>
              <w:spacing w:before="40" w:beforeAutospacing="0" w:after="40" w:afterAutospacing="0"/>
              <w:ind w:left="0" w:right="0"/>
              <w:rPr>
                <w:rFonts w:hint="eastAsia"/>
              </w:rPr>
            </w:pPr>
            <w:r>
              <w:rPr>
                <w:rFonts w:hint="eastAsia"/>
              </w:rPr>
              <w:t>□环评三同时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□危险废物处置 □消防检测 </w:t>
            </w:r>
            <w:r>
              <w:rPr>
                <w:rFonts w:hint="eastAsia"/>
              </w:rPr>
              <w:sym w:font="Wingdings 2" w:char="0052"/>
            </w:r>
            <w:r>
              <w:rPr>
                <w:rFonts w:hint="eastAsia"/>
              </w:rPr>
              <w:t>生产/服务过程 □环保监测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leftChars="0" w:right="0" w:rightChars="0"/>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u w:val="single"/>
                <w:lang w:eastAsia="zh-CN"/>
              </w:rPr>
            </w:pPr>
            <w:r>
              <w:rPr>
                <w:rFonts w:hint="eastAsia"/>
              </w:rPr>
              <w:t>最高管理者制定了文件化的管理体系方针：</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u w:val="single"/>
                <w:lang w:val="en-US" w:eastAsia="zh-CN"/>
              </w:rPr>
              <w:t>质量第一、降本增效、精益求精、遵纪守法，爱护环境，节能减耗，杜绝事故，消除隐患，持续改善 。</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eastAsia="宋体"/>
                <w:lang w:eastAsia="zh-CN"/>
              </w:rPr>
            </w:pPr>
            <w:r>
              <w:rPr>
                <w:rFonts w:hint="eastAsia"/>
              </w:rPr>
              <w:t>EMS的主管部门是——</w:t>
            </w:r>
            <w:r>
              <w:rPr>
                <w:rFonts w:hint="eastAsia"/>
                <w:lang w:val="en-US" w:eastAsia="zh-CN"/>
              </w:rPr>
              <w:t>行政部</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vertAlign w:val="baseline"/>
                      <w:lang w:val="en-US" w:eastAsia="zh-CN" w:bidi="ar-SA"/>
                    </w:rPr>
                  </w:pPr>
                  <w:r>
                    <w:rPr>
                      <w:rFonts w:hint="eastAsia"/>
                      <w:color w:val="auto"/>
                      <w:lang w:val="en-US" w:eastAsia="zh-CN"/>
                    </w:rPr>
                    <w:t>近几年内地同行的大公司进入市场，价格较低，冲击了一定的市场</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lang w:val="en-US" w:eastAsia="zh-CN"/>
                    </w:rPr>
                    <w:t>重新布局，计划走质量路线，提高产品质量及检验的工作质量</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b/>
                      <w:bCs/>
                      <w:color w:val="auto"/>
                      <w:kern w:val="2"/>
                      <w:sz w:val="21"/>
                      <w:szCs w:val="24"/>
                      <w:vertAlign w:val="baseline"/>
                      <w:lang w:val="en-US" w:eastAsia="zh-CN" w:bidi="ar-SA"/>
                    </w:rPr>
                  </w:pPr>
                  <w:r>
                    <w:rPr>
                      <w:rFonts w:hint="eastAsia" w:ascii="Times New Roman" w:hAnsi="Times New Roman" w:cs="Times New Roman"/>
                      <w:color w:val="auto"/>
                      <w:lang w:val="en-US" w:eastAsia="zh-CN"/>
                    </w:rPr>
                    <w:t>缺乏设备全面维护保养，设备总效率低；设备老化存在隐患，配备不到位</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确保影响产品符合性的基础设施投入，按照应急计划控制规范进行应急处理</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pacing w:before="0" w:beforeAutospacing="0" w:after="0" w:afterAutospacing="0"/>
              <w:ind w:left="0" w:right="0"/>
              <w:rPr>
                <w:rFonts w:hint="eastAsia"/>
              </w:rPr>
            </w:pPr>
            <w:r>
              <w:rPr>
                <w:rFonts w:hint="eastAsia"/>
              </w:rPr>
              <w:t xml:space="preserve">、异常状况和可合理预见的紧急情况。 </w:t>
            </w:r>
          </w:p>
          <w:p>
            <w:pPr>
              <w:keepNext w:val="0"/>
              <w:keepLines w:val="0"/>
              <w:suppressLineNumbers w:val="0"/>
              <w:spacing w:before="0" w:beforeAutospacing="0" w:after="0" w:afterAutospacing="0"/>
              <w:ind w:left="0" w:right="0"/>
              <w:rPr>
                <w:rFonts w:hint="eastAsia"/>
              </w:rPr>
            </w:pPr>
            <w:r>
              <w:rPr>
                <w:rFonts w:hint="eastAsia"/>
              </w:rPr>
              <w:t>制订了文件化的评价重要环境因素的准则，重要环境因素已识别，且对它们的重要性和对环境的影响被定期评审和更新。</w:t>
            </w:r>
          </w:p>
          <w:p>
            <w:pPr>
              <w:keepNext w:val="0"/>
              <w:keepLines w:val="0"/>
              <w:suppressLineNumbers w:val="0"/>
              <w:spacing w:before="0" w:beforeAutospacing="0" w:after="0" w:afterAutospacing="0"/>
              <w:ind w:left="0" w:right="0"/>
              <w:rPr>
                <w:rFonts w:hint="eastAsia"/>
              </w:rPr>
            </w:pPr>
            <w:r>
              <w:rPr>
                <w:rFonts w:hint="eastAsia"/>
              </w:rPr>
              <w:t>重要环境因素包括(必要时，按每个场所来描述):（不必全选）</w:t>
            </w:r>
          </w:p>
          <w:p>
            <w:pPr>
              <w:keepNext w:val="0"/>
              <w:keepLines w:val="0"/>
              <w:suppressLineNumbers w:val="0"/>
              <w:spacing w:before="40" w:beforeAutospacing="0" w:after="40" w:afterAutospacing="0"/>
              <w:ind w:left="0" w:leftChars="0" w:right="0" w:rightChars="0"/>
              <w:rPr>
                <w:rFonts w:hint="eastAsia" w:ascii="Times New Roman" w:hAnsi="Times New Roman" w:eastAsia="宋体" w:cs="Times New Roman"/>
                <w:kern w:val="2"/>
                <w:sz w:val="21"/>
                <w:szCs w:val="24"/>
                <w:highlight w:val="cyan"/>
                <w:lang w:val="en-US" w:eastAsia="zh-CN" w:bidi="ar-SA"/>
              </w:rPr>
            </w:pPr>
            <w:r>
              <w:rPr>
                <w:rFonts w:hint="eastAsia"/>
              </w:rPr>
              <w:t xml:space="preserve">☑能源消耗  ☑资源消耗 ☑废水排放  □废气排放 </w:t>
            </w:r>
            <w:r>
              <w:rPr>
                <w:rFonts w:hint="eastAsia"/>
              </w:rPr>
              <w:sym w:font="Wingdings 2" w:char="00A3"/>
            </w:r>
            <w:r>
              <w:rPr>
                <w:rFonts w:hint="eastAsia"/>
              </w:rPr>
              <w:t xml:space="preserve">粉尘排放  </w:t>
            </w:r>
            <w:r>
              <w:rPr>
                <w:rFonts w:hint="eastAsia"/>
              </w:rPr>
              <w:sym w:font="Wingdings 2" w:char="0052"/>
            </w:r>
            <w:r>
              <w:rPr>
                <w:rFonts w:hint="eastAsia"/>
              </w:rPr>
              <w:t xml:space="preserve">危废排放 </w:t>
            </w:r>
            <w:r>
              <w:rPr>
                <w:rFonts w:hint="eastAsia"/>
                <w:lang w:eastAsia="zh-CN"/>
              </w:rPr>
              <w:t>□</w:t>
            </w:r>
            <w:r>
              <w:rPr>
                <w:rFonts w:hint="eastAsia"/>
              </w:rPr>
              <w:t>噪声排放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 xml:space="preserve">组织策划并采取措施管理其重要环境因素、合规义务和识别的风险和机遇； </w:t>
            </w:r>
          </w:p>
          <w:p>
            <w:pPr>
              <w:keepNext w:val="0"/>
              <w:keepLines w:val="0"/>
              <w:suppressLineNumbers w:val="0"/>
              <w:spacing w:before="0" w:beforeAutospacing="0" w:after="0" w:afterAutospacing="0"/>
              <w:ind w:left="0" w:right="0"/>
              <w:rPr>
                <w:rFonts w:hint="eastAsia"/>
              </w:rPr>
            </w:pP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52"/>
            </w:r>
            <w:r>
              <w:rPr>
                <w:rFonts w:hint="eastAsia"/>
              </w:rPr>
              <w:t xml:space="preserve">危废合法处置 □使用节能设备  □危化品控制 </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cyan"/>
                <w:lang w:val="en-US" w:eastAsia="zh-CN" w:bidi="ar-SA"/>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6"/>
              <w:gridCol w:w="2100"/>
              <w:gridCol w:w="978"/>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6" w:type="dxa"/>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环境</w:t>
                  </w:r>
                  <w:r>
                    <w:rPr>
                      <w:rFonts w:hint="eastAsia"/>
                      <w:lang w:eastAsia="zh-CN"/>
                    </w:rPr>
                    <w:t>目标</w:t>
                  </w:r>
                </w:p>
              </w:tc>
              <w:tc>
                <w:tcPr>
                  <w:tcW w:w="2100" w:type="dxa"/>
                  <w:shd w:val="clear" w:color="auto" w:fill="auto"/>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环境控制参数</w:t>
                  </w:r>
                </w:p>
              </w:tc>
              <w:tc>
                <w:tcPr>
                  <w:tcW w:w="978"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责任部门</w:t>
                  </w:r>
                </w:p>
              </w:tc>
              <w:tc>
                <w:tcPr>
                  <w:tcW w:w="1537"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36" w:type="dxa"/>
                  <w:shd w:val="clear" w:color="auto" w:fill="auto"/>
                  <w:vAlign w:val="center"/>
                </w:tcPr>
                <w:p>
                  <w:pPr>
                    <w:spacing w:line="240" w:lineRule="auto"/>
                    <w:rPr>
                      <w:rFonts w:hint="default"/>
                      <w:lang w:val="en-US" w:eastAsia="zh-CN"/>
                    </w:rPr>
                  </w:pPr>
                  <w:r>
                    <w:rPr>
                      <w:rFonts w:hint="default"/>
                      <w:lang w:val="en-US" w:eastAsia="zh-CN"/>
                    </w:rPr>
                    <w:t>固体废弃物分类收集处置率100%</w:t>
                  </w:r>
                </w:p>
              </w:tc>
              <w:tc>
                <w:tcPr>
                  <w:tcW w:w="2100" w:type="dxa"/>
                  <w:shd w:val="clear" w:color="auto" w:fill="auto"/>
                  <w:vAlign w:val="center"/>
                </w:tcPr>
                <w:p>
                  <w:pPr>
                    <w:spacing w:line="240" w:lineRule="auto"/>
                    <w:ind w:left="480" w:leftChars="0"/>
                    <w:jc w:val="center"/>
                    <w:rPr>
                      <w:rFonts w:hint="eastAsia"/>
                      <w:lang w:val="en-GB" w:eastAsia="zh-CN"/>
                    </w:rPr>
                  </w:pPr>
                  <w:r>
                    <w:rPr>
                      <w:rFonts w:hint="eastAsia"/>
                    </w:rPr>
                    <w:t>100%</w:t>
                  </w:r>
                </w:p>
              </w:tc>
              <w:tc>
                <w:tcPr>
                  <w:tcW w:w="978" w:type="dxa"/>
                  <w:shd w:val="clear" w:color="auto" w:fill="auto"/>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各部门</w:t>
                  </w:r>
                </w:p>
              </w:tc>
              <w:tc>
                <w:tcPr>
                  <w:tcW w:w="1537" w:type="dxa"/>
                  <w:shd w:val="clear" w:color="auto" w:fill="auto"/>
                  <w:vAlign w:val="center"/>
                </w:tcPr>
                <w:p>
                  <w:pPr>
                    <w:spacing w:line="240" w:lineRule="auto"/>
                    <w:ind w:left="480" w:leftChars="0"/>
                    <w:jc w:val="center"/>
                    <w:rPr>
                      <w:rFonts w:hint="eastAsia"/>
                      <w:lang w:val="en-GB" w:eastAsia="zh-CN"/>
                    </w:rPr>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6" w:type="dxa"/>
                  <w:shd w:val="clear" w:color="auto" w:fill="auto"/>
                  <w:vAlign w:val="center"/>
                </w:tcPr>
                <w:p>
                  <w:pPr>
                    <w:spacing w:line="240" w:lineRule="auto"/>
                    <w:rPr>
                      <w:rFonts w:hint="default"/>
                      <w:lang w:val="en-US" w:eastAsia="zh-CN"/>
                    </w:rPr>
                  </w:pPr>
                  <w:r>
                    <w:rPr>
                      <w:rFonts w:hint="default"/>
                      <w:lang w:val="en-US" w:eastAsia="zh-CN"/>
                    </w:rPr>
                    <w:t>无火灾爆炸事故发生</w:t>
                  </w:r>
                </w:p>
              </w:tc>
              <w:tc>
                <w:tcPr>
                  <w:tcW w:w="2100" w:type="dxa"/>
                  <w:shd w:val="clear" w:color="auto" w:fill="auto"/>
                  <w:vAlign w:val="center"/>
                </w:tcPr>
                <w:p>
                  <w:pPr>
                    <w:spacing w:line="240" w:lineRule="auto"/>
                    <w:ind w:left="480" w:leftChars="0"/>
                    <w:jc w:val="center"/>
                    <w:rPr>
                      <w:rFonts w:hint="eastAsia"/>
                      <w:lang w:val="en-US" w:eastAsia="zh-CN"/>
                    </w:rPr>
                  </w:pPr>
                  <w:r>
                    <w:rPr>
                      <w:rFonts w:hint="eastAsia"/>
                      <w:lang w:val="en-US" w:eastAsia="zh-CN"/>
                    </w:rPr>
                    <w:t>0</w:t>
                  </w:r>
                </w:p>
              </w:tc>
              <w:tc>
                <w:tcPr>
                  <w:tcW w:w="978" w:type="dxa"/>
                  <w:shd w:val="clear" w:color="auto" w:fill="auto"/>
                  <w:vAlign w:val="center"/>
                </w:tcPr>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US" w:eastAsia="zh-CN"/>
                    </w:rPr>
                    <w:t>各部门</w:t>
                  </w:r>
                </w:p>
              </w:tc>
              <w:tc>
                <w:tcPr>
                  <w:tcW w:w="1537" w:type="dxa"/>
                  <w:shd w:val="clear" w:color="auto" w:fill="auto"/>
                  <w:vAlign w:val="center"/>
                </w:tcPr>
                <w:p>
                  <w:pPr>
                    <w:spacing w:line="240" w:lineRule="auto"/>
                    <w:ind w:left="480" w:leftChars="0"/>
                    <w:jc w:val="center"/>
                    <w:rPr>
                      <w:rFonts w:hint="eastAsia"/>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6" w:type="dxa"/>
                  <w:shd w:val="clear" w:color="auto" w:fill="auto"/>
                  <w:vAlign w:val="center"/>
                </w:tcPr>
                <w:p>
                  <w:pPr>
                    <w:spacing w:line="240" w:lineRule="auto"/>
                    <w:rPr>
                      <w:rFonts w:hint="eastAsia"/>
                      <w:lang w:val="en-US" w:eastAsia="zh-CN"/>
                    </w:rPr>
                  </w:pPr>
                </w:p>
              </w:tc>
              <w:tc>
                <w:tcPr>
                  <w:tcW w:w="2100" w:type="dxa"/>
                  <w:shd w:val="clear" w:color="auto" w:fill="auto"/>
                  <w:vAlign w:val="center"/>
                </w:tcPr>
                <w:p>
                  <w:pPr>
                    <w:spacing w:line="240" w:lineRule="auto"/>
                    <w:ind w:left="480" w:leftChars="0"/>
                    <w:jc w:val="center"/>
                    <w:rPr>
                      <w:rFonts w:hint="eastAsia"/>
                      <w:lang w:val="en-US" w:eastAsia="zh-CN"/>
                    </w:rPr>
                  </w:pPr>
                </w:p>
              </w:tc>
              <w:tc>
                <w:tcPr>
                  <w:tcW w:w="978" w:type="dxa"/>
                  <w:shd w:val="clear" w:color="auto" w:fill="auto"/>
                  <w:vAlign w:val="center"/>
                </w:tcPr>
                <w:p>
                  <w:pPr>
                    <w:keepNext w:val="0"/>
                    <w:keepLines w:val="0"/>
                    <w:suppressLineNumbers w:val="0"/>
                    <w:spacing w:before="0" w:beforeAutospacing="0" w:after="0" w:afterAutospacing="0"/>
                    <w:ind w:left="0" w:leftChars="0" w:right="0" w:rightChars="0"/>
                    <w:rPr>
                      <w:rFonts w:hint="eastAsia"/>
                      <w:lang w:val="en-US" w:eastAsia="zh-CN"/>
                    </w:rPr>
                  </w:pPr>
                </w:p>
              </w:tc>
              <w:tc>
                <w:tcPr>
                  <w:tcW w:w="1537" w:type="dxa"/>
                  <w:shd w:val="clear" w:color="auto" w:fill="auto"/>
                  <w:vAlign w:val="center"/>
                </w:tcPr>
                <w:p>
                  <w:pPr>
                    <w:spacing w:line="240" w:lineRule="auto"/>
                    <w:ind w:left="480" w:leftChars="0"/>
                    <w:jc w:val="center"/>
                    <w:rPr>
                      <w:rFonts w:hint="eastAsia"/>
                      <w:lang w:val="en-US" w:eastAsia="zh-CN"/>
                    </w:rPr>
                  </w:pPr>
                </w:p>
              </w:tc>
            </w:tr>
          </w:tbl>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FE"/>
            </w:r>
            <w:r>
              <w:rPr>
                <w:rFonts w:hint="eastAsia"/>
              </w:rPr>
              <w:t xml:space="preserve">技术  </w:t>
            </w:r>
            <w:r>
              <w:rPr>
                <w:rFonts w:hint="eastAsia"/>
              </w:rPr>
              <w:sym w:font="Wingdings" w:char="00FE"/>
            </w:r>
            <w:r>
              <w:rPr>
                <w:rFonts w:hint="eastAsia"/>
              </w:rPr>
              <w:t>财务资源。</w:t>
            </w:r>
          </w:p>
          <w:p>
            <w:pPr>
              <w:keepNext w:val="0"/>
              <w:keepLines w:val="0"/>
              <w:suppressLineNumbers w:val="0"/>
              <w:spacing w:before="0" w:beforeAutospacing="0" w:after="0" w:afterAutospacing="0"/>
              <w:ind w:left="0" w:right="0"/>
              <w:rPr>
                <w:rFonts w:hint="eastAsia"/>
              </w:rPr>
            </w:pPr>
            <w:r>
              <w:rPr>
                <w:rFonts w:hint="eastAsia"/>
              </w:rPr>
              <w:t>☑组织现有内部资源的能力可满足环境管理体系运行；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□组织现有内部资源的能力完全不能满足环境管理体系运行，需要从外部供方获得：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t>☑组织现有人力资源的能力可满足环境管理体系运行；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□组织现有人力资源的能力可基本环境环境管理体系运行，但是还有不足需要补充：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□组织现有人力资源的能力完全不能满足环境管理体系运行，需要从外部供方获得：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组织应确定、提供并维护所需的基础设施情况：</w:t>
            </w:r>
          </w:p>
          <w:p>
            <w:pPr>
              <w:keepNext w:val="0"/>
              <w:keepLines w:val="0"/>
              <w:suppressLineNumbers w:val="0"/>
              <w:spacing w:before="0" w:beforeAutospacing="0" w:after="0" w:afterAutospacing="0"/>
              <w:ind w:left="0" w:right="0"/>
              <w:rPr>
                <w:rFonts w:hint="eastAsia"/>
                <w:u w:val="single"/>
              </w:rPr>
            </w:pPr>
            <w:r>
              <w:rPr>
                <w:rFonts w:hint="eastAsia"/>
              </w:rPr>
              <w:t>主要生产设备有：</w:t>
            </w:r>
            <w:r>
              <w:rPr>
                <w:rFonts w:hint="eastAsia"/>
                <w:u w:val="single"/>
              </w:rPr>
              <w:t xml:space="preserve">  </w:t>
            </w:r>
            <w:r>
              <w:rPr>
                <w:rFonts w:hint="eastAsia"/>
                <w:color w:val="000000"/>
                <w:u w:val="single"/>
              </w:rPr>
              <w:t xml:space="preserve">  </w:t>
            </w:r>
            <w:r>
              <w:rPr>
                <w:rFonts w:hint="eastAsia"/>
                <w:u w:val="single"/>
                <w:lang w:val="en-US" w:eastAsia="zh-CN"/>
              </w:rPr>
              <w:t>邵氏硬度计、CA砂浆流动度测定仪</w:t>
            </w:r>
            <w:r>
              <w:rPr>
                <w:rFonts w:hint="eastAsia"/>
                <w:u w:val="single"/>
              </w:rPr>
              <w:t xml:space="preserve"> （列举2~4种）</w:t>
            </w:r>
          </w:p>
          <w:p>
            <w:pPr>
              <w:keepNext w:val="0"/>
              <w:keepLines w:val="0"/>
              <w:suppressLineNumbers w:val="0"/>
              <w:spacing w:before="0" w:beforeAutospacing="0" w:after="0" w:afterAutospacing="0"/>
              <w:ind w:left="0" w:right="0"/>
              <w:rPr>
                <w:rFonts w:hint="eastAsia"/>
                <w:u w:val="single"/>
              </w:rPr>
            </w:pPr>
            <w:r>
              <w:rPr>
                <w:rFonts w:hint="eastAsia"/>
              </w:rPr>
              <w:t>主要环保设备有：</w:t>
            </w:r>
            <w:r>
              <w:rPr>
                <w:rFonts w:hint="eastAsia"/>
                <w:u w:val="single"/>
              </w:rPr>
              <w:t xml:space="preserve">    </w:t>
            </w:r>
            <w:r>
              <w:rPr>
                <w:rFonts w:hint="eastAsia"/>
                <w:u w:val="single"/>
                <w:lang w:val="en-US" w:eastAsia="zh-CN"/>
              </w:rPr>
              <w:t>垃圾桶</w:t>
            </w:r>
            <w:r>
              <w:rPr>
                <w:rFonts w:hint="eastAsia"/>
                <w:u w:val="single"/>
              </w:rPr>
              <w:t xml:space="preserve">          （列举2~4种）</w:t>
            </w: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keepNext w:val="0"/>
              <w:keepLines w:val="0"/>
              <w:suppressLineNumbers w:val="0"/>
              <w:spacing w:before="0" w:beforeAutospacing="0" w:after="0" w:afterAutospacing="0"/>
              <w:ind w:left="0" w:right="0"/>
              <w:rPr>
                <w:rFonts w:hint="eastAsia"/>
              </w:rPr>
            </w:pPr>
            <w:r>
              <w:rPr>
                <w:rFonts w:hint="eastAsia"/>
              </w:rPr>
              <w:t>辅助场所：</w:t>
            </w:r>
            <w:r>
              <w:rPr>
                <w:rFonts w:hint="eastAsia"/>
              </w:rPr>
              <w:sym w:font="Wingdings" w:char="00A8"/>
            </w:r>
            <w:r>
              <w:rPr>
                <w:rFonts w:hint="eastAsia"/>
              </w:rPr>
              <w:t xml:space="preserve">高压配电室 </w:t>
            </w:r>
            <w:r>
              <w:rPr>
                <w:rFonts w:hint="eastAsia"/>
              </w:rPr>
              <w:sym w:font="Wingdings" w:char="00FE"/>
            </w:r>
            <w:r>
              <w:rPr>
                <w:rFonts w:hint="eastAsia"/>
              </w:rPr>
              <w:t xml:space="preserve">低压配电室 </w:t>
            </w:r>
            <w:r>
              <w:rPr>
                <w:rFonts w:hint="eastAsia"/>
              </w:rPr>
              <w:sym w:font="Wingdings" w:char="00A8"/>
            </w:r>
            <w:r>
              <w:rPr>
                <w:rFonts w:hint="eastAsia"/>
              </w:rPr>
              <w:t xml:space="preserve">空压站 </w:t>
            </w:r>
            <w:r>
              <w:rPr>
                <w:rFonts w:hint="eastAsia"/>
              </w:rPr>
              <w:sym w:font="Wingdings" w:char="00A8"/>
            </w:r>
            <w:r>
              <w:rPr>
                <w:rFonts w:hint="eastAsia"/>
              </w:rPr>
              <w:t xml:space="preserve">锅炉房 </w:t>
            </w:r>
            <w:r>
              <w:rPr>
                <w:rFonts w:hint="eastAsia"/>
              </w:rPr>
              <w:sym w:font="Wingdings" w:char="00A8"/>
            </w:r>
            <w:r>
              <w:rPr>
                <w:rFonts w:hint="eastAsia"/>
              </w:rPr>
              <w:t xml:space="preserve">食堂  </w:t>
            </w:r>
            <w:r>
              <w:rPr>
                <w:rFonts w:hint="eastAsia"/>
              </w:rPr>
              <w:sym w:font="Wingdings" w:char="00A8"/>
            </w:r>
            <w:r>
              <w:rPr>
                <w:rFonts w:hint="eastAsia"/>
              </w:rPr>
              <w:t xml:space="preserve">危化品库  </w:t>
            </w:r>
          </w:p>
          <w:p>
            <w:pPr>
              <w:keepNext w:val="0"/>
              <w:keepLines w:val="0"/>
              <w:suppressLineNumbers w:val="0"/>
              <w:spacing w:before="0" w:beforeAutospacing="0" w:after="0" w:afterAutospacing="0"/>
              <w:ind w:left="0" w:right="0" w:firstLine="1050" w:firstLineChars="500"/>
              <w:rPr>
                <w:rFonts w:hint="eastAsia"/>
              </w:rPr>
            </w:pPr>
            <w:r>
              <w:rPr>
                <w:rFonts w:hint="eastAsia"/>
              </w:rPr>
              <w:sym w:font="Wingdings" w:char="00A8"/>
            </w:r>
            <w:r>
              <w:rPr>
                <w:rFonts w:hint="eastAsia"/>
              </w:rPr>
              <w:t xml:space="preserve">危废库  </w:t>
            </w:r>
            <w:r>
              <w:rPr>
                <w:rFonts w:hint="eastAsia"/>
              </w:rPr>
              <w:sym w:font="Wingdings" w:char="00A8"/>
            </w:r>
            <w:r>
              <w:rPr>
                <w:rFonts w:hint="eastAsia"/>
              </w:rPr>
              <w:t xml:space="preserve">建筑施工 </w:t>
            </w:r>
            <w:r>
              <w:rPr>
                <w:rFonts w:hint="eastAsia"/>
              </w:rPr>
              <w:sym w:font="Wingdings" w:char="00A8"/>
            </w:r>
            <w:r>
              <w:rPr>
                <w:rFonts w:hint="eastAsia"/>
              </w:rPr>
              <w:t xml:space="preserve">污水处理站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☑组织现有基础设施可满足环境管理体系运行；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u w:val="single"/>
                <w:lang w:val="en-US" w:eastAsia="zh-CN" w:bidi="ar-SA"/>
              </w:rPr>
            </w:pPr>
            <w:r>
              <w:rPr>
                <w:rFonts w:hint="eastAsia"/>
              </w:rPr>
              <w:t>□组织现有基础设施完全不能满足环境管理体系运行，需要从外部供方获得：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A8"/>
            </w:r>
            <w:r>
              <w:rPr>
                <w:rFonts w:hint="eastAsia"/>
              </w:rPr>
              <w:t xml:space="preserve">外校 </w:t>
            </w:r>
          </w:p>
          <w:p>
            <w:pPr>
              <w:keepNext w:val="0"/>
              <w:keepLines w:val="0"/>
              <w:suppressLineNumbers w:val="0"/>
              <w:spacing w:before="0" w:beforeAutospacing="0" w:after="0" w:afterAutospacing="0"/>
              <w:ind w:left="0" w:right="0"/>
              <w:rPr>
                <w:rFonts w:hint="eastAsia"/>
                <w:u w:val="single"/>
              </w:rPr>
            </w:pPr>
            <w:r>
              <w:rPr>
                <w:rFonts w:hint="eastAsia"/>
              </w:rPr>
              <w:t>环境监测的计量器具有：</w:t>
            </w:r>
            <w:r>
              <w:rPr>
                <w:rFonts w:hint="eastAsia"/>
                <w:u w:val="single"/>
              </w:rPr>
              <w:t xml:space="preserve">  </w:t>
            </w:r>
            <w:r>
              <w:rPr>
                <w:rFonts w:hint="eastAsia"/>
                <w:szCs w:val="22"/>
                <w:u w:val="single"/>
                <w:lang w:val="en-US" w:eastAsia="zh-CN"/>
              </w:rPr>
              <w:t xml:space="preserve">    无</w:t>
            </w:r>
            <w:r>
              <w:rPr>
                <w:rFonts w:hint="eastAsia"/>
                <w:u w:val="single"/>
              </w:rPr>
              <w:t>（列举1~4种）</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u w:val="single"/>
                <w:lang w:val="en-US" w:eastAsia="zh-CN" w:bidi="ar-SA"/>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组织已确定与环境管理体系相关的内部和外部沟通。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组织已建立了文件化的环境管理体系。对自编文件的编制、审批、发放、变更和作废进行了控制。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yellow"/>
                <w:lang w:val="en-US" w:eastAsia="zh-CN" w:bidi="ar-SA"/>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MSDS   </w:t>
            </w:r>
            <w:r>
              <w:rPr>
                <w:rFonts w:hint="eastAsia"/>
              </w:rPr>
              <w:sym w:font="Wingdings" w:char="00FE"/>
            </w:r>
            <w:r>
              <w:rPr>
                <w:rFonts w:hint="eastAsia"/>
              </w:rPr>
              <w:t xml:space="preserve">接收准则  </w:t>
            </w:r>
            <w:r>
              <w:rPr>
                <w:rFonts w:hint="eastAsia"/>
              </w:rPr>
              <w:sym w:font="Wingdings" w:char="00FE"/>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组织建立并实施了与顾客沟通；如产品和服务的环境信息、顾客财产、应急措施等。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组织对产品和服务的环境要求进行了评审，确保有能力向顾客提供满足要求的产品和服务。</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 xml:space="preserve">顾客的环境要求为：  </w:t>
            </w:r>
            <w:r>
              <w:rPr>
                <w:rFonts w:hint="eastAsia"/>
              </w:rPr>
              <w:sym w:font="Wingdings" w:char="00A8"/>
            </w:r>
            <w:r>
              <w:rPr>
                <w:rFonts w:hint="eastAsia"/>
              </w:rPr>
              <w:t xml:space="preserve">Rohs  </w:t>
            </w:r>
            <w:r>
              <w:rPr>
                <w:rFonts w:hint="eastAsia"/>
              </w:rPr>
              <w:sym w:font="Wingdings" w:char="00A8"/>
            </w:r>
            <w:r>
              <w:rPr>
                <w:rFonts w:hint="eastAsia"/>
              </w:rPr>
              <w:t xml:space="preserve">MSDS  </w:t>
            </w:r>
            <w:r>
              <w:rPr>
                <w:rFonts w:hint="eastAsia"/>
              </w:rPr>
              <w:sym w:font="Wingdings" w:char="00FE"/>
            </w:r>
            <w:r>
              <w:rPr>
                <w:rFonts w:hint="eastAsia"/>
              </w:rPr>
              <w:t xml:space="preserve">EMS认证证书  </w:t>
            </w:r>
            <w:r>
              <w:rPr>
                <w:rFonts w:hint="eastAsia"/>
              </w:rPr>
              <w:sym w:font="Wingdings" w:char="00A8"/>
            </w:r>
            <w:r>
              <w:rPr>
                <w:rFonts w:hint="eastAsia"/>
              </w:rPr>
              <w:t xml:space="preserve">特殊包装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组织建立、实施和保持了适当的设计和开发过程，以确保后续的产品和服务的提供中满足环境相关的法律法规。（适用时）</w:t>
            </w:r>
          </w:p>
          <w:p>
            <w:pPr>
              <w:keepNext w:val="0"/>
              <w:keepLines w:val="0"/>
              <w:suppressLineNumbers w:val="0"/>
              <w:spacing w:before="0" w:beforeAutospacing="0" w:after="0" w:afterAutospacing="0"/>
              <w:ind w:left="0" w:right="0"/>
              <w:rPr>
                <w:rFonts w:hint="eastAsia"/>
              </w:rPr>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keepNext w:val="0"/>
              <w:keepLines w:val="0"/>
              <w:suppressLineNumbers w:val="0"/>
              <w:spacing w:before="0" w:beforeAutospacing="0" w:after="0" w:afterAutospacing="0"/>
              <w:ind w:left="0" w:right="0"/>
              <w:rPr>
                <w:rFonts w:hint="eastAsia"/>
              </w:rPr>
            </w:pPr>
            <w:r>
              <w:rPr>
                <w:rFonts w:hint="eastAsia"/>
              </w:rPr>
              <w:t>对该设计和开发的项目对环境因素进行了识别和评价，并制订了控制措施。</w:t>
            </w:r>
          </w:p>
          <w:p>
            <w:pPr>
              <w:keepNext w:val="0"/>
              <w:keepLines w:val="0"/>
              <w:suppressLineNumbers w:val="0"/>
              <w:spacing w:before="0" w:beforeAutospacing="0" w:after="0" w:afterAutospacing="0"/>
              <w:ind w:left="0" w:right="0"/>
              <w:rPr>
                <w:rFonts w:hint="eastAsia"/>
              </w:rPr>
            </w:pPr>
            <w:r>
              <w:rPr>
                <w:rFonts w:hint="eastAsia"/>
              </w:rPr>
              <w:t>设计和开发的环境因素控制：</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组织对外部提供的过程、产品（危化品）和服务的供方按照对环境因素的影响程度实施控制。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施工 </w:t>
            </w:r>
            <w:r>
              <w:rPr>
                <w:rFonts w:hint="eastAsia"/>
              </w:rPr>
              <w:sym w:font="Wingdings" w:char="00A8"/>
            </w:r>
            <w:r>
              <w:rPr>
                <w:rFonts w:hint="eastAsia"/>
              </w:rPr>
              <w:t xml:space="preserve">设备维保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 xml:space="preserve">控制方式： </w:t>
            </w:r>
            <w:r>
              <w:rPr>
                <w:rFonts w:hint="eastAsia"/>
              </w:rPr>
              <w:sym w:font="Wingdings" w:char="00FE"/>
            </w:r>
            <w:r>
              <w:rPr>
                <w:rFonts w:hint="eastAsia"/>
              </w:rPr>
              <w:t xml:space="preserve">约定 </w:t>
            </w:r>
            <w:r>
              <w:rPr>
                <w:rFonts w:hint="eastAsia"/>
              </w:rPr>
              <w:sym w:font="Wingdings" w:char="00A8"/>
            </w:r>
            <w:r>
              <w:rPr>
                <w:rFonts w:hint="eastAsia"/>
              </w:rPr>
              <w:t xml:space="preserve">危害告知  </w:t>
            </w:r>
            <w:r>
              <w:rPr>
                <w:rFonts w:hint="eastAsia"/>
              </w:rPr>
              <w:sym w:font="Wingdings" w:char="00FE"/>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A8"/>
            </w:r>
            <w:r>
              <w:rPr>
                <w:rFonts w:hint="eastAsia"/>
              </w:rPr>
              <w:t xml:space="preserve">出入控制  </w:t>
            </w:r>
            <w:r>
              <w:rPr>
                <w:rFonts w:hint="eastAsia"/>
              </w:rPr>
              <w:sym w:font="Wingdings" w:char="00A8"/>
            </w:r>
            <w:r>
              <w:rPr>
                <w:rFonts w:hint="eastAsia"/>
              </w:rPr>
              <w:t>其他</w:t>
            </w:r>
          </w:p>
          <w:p>
            <w:pPr>
              <w:keepNext w:val="0"/>
              <w:keepLines w:val="0"/>
              <w:suppressLineNumbers w:val="0"/>
              <w:spacing w:before="0" w:beforeAutospacing="0" w:after="0" w:afterAutospacing="0"/>
              <w:ind w:left="0" w:leftChars="0" w:right="0" w:rightChars="0"/>
              <w:jc w:val="left"/>
              <w:rPr>
                <w:rFonts w:hint="eastAsia" w:ascii="Times New Roman" w:hAnsi="Times New Roman" w:eastAsia="宋体" w:cs="Times New Roman"/>
                <w:kern w:val="2"/>
                <w:sz w:val="21"/>
                <w:szCs w:val="24"/>
                <w:lang w:val="en-US" w:eastAsia="zh-CN" w:bidi="ar-SA"/>
              </w:rPr>
            </w:pPr>
            <w:r>
              <w:rPr>
                <w:rFonts w:hint="eastAsia"/>
              </w:rPr>
              <w:t>对外部供方的控制：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r>
                    <w:rPr>
                      <w:rFonts w:hint="eastAsia" w:ascii="宋体" w:hAnsi="宋体" w:cs="Times New Roman"/>
                      <w:kern w:val="2"/>
                      <w:sz w:val="21"/>
                      <w:szCs w:val="24"/>
                      <w:lang w:val="en-US" w:eastAsia="zh-CN" w:bidi="ar-SA"/>
                    </w:rPr>
                    <w:t>管理方案/运行控制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ascii="宋体" w:hAnsi="宋体" w:cs="Times New Roman"/>
                      <w:kern w:val="2"/>
                      <w:sz w:val="21"/>
                      <w:szCs w:val="24"/>
                      <w:lang w:val="en-US" w:eastAsia="zh-CN" w:bidi="ar-SA"/>
                    </w:rPr>
                    <w:t>管理方案/运行控制</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r>
                    <w:rPr>
                      <w:rFonts w:hint="eastAsia" w:ascii="宋体" w:hAnsi="宋体" w:cs="Times New Roman"/>
                      <w:kern w:val="2"/>
                      <w:sz w:val="21"/>
                      <w:szCs w:val="24"/>
                      <w:lang w:val="en-US" w:eastAsia="zh-CN" w:bidi="ar-SA"/>
                    </w:rPr>
                    <w:t>管理方案/运行控制</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r>
                    <w:rPr>
                      <w:rFonts w:hint="eastAsia" w:ascii="宋体" w:hAnsi="宋体" w:cs="Times New Roman"/>
                      <w:kern w:val="2"/>
                      <w:sz w:val="21"/>
                      <w:szCs w:val="24"/>
                      <w:lang w:val="en-US" w:eastAsia="zh-CN" w:bidi="ar-SA"/>
                    </w:rPr>
                    <w:t>管理方案/运行控制</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default" w:ascii="宋体" w:hAnsi="宋体" w:eastAsia="宋体" w:cs="Times New Roman"/>
                      <w:kern w:val="2"/>
                      <w:sz w:val="21"/>
                      <w:szCs w:val="24"/>
                      <w:highlight w:val="none"/>
                      <w:lang w:val="en-US" w:eastAsia="zh-CN" w:bidi="ar-SA"/>
                    </w:rPr>
                    <w:t>指定有资格的处理商处理，签定处置协议</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default" w:ascii="Times New Roman" w:hAnsi="Times New Roman" w:eastAsia="宋体" w:cs="Times New Roman"/>
                      <w:kern w:val="2"/>
                      <w:sz w:val="21"/>
                      <w:szCs w:val="24"/>
                      <w:lang w:val="en-US" w:eastAsia="zh-CN" w:bidi="ar-SA"/>
                    </w:rPr>
                    <w:t>管理方案/应急预案</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pacing w:before="0" w:beforeAutospacing="0" w:after="0" w:afterAutospacing="0"/>
              <w:ind w:left="0" w:right="0"/>
              <w:rPr>
                <w:rFonts w:hint="eastAsia"/>
              </w:rPr>
            </w:pPr>
            <w:r>
              <w:rPr>
                <w:rFonts w:hint="eastAsia"/>
              </w:rPr>
              <w:t>制订的应急预案包括：</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火灾控制 </w:t>
            </w:r>
            <w:r>
              <w:rPr>
                <w:rFonts w:hint="eastAsia"/>
              </w:rPr>
              <w:sym w:font="Wingdings" w:char="00A8"/>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环保设备故障 </w:t>
            </w:r>
            <w:r>
              <w:rPr>
                <w:rFonts w:hint="eastAsia"/>
              </w:rPr>
              <w:sym w:font="Wingdings" w:char="00A8"/>
            </w:r>
            <w:r>
              <w:rPr>
                <w:rFonts w:hint="eastAsia"/>
              </w:rPr>
              <w:t xml:space="preserve">停水停电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于</w:t>
            </w:r>
            <w:r>
              <w:rPr>
                <w:rFonts w:hint="eastAsia"/>
                <w:u w:val="single"/>
              </w:rPr>
              <w:t xml:space="preserve"> </w:t>
            </w:r>
            <w:r>
              <w:rPr>
                <w:rFonts w:hint="eastAsia"/>
                <w:u w:val="single"/>
                <w:lang w:eastAsia="zh-CN"/>
              </w:rPr>
              <w:t>202</w:t>
            </w:r>
            <w:r>
              <w:rPr>
                <w:rFonts w:hint="eastAsia"/>
                <w:u w:val="single"/>
                <w:lang w:val="en-US" w:eastAsia="zh-CN"/>
              </w:rPr>
              <w:t>2</w:t>
            </w:r>
            <w:r>
              <w:rPr>
                <w:rFonts w:hint="eastAsia"/>
                <w:u w:val="single"/>
                <w:lang w:eastAsia="zh-CN"/>
              </w:rPr>
              <w:t>年</w:t>
            </w:r>
            <w:r>
              <w:rPr>
                <w:rFonts w:hint="eastAsia"/>
                <w:u w:val="single"/>
                <w:lang w:val="en-US" w:eastAsia="zh-CN"/>
              </w:rPr>
              <w:t>3</w:t>
            </w:r>
            <w:r>
              <w:rPr>
                <w:rFonts w:hint="eastAsia"/>
                <w:u w:val="single"/>
                <w:lang w:eastAsia="zh-CN"/>
              </w:rPr>
              <w:t>月</w:t>
            </w:r>
            <w:r>
              <w:rPr>
                <w:rFonts w:hint="eastAsia"/>
                <w:u w:val="single"/>
                <w:lang w:val="en-US" w:eastAsia="zh-CN"/>
              </w:rPr>
              <w:t>7</w:t>
            </w:r>
            <w:r>
              <w:rPr>
                <w:rFonts w:hint="eastAsia"/>
                <w:u w:val="single"/>
                <w:lang w:eastAsia="zh-CN"/>
              </w:rPr>
              <w:t>号</w:t>
            </w:r>
            <w:r>
              <w:rPr>
                <w:rFonts w:hint="eastAsia"/>
              </w:rPr>
              <w:t>进行了</w:t>
            </w:r>
            <w:r>
              <w:rPr>
                <w:rFonts w:hint="eastAsia"/>
                <w:u w:val="single"/>
              </w:rPr>
              <w:t xml:space="preserve"> 消防 </w:t>
            </w:r>
            <w:r>
              <w:rPr>
                <w:rFonts w:hint="eastAsia"/>
              </w:rPr>
              <w:t xml:space="preserve">的演练；并总结了预案的可行性和有效性。 </w:t>
            </w:r>
          </w:p>
          <w:p>
            <w:pPr>
              <w:keepNext w:val="0"/>
              <w:keepLines w:val="0"/>
              <w:suppressLineNumbers w:val="0"/>
              <w:spacing w:before="0" w:beforeAutospacing="0" w:after="0" w:afterAutospacing="0"/>
              <w:ind w:left="0" w:right="0"/>
              <w:rPr>
                <w:rFonts w:hint="eastAsia"/>
              </w:rPr>
            </w:pPr>
            <w:r>
              <w:rPr>
                <w:rFonts w:hint="eastAsia"/>
              </w:rPr>
              <w:t xml:space="preserve">定期评审并修订过程和策划的响应措施，特别是发生紧急情况后或进行试验后； </w:t>
            </w:r>
          </w:p>
          <w:p>
            <w:pPr>
              <w:keepNext w:val="0"/>
              <w:keepLines w:val="0"/>
              <w:suppressLineNumbers w:val="0"/>
              <w:spacing w:before="0" w:beforeAutospacing="0" w:after="0" w:afterAutospacing="0"/>
              <w:ind w:left="0" w:right="0"/>
              <w:rPr>
                <w:rFonts w:hint="eastAsia"/>
              </w:rPr>
            </w:pPr>
            <w:r>
              <w:rPr>
                <w:rFonts w:hint="eastAsia"/>
              </w:rPr>
              <w:t>向环境有关的相关方，包括在组织控制下工作的人员提供应急准备和响应相关的信息和培训。</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组织已建立、实施并保持评价其合规义务履行情况所需的过程。</w:t>
            </w:r>
          </w:p>
          <w:p>
            <w:pPr>
              <w:keepNext w:val="0"/>
              <w:keepLines w:val="0"/>
              <w:suppressLineNumbers w:val="0"/>
              <w:spacing w:before="0" w:beforeAutospacing="0" w:after="0" w:afterAutospacing="0"/>
              <w:ind w:left="0" w:right="0"/>
              <w:rPr>
                <w:rFonts w:hint="eastAsia"/>
                <w:color w:val="000000" w:themeColor="text1"/>
              </w:rPr>
            </w:pPr>
            <w:r>
              <w:rPr>
                <w:rFonts w:hint="eastAsia"/>
              </w:rPr>
              <w:t>实</w:t>
            </w:r>
            <w:r>
              <w:rPr>
                <w:rFonts w:hint="eastAsia"/>
                <w:color w:val="000000" w:themeColor="text1"/>
              </w:rPr>
              <w:t>施合规性评价的时间：</w:t>
            </w:r>
          </w:p>
          <w:p>
            <w:pPr>
              <w:keepNext w:val="0"/>
              <w:keepLines w:val="0"/>
              <w:suppressLineNumbers w:val="0"/>
              <w:spacing w:before="0" w:beforeAutospacing="0" w:after="0" w:afterAutospacing="0"/>
              <w:ind w:left="0" w:right="0"/>
              <w:rPr>
                <w:rFonts w:hint="default"/>
                <w:color w:val="000000" w:themeColor="text1"/>
                <w:lang w:val="en-US"/>
              </w:rPr>
            </w:pPr>
            <w:r>
              <w:rPr>
                <w:rFonts w:hint="eastAsia"/>
                <w:color w:val="000000" w:themeColor="text1"/>
              </w:rPr>
              <w:sym w:font="Wingdings" w:char="00FE"/>
            </w:r>
            <w:r>
              <w:rPr>
                <w:rFonts w:hint="eastAsia"/>
                <w:color w:val="000000" w:themeColor="text1"/>
              </w:rPr>
              <w:t>定期（每年） ：</w:t>
            </w:r>
            <w:r>
              <w:rPr>
                <w:rFonts w:hint="eastAsia"/>
                <w:color w:val="000000" w:themeColor="text1"/>
                <w:u w:val="single"/>
              </w:rPr>
              <w:t xml:space="preserve">  </w:t>
            </w:r>
            <w:r>
              <w:rPr>
                <w:rFonts w:hint="eastAsia"/>
                <w:highlight w:val="none"/>
                <w:u w:val="single"/>
                <w:vertAlign w:val="baseline"/>
                <w:lang w:val="en-US" w:eastAsia="zh-CN"/>
              </w:rPr>
              <w:t>2022.4.29</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w:t>
            </w:r>
            <w:r>
              <w:rPr>
                <w:rFonts w:hint="eastAsia"/>
                <w:color w:val="000000" w:themeColor="text1"/>
              </w:rPr>
              <w:t>年度策划于</w:t>
            </w:r>
            <w:r>
              <w:rPr>
                <w:rFonts w:hint="eastAsia"/>
                <w:color w:val="000000" w:themeColor="text1"/>
                <w:u w:val="single"/>
              </w:rPr>
              <w:t xml:space="preserve"> </w:t>
            </w:r>
            <w:r>
              <w:rPr>
                <w:rFonts w:hint="eastAsia"/>
                <w:color w:val="000000"/>
                <w:szCs w:val="21"/>
                <w:u w:val="single"/>
                <w:lang w:eastAsia="zh-CN"/>
              </w:rPr>
              <w:t>202</w:t>
            </w:r>
            <w:r>
              <w:rPr>
                <w:rFonts w:hint="eastAsia"/>
                <w:color w:val="000000"/>
                <w:szCs w:val="21"/>
                <w:u w:val="single"/>
                <w:lang w:val="en-US" w:eastAsia="zh-CN"/>
              </w:rPr>
              <w:t>2</w:t>
            </w:r>
            <w:r>
              <w:rPr>
                <w:rFonts w:hint="eastAsia"/>
                <w:color w:val="000000"/>
                <w:szCs w:val="21"/>
                <w:u w:val="single"/>
                <w:lang w:eastAsia="zh-CN"/>
              </w:rPr>
              <w:t>年5月</w:t>
            </w:r>
            <w:r>
              <w:rPr>
                <w:rFonts w:hint="eastAsia"/>
                <w:color w:val="000000"/>
                <w:szCs w:val="21"/>
                <w:u w:val="single"/>
                <w:lang w:val="en-US" w:eastAsia="zh-CN"/>
              </w:rPr>
              <w:t>9-10</w:t>
            </w:r>
            <w:r>
              <w:rPr>
                <w:rFonts w:hint="eastAsia"/>
                <w:color w:val="000000"/>
                <w:szCs w:val="21"/>
                <w:u w:val="single"/>
                <w:lang w:eastAsia="zh-CN"/>
              </w:rPr>
              <w:t>日</w:t>
            </w:r>
            <w:r>
              <w:rPr>
                <w:rFonts w:hint="eastAsia"/>
                <w:color w:val="000000" w:themeColor="text1"/>
              </w:rPr>
              <w:t>实施了环</w:t>
            </w:r>
            <w:r>
              <w:rPr>
                <w:rFonts w:hint="eastAsia"/>
              </w:rPr>
              <w:t>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最高管理者已按策划的时间</w:t>
            </w:r>
            <w:r>
              <w:rPr>
                <w:rFonts w:hint="eastAsia"/>
                <w:color w:val="000000" w:themeColor="text1"/>
              </w:rPr>
              <w:t>间隔，在</w:t>
            </w:r>
            <w:r>
              <w:rPr>
                <w:rFonts w:hint="eastAsia" w:ascii="宋体" w:hAnsi="宋体" w:cs="宋体"/>
                <w:szCs w:val="21"/>
                <w:lang w:val="en-US" w:eastAsia="zh-CN"/>
              </w:rPr>
              <w:t xml:space="preserve"> </w:t>
            </w:r>
            <w:r>
              <w:rPr>
                <w:rFonts w:hint="eastAsia" w:ascii="宋体" w:hAnsi="宋体" w:cs="宋体"/>
                <w:szCs w:val="21"/>
                <w:u w:val="single"/>
                <w:lang w:val="en-US" w:eastAsia="zh-CN"/>
              </w:rPr>
              <w:t>2022年5月30 日</w:t>
            </w:r>
            <w:r>
              <w:rPr>
                <w:rFonts w:hint="eastAsia"/>
                <w:color w:val="000000" w:themeColor="text1"/>
              </w:rPr>
              <w:t>对组织</w:t>
            </w:r>
            <w:r>
              <w:rPr>
                <w:rFonts w:hint="eastAsia"/>
              </w:rPr>
              <w:t>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组织针对环境管理体系运行中的不符合采取了有效纠正和纠正措施。针对下列方面采取了纠正措施：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检测结果不合格 </w:t>
            </w:r>
            <w:r>
              <w:rPr>
                <w:rFonts w:hint="eastAsia"/>
              </w:rPr>
              <w:sym w:font="Wingdings" w:char="00FE"/>
            </w:r>
            <w:r>
              <w:rPr>
                <w:rFonts w:hint="eastAsia"/>
              </w:rPr>
              <w:t xml:space="preserve">自我检查的结果  </w:t>
            </w:r>
            <w:r>
              <w:rPr>
                <w:rFonts w:hint="eastAsia"/>
              </w:rPr>
              <w:sym w:font="Wingdings" w:char="00A8"/>
            </w:r>
            <w:r>
              <w:rPr>
                <w:rFonts w:hint="eastAsia"/>
              </w:rPr>
              <w:t xml:space="preserve">相关方投诉  </w:t>
            </w:r>
            <w:r>
              <w:rPr>
                <w:rFonts w:hint="eastAsia"/>
              </w:rPr>
              <w:sym w:font="Wingdings" w:char="00A8"/>
            </w:r>
            <w:r>
              <w:rPr>
                <w:rFonts w:hint="eastAsia"/>
              </w:rPr>
              <w:t xml:space="preserve">主管部门要求整改 </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sym w:font="Wingdings" w:char="00A8"/>
            </w:r>
            <w:r>
              <w:rPr>
                <w:rFonts w:hint="eastAsia"/>
              </w:rPr>
              <w:t xml:space="preserve">内审不符合项   </w:t>
            </w:r>
            <w:r>
              <w:rPr>
                <w:rFonts w:hint="eastAsia"/>
              </w:rPr>
              <w:sym w:font="Wingdings" w:char="00A8"/>
            </w:r>
            <w:r>
              <w:rPr>
                <w:rFonts w:hint="eastAsia"/>
              </w:rPr>
              <w:t xml:space="preserve">外审不符合项  </w:t>
            </w:r>
            <w:r>
              <w:rPr>
                <w:rFonts w:hint="eastAsia"/>
              </w:rPr>
              <w:sym w:font="Wingdings" w:char="00A8"/>
            </w:r>
            <w:r>
              <w:rPr>
                <w:rFonts w:hint="eastAsia"/>
              </w:rPr>
              <w:t xml:space="preserve">管理评审   </w:t>
            </w:r>
            <w:r>
              <w:rPr>
                <w:rFonts w:hint="eastAsia"/>
              </w:rPr>
              <w:sym w:font="Wingdings" w:char="00A8"/>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keepNext w:val="0"/>
              <w:keepLines w:val="0"/>
              <w:suppressLineNumbers w:val="0"/>
              <w:shd w:val="clear"/>
              <w:spacing w:before="0" w:beforeAutospacing="0" w:after="0" w:afterAutospacing="0"/>
              <w:ind w:left="0" w:leftChars="0" w:right="0" w:rightChars="0"/>
              <w:rPr>
                <w:lang w:eastAsia="ja-JP"/>
              </w:rPr>
            </w:pPr>
            <w:r>
              <w:rPr>
                <w:rFonts w:hint="eastAsia"/>
                <w:lang w:val="en-US" w:eastAsia="zh-CN"/>
              </w:rPr>
              <w:t>1</w:t>
            </w:r>
          </w:p>
        </w:tc>
        <w:tc>
          <w:tcPr>
            <w:tcW w:w="780" w:type="dxa"/>
            <w:shd w:val="clear" w:color="auto" w:fill="EBF1DE" w:themeFill="accent3" w:themeFillTint="32"/>
            <w:vAlign w:val="top"/>
          </w:tcPr>
          <w:p>
            <w:pPr>
              <w:keepNext w:val="0"/>
              <w:keepLines w:val="0"/>
              <w:suppressLineNumbers w:val="0"/>
              <w:shd w:val="clear"/>
              <w:spacing w:before="0" w:beforeAutospacing="0" w:after="0" w:afterAutospacing="0"/>
              <w:ind w:left="0" w:leftChars="0" w:right="0" w:rightChars="0"/>
              <w:rPr>
                <w:lang w:eastAsia="ja-JP"/>
              </w:rPr>
            </w:pPr>
            <w:r>
              <w:rPr>
                <w:rFonts w:hint="eastAsia"/>
                <w:lang w:val="en-US" w:eastAsia="zh-CN"/>
              </w:rPr>
              <w:t>1</w:t>
            </w:r>
          </w:p>
        </w:tc>
        <w:tc>
          <w:tcPr>
            <w:tcW w:w="779" w:type="dxa"/>
            <w:shd w:val="clear" w:color="auto" w:fill="EBF1DE" w:themeFill="accent3" w:themeFillTint="32"/>
            <w:vAlign w:val="center"/>
          </w:tcPr>
          <w:p>
            <w:pPr>
              <w:keepNext w:val="0"/>
              <w:keepLines w:val="0"/>
              <w:suppressLineNumbers w:val="0"/>
              <w:shd w:val="clear"/>
              <w:spacing w:before="0" w:beforeAutospacing="0" w:after="0" w:afterAutospacing="0"/>
              <w:ind w:left="0" w:leftChars="0" w:right="0" w:rightChars="0"/>
              <w:rPr>
                <w:lang w:eastAsia="ja-JP"/>
              </w:rPr>
            </w:pPr>
            <w:r>
              <w:rPr>
                <w:rFonts w:hint="eastAsia"/>
                <w:lang w:val="en-US" w:eastAsia="zh-CN"/>
              </w:rPr>
              <w:t>1</w:t>
            </w:r>
          </w:p>
        </w:tc>
        <w:tc>
          <w:tcPr>
            <w:tcW w:w="780" w:type="dxa"/>
            <w:shd w:val="clear" w:color="auto" w:fill="EBF1DE" w:themeFill="accent3" w:themeFillTint="32"/>
            <w:vAlign w:val="center"/>
          </w:tcPr>
          <w:p>
            <w:pPr>
              <w:keepNext w:val="0"/>
              <w:keepLines w:val="0"/>
              <w:suppressLineNumbers w:val="0"/>
              <w:shd w:val="clear"/>
              <w:spacing w:before="0" w:beforeAutospacing="0" w:after="0" w:afterAutospacing="0"/>
              <w:ind w:left="0" w:leftChars="0" w:right="0" w:rightChars="0"/>
              <w:rPr>
                <w:lang w:eastAsia="ja-JP"/>
              </w:rPr>
            </w:pPr>
            <w:r>
              <w:rPr>
                <w:rFonts w:hint="eastAsia"/>
                <w:lang w:val="en-US" w:eastAsia="zh-CN"/>
              </w:rPr>
              <w:t>1</w:t>
            </w:r>
          </w:p>
        </w:tc>
        <w:tc>
          <w:tcPr>
            <w:tcW w:w="780" w:type="dxa"/>
            <w:shd w:val="clear" w:color="auto" w:fill="EBF1DE" w:themeFill="accent3" w:themeFillTint="32"/>
            <w:vAlign w:val="center"/>
          </w:tcPr>
          <w:p>
            <w:pPr>
              <w:keepNext w:val="0"/>
              <w:keepLines w:val="0"/>
              <w:suppressLineNumbers w:val="0"/>
              <w:shd w:val="clear"/>
              <w:spacing w:before="0" w:beforeAutospacing="0" w:after="0" w:afterAutospacing="0"/>
              <w:ind w:left="0" w:leftChars="0" w:right="0" w:rightChars="0"/>
              <w:rPr>
                <w:lang w:eastAsia="ja-JP"/>
              </w:rPr>
            </w:pPr>
            <w:r>
              <w:rPr>
                <w:rFonts w:hint="eastAsia"/>
                <w:lang w:val="en-US" w:eastAsia="zh-CN"/>
              </w:rPr>
              <w:t>1</w:t>
            </w:r>
          </w:p>
        </w:tc>
        <w:tc>
          <w:tcPr>
            <w:tcW w:w="779" w:type="dxa"/>
            <w:shd w:val="clear" w:color="auto" w:fill="EBF1DE" w:themeFill="accent3" w:themeFillTint="32"/>
            <w:vAlign w:val="center"/>
          </w:tcPr>
          <w:p>
            <w:pPr>
              <w:keepNext w:val="0"/>
              <w:keepLines w:val="0"/>
              <w:suppressLineNumbers w:val="0"/>
              <w:shd w:val="clear"/>
              <w:spacing w:before="0" w:beforeAutospacing="0" w:after="0" w:afterAutospacing="0"/>
              <w:ind w:left="0" w:leftChars="0" w:right="0" w:rightChars="0"/>
              <w:rPr>
                <w:lang w:eastAsia="ja-JP"/>
              </w:rPr>
            </w:pPr>
            <w:r>
              <w:rPr>
                <w:rFonts w:hint="eastAsia"/>
                <w:lang w:val="en-US" w:eastAsia="zh-CN"/>
              </w:rPr>
              <w:t>1</w:t>
            </w:r>
          </w:p>
        </w:tc>
        <w:tc>
          <w:tcPr>
            <w:tcW w:w="780" w:type="dxa"/>
            <w:shd w:val="clear" w:color="auto" w:fill="EBF1DE" w:themeFill="accent3" w:themeFillTint="32"/>
            <w:vAlign w:val="center"/>
          </w:tcPr>
          <w:p>
            <w:pPr>
              <w:keepNext w:val="0"/>
              <w:keepLines w:val="0"/>
              <w:suppressLineNumbers w:val="0"/>
              <w:shd w:val="clear"/>
              <w:spacing w:before="0" w:beforeAutospacing="0" w:after="0" w:afterAutospacing="0"/>
              <w:ind w:left="0" w:leftChars="0" w:right="0" w:rightChars="0"/>
              <w:rPr>
                <w:lang w:eastAsia="ja-JP"/>
              </w:rPr>
            </w:pPr>
            <w:r>
              <w:rPr>
                <w:rFonts w:hint="eastAsia"/>
                <w:lang w:val="en-US" w:eastAsia="zh-CN"/>
              </w:rPr>
              <w:t>1</w:t>
            </w:r>
          </w:p>
        </w:tc>
        <w:tc>
          <w:tcPr>
            <w:tcW w:w="779" w:type="dxa"/>
            <w:shd w:val="clear" w:color="auto" w:fill="EBF1DE" w:themeFill="accent3" w:themeFillTint="32"/>
            <w:vAlign w:val="center"/>
          </w:tcPr>
          <w:p>
            <w:pPr>
              <w:keepNext w:val="0"/>
              <w:keepLines w:val="0"/>
              <w:suppressLineNumbers w:val="0"/>
              <w:shd w:val="clear"/>
              <w:spacing w:before="0" w:beforeAutospacing="0" w:after="0" w:afterAutospacing="0"/>
              <w:ind w:left="0" w:leftChars="0" w:right="0" w:rightChars="0"/>
              <w:rPr>
                <w:lang w:eastAsia="ja-JP"/>
              </w:rPr>
            </w:pPr>
            <w:r>
              <w:rPr>
                <w:rFonts w:hint="eastAsia"/>
                <w:lang w:val="en-US" w:eastAsia="zh-CN"/>
              </w:rPr>
              <w:t>1</w:t>
            </w:r>
          </w:p>
        </w:tc>
        <w:tc>
          <w:tcPr>
            <w:tcW w:w="780" w:type="dxa"/>
            <w:shd w:val="clear" w:color="auto" w:fill="EBF1DE" w:themeFill="accent3" w:themeFillTint="32"/>
            <w:vAlign w:val="center"/>
          </w:tcPr>
          <w:p>
            <w:pPr>
              <w:keepNext w:val="0"/>
              <w:keepLines w:val="0"/>
              <w:suppressLineNumbers w:val="0"/>
              <w:shd w:val="clear"/>
              <w:spacing w:before="0" w:beforeAutospacing="0" w:after="0" w:afterAutospacing="0"/>
              <w:ind w:left="0" w:leftChars="0" w:right="0" w:rightChars="0"/>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keepNext w:val="0"/>
              <w:keepLines w:val="0"/>
              <w:suppressLineNumbers w:val="0"/>
              <w:shd w:val="clear"/>
              <w:spacing w:before="0" w:beforeAutospacing="0" w:after="0" w:afterAutospacing="0"/>
              <w:ind w:left="0" w:leftChars="0" w:right="0" w:rightChars="0"/>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lang w:val="en-US" w:eastAsia="zh-CN" w:bidi="ar-SA"/>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A3"/>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经济环境</w:t>
                  </w:r>
                  <w:r>
                    <w:rPr>
                      <w:rFonts w:hint="eastAsia"/>
                      <w:lang w:eastAsia="zh-CN"/>
                    </w:rPr>
                    <w:sym w:font="Wingdings 2" w:char="0052"/>
                  </w:r>
                  <w:r>
                    <w:rPr>
                      <w:rFonts w:hint="eastAsia"/>
                      <w:vertAlign w:val="baseline"/>
                      <w:lang w:val="en-US" w:eastAsia="zh-CN"/>
                    </w:rPr>
                    <w:t xml:space="preserve">自然环境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lang w:val="en-US" w:eastAsia="zh-CN" w:bidi="ar-SA"/>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t>□</w:t>
                  </w:r>
                  <w:r>
                    <w:rPr>
                      <w:rFonts w:hint="eastAsia"/>
                      <w:lang w:val="en-US" w:eastAsia="zh-CN"/>
                    </w:rPr>
                    <w:t>其他</w:t>
                  </w:r>
                  <w:r>
                    <w:rPr>
                      <w:rFonts w:hint="eastAsia"/>
                      <w:vertAlign w:val="baseline"/>
                      <w:lang w:val="en-US" w:eastAsia="zh-CN"/>
                    </w:rPr>
                    <w:t xml:space="preserve">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center"/>
                </w:tcPr>
                <w:p>
                  <w:pPr>
                    <w:rPr>
                      <w:rFonts w:ascii="Times New Roman" w:hAnsi="Times New Roman" w:eastAsia="宋体" w:cs="Times New Roman"/>
                      <w:kern w:val="2"/>
                      <w:sz w:val="21"/>
                      <w:szCs w:val="22"/>
                      <w:lang w:val="en-US" w:eastAsia="zh-CN" w:bidi="ar-SA"/>
                    </w:rPr>
                  </w:pPr>
                  <w:r>
                    <w:rPr>
                      <w:rFonts w:hint="eastAsia"/>
                      <w:szCs w:val="22"/>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center"/>
                </w:tcPr>
                <w:p>
                  <w:pPr>
                    <w:rPr>
                      <w:rFonts w:ascii="Times New Roman" w:hAnsi="Times New Roman" w:eastAsia="宋体" w:cs="Times New Roman"/>
                      <w:kern w:val="2"/>
                      <w:sz w:val="21"/>
                      <w:szCs w:val="24"/>
                      <w:lang w:val="en-US" w:eastAsia="zh-CN" w:bidi="ar-SA"/>
                    </w:rPr>
                  </w:pPr>
                  <w:r>
                    <w:rPr>
                      <w:rFonts w:hint="eastAsia"/>
                    </w:rPr>
                    <w:t>☑供方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center"/>
                </w:tcPr>
                <w:p>
                  <w:pPr>
                    <w:rPr>
                      <w:rFonts w:ascii="Times New Roman" w:hAnsi="Times New Roman" w:eastAsia="宋体" w:cs="Times New Roman"/>
                      <w:kern w:val="2"/>
                      <w:sz w:val="21"/>
                      <w:szCs w:val="24"/>
                      <w:lang w:val="en-US" w:eastAsia="zh-CN" w:bidi="ar-SA"/>
                    </w:rPr>
                  </w:pP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center"/>
                </w:tcPr>
                <w:p>
                  <w:pPr>
                    <w:rPr>
                      <w:rFonts w:ascii="Times New Roman" w:hAnsi="Times New Roman" w:eastAsia="宋体" w:cs="Times New Roman"/>
                      <w:color w:val="auto"/>
                      <w:kern w:val="2"/>
                      <w:sz w:val="21"/>
                      <w:szCs w:val="24"/>
                      <w:lang w:val="en-US" w:eastAsia="zh-CN" w:bidi="ar-SA"/>
                    </w:rPr>
                  </w:pPr>
                  <w:r>
                    <w:rPr>
                      <w:rFonts w:hint="eastAsia"/>
                      <w:color w:val="auto"/>
                    </w:rPr>
                    <w:t>☑员工</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center"/>
                </w:tcPr>
                <w:p>
                  <w:pPr>
                    <w:jc w:val="both"/>
                    <w:rPr>
                      <w:rFonts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rPr>
                    <w:t>审核机构</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keepNext w:val="0"/>
              <w:keepLines w:val="0"/>
              <w:pageBreakBefore w:val="0"/>
              <w:suppressLineNumbers w:val="0"/>
              <w:kinsoku/>
              <w:overflowPunct/>
              <w:topLinePunct w:val="0"/>
              <w:bidi w:val="0"/>
              <w:spacing w:before="0" w:beforeAutospacing="0" w:after="0" w:afterAutospacing="0" w:line="360" w:lineRule="auto"/>
              <w:ind w:left="0" w:right="0" w:firstLine="480" w:firstLineChars="200"/>
              <w:textAlignment w:val="auto"/>
              <w:rPr>
                <w:rFonts w:hint="eastAsia" w:ascii="宋体" w:hAnsi="宋体" w:eastAsia="宋体" w:cs="宋体"/>
                <w:bCs/>
                <w:color w:val="auto"/>
                <w:spacing w:val="18"/>
                <w:sz w:val="24"/>
                <w:szCs w:val="24"/>
                <w:u w:val="single"/>
              </w:rPr>
            </w:pPr>
            <w:r>
              <w:rPr>
                <w:rFonts w:hint="eastAsia" w:ascii="宋体" w:hAnsi="宋体" w:cs="宋体"/>
                <w:bCs/>
                <w:color w:val="auto"/>
                <w:kern w:val="2"/>
                <w:sz w:val="24"/>
                <w:szCs w:val="24"/>
                <w:u w:val="single"/>
                <w:lang w:val="en-US" w:eastAsia="zh-CN" w:bidi="ar-SA"/>
              </w:rPr>
              <w:t xml:space="preserve">质量第一、降本增效、精益求精、遵纪守法，爱护环境，节能减耗，杜绝事故，消除隐患，持续改善 </w:t>
            </w:r>
            <w:r>
              <w:rPr>
                <w:rFonts w:hint="eastAsia" w:ascii="宋体" w:hAnsi="宋体" w:eastAsia="宋体" w:cs="宋体"/>
                <w:bCs/>
                <w:color w:val="auto"/>
                <w:kern w:val="2"/>
                <w:sz w:val="24"/>
                <w:szCs w:val="24"/>
                <w:u w:val="single"/>
                <w:lang w:val="en-US" w:eastAsia="zh-CN" w:bidi="ar-SA"/>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职业健康的主管部门是——行政部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w:t>
            </w:r>
            <w:r>
              <w:rPr>
                <w:rFonts w:hint="eastAsia"/>
                <w:u w:val="single"/>
                <w:lang w:val="en-US" w:eastAsia="zh-CN"/>
              </w:rPr>
              <w:t xml:space="preserve"> </w:t>
            </w:r>
            <w:r>
              <w:rPr>
                <w:rFonts w:hint="eastAsia" w:hAnsi="宋体" w:cs="Arial"/>
                <w:u w:val="single"/>
                <w:lang w:eastAsia="zh-CN"/>
              </w:rPr>
              <w:t>李宏波</w:t>
            </w:r>
            <w:r>
              <w:rPr>
                <w:rFonts w:hint="eastAsia"/>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rFonts w:ascii="Times New Roman" w:hAnsi="Times New Roman" w:eastAsia="宋体" w:cs="Times New Roman"/>
                      <w:kern w:val="2"/>
                      <w:sz w:val="21"/>
                      <w:szCs w:val="22"/>
                      <w:lang w:val="en-US" w:eastAsia="zh-CN" w:bidi="ar-SA"/>
                    </w:rPr>
                  </w:pPr>
                  <w:r>
                    <w:rPr>
                      <w:rFonts w:hint="eastAsia"/>
                      <w:szCs w:val="22"/>
                    </w:rPr>
                    <w:t>火灾</w:t>
                  </w:r>
                </w:p>
              </w:tc>
              <w:tc>
                <w:tcPr>
                  <w:tcW w:w="3965" w:type="dxa"/>
                  <w:vAlign w:val="top"/>
                </w:tcPr>
                <w:p>
                  <w:pPr>
                    <w:jc w:val="center"/>
                    <w:rPr>
                      <w:rFonts w:ascii="Times New Roman" w:hAnsi="Times New Roman" w:eastAsia="宋体" w:cs="Times New Roman"/>
                      <w:kern w:val="2"/>
                      <w:sz w:val="21"/>
                      <w:szCs w:val="22"/>
                      <w:lang w:val="en-US" w:eastAsia="zh-CN" w:bidi="ar-SA"/>
                    </w:rPr>
                  </w:pPr>
                  <w:r>
                    <w:rPr>
                      <w:rFonts w:hint="eastAsia"/>
                      <w:szCs w:val="22"/>
                    </w:rPr>
                    <w:t>编制管理方案和应急预案，定期演练，加强日常检查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rFonts w:ascii="Times New Roman" w:hAnsi="Times New Roman" w:eastAsia="宋体" w:cs="Times New Roman"/>
                      <w:kern w:val="2"/>
                      <w:sz w:val="21"/>
                      <w:szCs w:val="22"/>
                      <w:lang w:val="en-US" w:eastAsia="zh-CN" w:bidi="ar-SA"/>
                    </w:rPr>
                  </w:pPr>
                  <w:r>
                    <w:rPr>
                      <w:rFonts w:hint="eastAsia"/>
                      <w:szCs w:val="22"/>
                    </w:rPr>
                    <w:t>触电</w:t>
                  </w:r>
                </w:p>
              </w:tc>
              <w:tc>
                <w:tcPr>
                  <w:tcW w:w="3965" w:type="dxa"/>
                  <w:vAlign w:val="top"/>
                </w:tcPr>
                <w:p>
                  <w:pPr>
                    <w:jc w:val="center"/>
                    <w:rPr>
                      <w:rFonts w:ascii="Times New Roman" w:hAnsi="Times New Roman" w:eastAsia="宋体" w:cs="Times New Roman"/>
                      <w:kern w:val="2"/>
                      <w:sz w:val="21"/>
                      <w:szCs w:val="22"/>
                      <w:lang w:val="en-US" w:eastAsia="zh-CN" w:bidi="ar-SA"/>
                    </w:rPr>
                  </w:pPr>
                  <w:r>
                    <w:rPr>
                      <w:rFonts w:hint="eastAsia"/>
                      <w:szCs w:val="22"/>
                    </w:rPr>
                    <w:t>日常检查</w:t>
                  </w:r>
                  <w:r>
                    <w:rPr>
                      <w:rFonts w:hint="eastAsia"/>
                      <w:szCs w:val="22"/>
                      <w:lang w:eastAsia="zh-CN"/>
                    </w:rPr>
                    <w:t>，安全用电</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rFonts w:ascii="Times New Roman" w:hAnsi="Times New Roman" w:eastAsia="宋体" w:cs="Times New Roman"/>
                      <w:kern w:val="2"/>
                      <w:sz w:val="21"/>
                      <w:szCs w:val="22"/>
                      <w:lang w:val="en-US" w:eastAsia="zh-CN" w:bidi="ar-SA"/>
                    </w:rPr>
                  </w:pPr>
                  <w:r>
                    <w:rPr>
                      <w:rFonts w:hint="eastAsia"/>
                      <w:szCs w:val="22"/>
                    </w:rPr>
                    <w:t>机械伤害</w:t>
                  </w:r>
                </w:p>
              </w:tc>
              <w:tc>
                <w:tcPr>
                  <w:tcW w:w="3965" w:type="dxa"/>
                  <w:vAlign w:val="top"/>
                </w:tcPr>
                <w:p>
                  <w:pPr>
                    <w:jc w:val="center"/>
                    <w:rPr>
                      <w:rFonts w:hint="eastAsia" w:ascii="Times New Roman" w:hAnsi="Times New Roman" w:eastAsia="宋体" w:cs="Times New Roman"/>
                      <w:kern w:val="2"/>
                      <w:sz w:val="21"/>
                      <w:szCs w:val="22"/>
                      <w:lang w:val="en-US" w:eastAsia="zh-CN" w:bidi="ar-SA"/>
                    </w:rPr>
                  </w:pPr>
                  <w:r>
                    <w:rPr>
                      <w:rFonts w:hint="eastAsia"/>
                      <w:szCs w:val="22"/>
                      <w:lang w:eastAsia="zh-CN"/>
                    </w:rPr>
                    <w:t>加强防护，人员培训，选用安全性高的设备</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rFonts w:ascii="Times New Roman" w:hAnsi="Times New Roman" w:eastAsia="宋体" w:cs="Times New Roman"/>
                      <w:kern w:val="2"/>
                      <w:sz w:val="21"/>
                      <w:szCs w:val="22"/>
                      <w:lang w:val="en-US" w:eastAsia="zh-CN" w:bidi="ar-SA"/>
                    </w:rPr>
                  </w:pPr>
                  <w:r>
                    <w:rPr>
                      <w:rFonts w:hint="eastAsia"/>
                      <w:szCs w:val="22"/>
                    </w:rPr>
                    <w:t>化学品泄漏</w:t>
                  </w:r>
                </w:p>
              </w:tc>
              <w:tc>
                <w:tcPr>
                  <w:tcW w:w="3965" w:type="dxa"/>
                  <w:vAlign w:val="top"/>
                </w:tcPr>
                <w:p>
                  <w:pPr>
                    <w:jc w:val="center"/>
                    <w:rPr>
                      <w:rFonts w:ascii="Times New Roman" w:hAnsi="Times New Roman" w:eastAsia="宋体" w:cs="Times New Roman"/>
                      <w:kern w:val="2"/>
                      <w:sz w:val="21"/>
                      <w:szCs w:val="22"/>
                      <w:lang w:val="en-US" w:eastAsia="zh-CN" w:bidi="ar-SA"/>
                    </w:rPr>
                  </w:pPr>
                  <w:r>
                    <w:rPr>
                      <w:rFonts w:hint="eastAsia"/>
                      <w:szCs w:val="22"/>
                      <w:lang w:eastAsia="zh-CN"/>
                    </w:rPr>
                    <w:t>加强管理，人员培训，应急预案、演练</w:t>
                  </w:r>
                </w:p>
              </w:tc>
              <w:tc>
                <w:tcPr>
                  <w:tcW w:w="1717" w:type="dxa"/>
                </w:tcPr>
                <w:p>
                  <w:pPr>
                    <w:rPr>
                      <w:rFonts w:hint="eastAsia" w:eastAsia="宋体"/>
                      <w:lang w:val="en-US" w:eastAsia="zh-CN"/>
                    </w:rPr>
                  </w:pPr>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w:t>
            </w:r>
            <w:r>
              <w:rPr>
                <w:rFonts w:hint="eastAsia"/>
              </w:rPr>
              <w:sym w:font="Wingdings 2" w:char="0052"/>
            </w:r>
            <w:r>
              <w:rPr>
                <w:rFonts w:hint="eastAsia"/>
              </w:rPr>
              <w:t>化学伤害□噪声□粉尘□危险作业□高低温</w:t>
            </w:r>
            <w:r>
              <w:rPr>
                <w:rFonts w:hint="eastAsia"/>
              </w:rPr>
              <w:sym w:font="Wingdings 2" w:char="0052"/>
            </w:r>
            <w:r>
              <w:rPr>
                <w:rFonts w:hint="eastAsia"/>
              </w:rPr>
              <w:t>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jc w:val="center"/>
                    <w:rPr>
                      <w:rFonts w:hint="eastAsia" w:ascii="Times New Roman" w:hAnsi="Times New Roman" w:eastAsia="宋体" w:cs="Times New Roman"/>
                      <w:kern w:val="2"/>
                      <w:sz w:val="21"/>
                      <w:szCs w:val="21"/>
                      <w:lang w:val="en-US" w:eastAsia="zh-CN" w:bidi="ar-SA"/>
                    </w:rPr>
                  </w:pPr>
                  <w:r>
                    <w:rPr>
                      <w:rFonts w:hint="eastAsia"/>
                      <w:szCs w:val="21"/>
                    </w:rPr>
                    <w:t>火灾事故</w:t>
                  </w:r>
                  <w:r>
                    <w:rPr>
                      <w:rFonts w:hint="eastAsia"/>
                      <w:szCs w:val="21"/>
                      <w:lang w:val="en-US" w:eastAsia="zh-CN"/>
                    </w:rPr>
                    <w:t>0</w:t>
                  </w:r>
                </w:p>
              </w:tc>
              <w:tc>
                <w:tcPr>
                  <w:tcW w:w="3136" w:type="dxa"/>
                  <w:shd w:val="clear" w:color="auto" w:fill="auto"/>
                  <w:vAlign w:val="center"/>
                </w:tcPr>
                <w:p>
                  <w:pPr>
                    <w:rPr>
                      <w:lang w:val="en-GB"/>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eastAsia="宋体"/>
                      <w:lang w:val="en-US" w:eastAsia="zh-CN"/>
                    </w:rPr>
                  </w:pPr>
                  <w:r>
                    <w:rPr>
                      <w:rFonts w:hint="eastAsia"/>
                      <w:lang w:val="en-US" w:eastAsia="zh-CN"/>
                    </w:rPr>
                    <w:t>行政部</w:t>
                  </w:r>
                </w:p>
              </w:tc>
              <w:tc>
                <w:tcPr>
                  <w:tcW w:w="1774" w:type="dxa"/>
                  <w:shd w:val="clear" w:color="auto" w:fill="auto"/>
                  <w:vAlign w:val="center"/>
                </w:tcPr>
                <w:p>
                  <w:pPr>
                    <w:jc w:val="center"/>
                    <w:rPr>
                      <w:rFonts w:ascii="宋体" w:hAnsi="宋体"/>
                      <w:lang w:val="en-GB"/>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jc w:val="center"/>
                    <w:rPr>
                      <w:rFonts w:hint="eastAsia" w:ascii="Times New Roman" w:hAnsi="Times New Roman" w:eastAsia="宋体" w:cs="Times New Roman"/>
                      <w:kern w:val="2"/>
                      <w:sz w:val="21"/>
                      <w:szCs w:val="24"/>
                      <w:lang w:val="en-US" w:eastAsia="zh-CN" w:bidi="ar-SA"/>
                    </w:rPr>
                  </w:pPr>
                  <w:r>
                    <w:rPr>
                      <w:rFonts w:hint="eastAsia"/>
                    </w:rPr>
                    <w:t>触电事故</w:t>
                  </w:r>
                  <w:r>
                    <w:rPr>
                      <w:rFonts w:hint="eastAsia"/>
                      <w:lang w:val="en-US" w:eastAsia="zh-CN"/>
                    </w:rPr>
                    <w:t>0</w:t>
                  </w:r>
                </w:p>
              </w:tc>
              <w:tc>
                <w:tcPr>
                  <w:tcW w:w="3136" w:type="dxa"/>
                  <w:shd w:val="clear" w:color="auto" w:fill="auto"/>
                  <w:vAlign w:val="center"/>
                </w:tcPr>
                <w:p>
                  <w:pPr>
                    <w:rPr>
                      <w:rFonts w:ascii="宋体" w:hAnsi="宋体"/>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行政部</w:t>
                  </w:r>
                </w:p>
              </w:tc>
              <w:tc>
                <w:tcPr>
                  <w:tcW w:w="1774" w:type="dxa"/>
                  <w:shd w:val="clear" w:color="auto" w:fill="auto"/>
                  <w:vAlign w:val="center"/>
                </w:tcPr>
                <w:p>
                  <w:pPr>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jc w:val="center"/>
                    <w:rPr>
                      <w:rFonts w:hint="eastAsia" w:ascii="Times New Roman" w:hAnsi="Times New Roman" w:eastAsia="宋体" w:cs="Times New Roman"/>
                      <w:kern w:val="2"/>
                      <w:sz w:val="21"/>
                      <w:szCs w:val="24"/>
                      <w:lang w:val="en-US" w:eastAsia="zh-CN" w:bidi="ar-SA"/>
                    </w:rPr>
                  </w:pPr>
                  <w:r>
                    <w:rPr>
                      <w:rFonts w:hint="eastAsia"/>
                    </w:rPr>
                    <w:t>重大人员伤亡事故</w:t>
                  </w:r>
                  <w:r>
                    <w:rPr>
                      <w:rFonts w:hint="eastAsia"/>
                      <w:lang w:val="en-US" w:eastAsia="zh-CN"/>
                    </w:rPr>
                    <w:t>0</w:t>
                  </w:r>
                </w:p>
              </w:tc>
              <w:tc>
                <w:tcPr>
                  <w:tcW w:w="3136" w:type="dxa"/>
                  <w:shd w:val="clear" w:color="auto" w:fill="auto"/>
                  <w:vAlign w:val="center"/>
                </w:tcPr>
                <w:p>
                  <w:pPr>
                    <w:rPr>
                      <w:rFonts w:ascii="宋体" w:hAnsi="宋体"/>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ascii="宋体" w:hAnsi="宋体"/>
                    </w:rPr>
                  </w:pPr>
                  <w:r>
                    <w:rPr>
                      <w:rFonts w:hint="eastAsia"/>
                      <w:lang w:val="en-US" w:eastAsia="zh-CN"/>
                    </w:rPr>
                    <w:t>行政部</w:t>
                  </w:r>
                </w:p>
              </w:tc>
              <w:tc>
                <w:tcPr>
                  <w:tcW w:w="1774" w:type="dxa"/>
                  <w:shd w:val="clear" w:color="auto" w:fill="auto"/>
                  <w:vAlign w:val="center"/>
                </w:tcPr>
                <w:p>
                  <w:pPr>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jc w:val="center"/>
                    <w:rPr>
                      <w:rFonts w:hint="eastAsia" w:ascii="Times New Roman" w:hAnsi="Times New Roman" w:eastAsia="宋体" w:cs="Times New Roman"/>
                      <w:kern w:val="2"/>
                      <w:sz w:val="21"/>
                      <w:szCs w:val="24"/>
                      <w:lang w:val="en-US" w:eastAsia="zh-CN" w:bidi="ar-SA"/>
                    </w:rPr>
                  </w:pPr>
                  <w:r>
                    <w:rPr>
                      <w:rFonts w:hint="eastAsia"/>
                    </w:rPr>
                    <w:t>职业病发生</w:t>
                  </w:r>
                  <w:r>
                    <w:rPr>
                      <w:rFonts w:hint="eastAsia"/>
                      <w:lang w:val="en-US" w:eastAsia="zh-CN"/>
                    </w:rPr>
                    <w:t>0</w:t>
                  </w:r>
                </w:p>
              </w:tc>
              <w:tc>
                <w:tcPr>
                  <w:tcW w:w="3136" w:type="dxa"/>
                  <w:shd w:val="clear" w:color="auto" w:fill="auto"/>
                  <w:vAlign w:val="center"/>
                </w:tcPr>
                <w:p>
                  <w:pPr>
                    <w:rPr>
                      <w:rFonts w:ascii="宋体" w:hAnsi="宋体"/>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ascii="宋体" w:hAnsi="宋体"/>
                    </w:rPr>
                  </w:pPr>
                  <w:r>
                    <w:rPr>
                      <w:rFonts w:hint="eastAsia" w:ascii="宋体" w:hAnsi="宋体"/>
                      <w:lang w:val="en-US" w:eastAsia="zh-CN"/>
                    </w:rPr>
                    <w:t>行政部</w:t>
                  </w:r>
                </w:p>
              </w:tc>
              <w:tc>
                <w:tcPr>
                  <w:tcW w:w="1774" w:type="dxa"/>
                  <w:shd w:val="clear" w:color="auto" w:fill="auto"/>
                  <w:vAlign w:val="center"/>
                </w:tcPr>
                <w:p>
                  <w:pPr>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jc w:val="center"/>
                    <w:rPr>
                      <w:rFonts w:hint="eastAsia" w:ascii="Times New Roman" w:hAnsi="Times New Roman" w:eastAsia="宋体" w:cs="Times New Roman"/>
                      <w:kern w:val="2"/>
                      <w:sz w:val="21"/>
                      <w:szCs w:val="24"/>
                      <w:lang w:val="en-US" w:eastAsia="zh-CN" w:bidi="ar-SA"/>
                    </w:rPr>
                  </w:pPr>
                  <w:r>
                    <w:rPr>
                      <w:rFonts w:hint="eastAsia"/>
                    </w:rPr>
                    <w:t>轻伤事故的发生每年小于3次</w:t>
                  </w:r>
                </w:p>
              </w:tc>
              <w:tc>
                <w:tcPr>
                  <w:tcW w:w="3136" w:type="dxa"/>
                  <w:shd w:val="clear" w:color="auto" w:fill="auto"/>
                  <w:vAlign w:val="center"/>
                </w:tcPr>
                <w:p>
                  <w:pPr>
                    <w:rPr>
                      <w:rFonts w:ascii="宋体" w:hAnsi="宋体"/>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ascii="宋体" w:hAnsi="宋体"/>
                    </w:rPr>
                  </w:pPr>
                  <w:r>
                    <w:rPr>
                      <w:rFonts w:hint="eastAsia"/>
                      <w:lang w:val="en-US" w:eastAsia="zh-CN"/>
                    </w:rPr>
                    <w:t>行政部</w:t>
                  </w:r>
                </w:p>
              </w:tc>
              <w:tc>
                <w:tcPr>
                  <w:tcW w:w="1774" w:type="dxa"/>
                  <w:shd w:val="clear" w:color="auto" w:fill="auto"/>
                  <w:vAlign w:val="center"/>
                </w:tcPr>
                <w:p>
                  <w:pPr>
                    <w:jc w:val="center"/>
                    <w:rPr>
                      <w:rFonts w:ascii="宋体" w:hAnsi="宋体"/>
                    </w:rPr>
                  </w:pPr>
                  <w:r>
                    <w:rPr>
                      <w:rFonts w:hint="eastAsia" w:ascii="宋体" w:hAnsi="宋体"/>
                      <w:lang w:val="en-US" w:eastAsia="zh-CN"/>
                    </w:rPr>
                    <w:t>完成</w:t>
                  </w: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u w:val="single"/>
                <w:lang w:val="en-US" w:eastAsia="zh-CN"/>
              </w:rPr>
              <w:t>邵氏硬度计、CA砂浆流动度测定仪</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主要安全装置有：</w:t>
            </w:r>
            <w:r>
              <w:rPr>
                <w:rFonts w:hint="eastAsia"/>
                <w:u w:val="single"/>
                <w:vertAlign w:val="baseline"/>
                <w:lang w:val="en-US" w:eastAsia="zh-CN"/>
              </w:rPr>
              <w:t xml:space="preserve">      无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联锁装置  </w:t>
            </w:r>
            <w:r>
              <w:rPr>
                <w:rFonts w:hint="eastAsia"/>
                <w:vertAlign w:val="baseline"/>
                <w:lang w:val="en-US" w:eastAsia="zh-CN"/>
              </w:rPr>
              <w:sym w:font="Wingdings" w:char="00A8"/>
            </w:r>
            <w:r>
              <w:rPr>
                <w:rFonts w:hint="eastAsia"/>
                <w:vertAlign w:val="baseline"/>
                <w:lang w:val="en-US" w:eastAsia="zh-CN"/>
              </w:rPr>
              <w:t xml:space="preserve">漏电开关 </w:t>
            </w:r>
            <w:r>
              <w:rPr>
                <w:rFonts w:hint="eastAsia"/>
                <w:vertAlign w:val="baseline"/>
                <w:lang w:val="en-US" w:eastAsia="zh-CN"/>
              </w:rPr>
              <w:sym w:font="Wingdings" w:char="00A8"/>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FE"/>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职业健康安全监测的计量器具有：无</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FE"/>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A8"/>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FE"/>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color w:val="000000" w:themeColor="text1"/>
                <w:highlight w:val="none"/>
                <w:u w:val="single"/>
                <w:vertAlign w:val="baseline"/>
                <w:lang w:val="en-US" w:eastAsia="zh-CN"/>
              </w:rPr>
              <w:t xml:space="preserve">   无</w:t>
            </w:r>
            <w:r>
              <w:rPr>
                <w:rFonts w:hint="eastAsia"/>
                <w:highlight w:val="none"/>
                <w:u w:val="single"/>
                <w:vertAlign w:val="baseline"/>
                <w:lang w:val="en-US" w:eastAsia="zh-CN"/>
              </w:rPr>
              <w:t>（</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A8"/>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w:t>
                  </w:r>
                  <w:r>
                    <w:rPr>
                      <w:rFonts w:hint="eastAsia"/>
                    </w:rPr>
                    <w:sym w:font="Wingdings 2" w:char="0052"/>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val="en-US" w:eastAsia="zh-CN"/>
                    </w:rPr>
                  </w:pPr>
                  <w:r>
                    <w:rPr>
                      <w:rFonts w:hint="eastAsia"/>
                      <w:lang w:val="en-US" w:eastAsia="zh-CN"/>
                    </w:rPr>
                    <w:t>应急预案</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2022年3月7日</w:t>
            </w:r>
            <w:r>
              <w:rPr>
                <w:rFonts w:hint="eastAsia"/>
              </w:rPr>
              <w:t>进行了</w:t>
            </w:r>
            <w:r>
              <w:rPr>
                <w:rFonts w:hint="eastAsia"/>
                <w:lang w:val="en-US" w:eastAsia="zh-CN"/>
              </w:rPr>
              <w:t>消防</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2022年4月29日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2022年5月9日-10日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2022年5月30日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4"/>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eastAsia="宋体" w:cs="Times New Roman"/>
                <w:kern w:val="2"/>
                <w:sz w:val="21"/>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keepNext w:val="0"/>
              <w:keepLines w:val="0"/>
              <w:suppressLineNumbers w:val="0"/>
              <w:shd w:val="clear"/>
              <w:spacing w:before="0" w:beforeAutospacing="0" w:after="0" w:afterAutospacing="0"/>
              <w:ind w:left="0" w:leftChars="0" w:right="0" w:rightChars="0"/>
              <w:rPr>
                <w:lang w:eastAsia="ja-JP"/>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hd w:val="clear"/>
              <w:spacing w:before="0" w:beforeAutospacing="0" w:after="0" w:afterAutospacing="0"/>
              <w:ind w:left="0" w:leftChars="0" w:right="0" w:rightChars="0"/>
              <w:rPr>
                <w:lang w:eastAsia="ja-JP"/>
              </w:rPr>
            </w:pPr>
            <w:r>
              <w:rPr>
                <w:rFonts w:hint="eastAsia"/>
                <w:lang w:val="en-US" w:eastAsia="zh-CN"/>
              </w:rPr>
              <w:t>1</w:t>
            </w:r>
          </w:p>
        </w:tc>
        <w:tc>
          <w:tcPr>
            <w:tcW w:w="768" w:type="dxa"/>
            <w:shd w:val="clear" w:color="auto" w:fill="F2DCDC" w:themeFill="accent2" w:themeFillTint="32"/>
            <w:vAlign w:val="center"/>
          </w:tcPr>
          <w:p>
            <w:pPr>
              <w:keepNext w:val="0"/>
              <w:keepLines w:val="0"/>
              <w:suppressLineNumbers w:val="0"/>
              <w:shd w:val="clear"/>
              <w:spacing w:before="0" w:beforeAutospacing="0" w:after="0" w:afterAutospacing="0"/>
              <w:ind w:left="0" w:leftChars="0" w:right="0" w:rightChars="0"/>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2A0B4291"/>
    <w:rsid w:val="595B11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ody Text"/>
    <w:basedOn w:val="1"/>
    <w:qFormat/>
    <w:uiPriority w:val="99"/>
    <w:pPr>
      <w:spacing w:after="120" w:afterLines="0"/>
    </w:pPr>
    <w:rPr>
      <w:kern w:val="2"/>
      <w:sz w:val="21"/>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18657</Words>
  <Characters>19500</Characters>
  <Lines>150</Lines>
  <Paragraphs>42</Paragraphs>
  <TotalTime>0</TotalTime>
  <ScaleCrop>false</ScaleCrop>
  <LinksUpToDate>false</LinksUpToDate>
  <CharactersWithSpaces>19621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2022-09-27T08:51:00Z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