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四川振通检测股份有限公司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绵阳市涪城区青龙大道59号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四川省绵阳市涪城区青龙大道59号西南科技大学老区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李宏波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13696295056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zt2422279@163.com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Cs w:val="21"/>
                <w:lang w:eastAsia="zh-CN"/>
              </w:rPr>
              <w:t>杜义祥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0614-2022-QEO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Q：公路工程试验检测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E：公路工程试验检测所涉及场所的相关环境管理活动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O：公路工程试验检测所涉及场所的相关职业健康安全管理活动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E：34.02.00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O：34.02.00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(手册版本号：B/0)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2022年09月05日 上午至2022年09月08日 上午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3.5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O:34.02.00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Q:初始能力见证，E:初始能力见证，O:初始能力见证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明利红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2020-N1QMS-3093634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2021-N1EMS-3093634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2022-N1OHSMS-3093634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13368090815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Q:被见证，E:被见证，O:被见证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2022年9月4日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2022年9月4日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2022年9月4日</w:t>
            </w:r>
          </w:p>
        </w:tc>
      </w:tr>
    </w:tbl>
    <w:p/>
    <w:tbl>
      <w:tblPr>
        <w:tblStyle w:val="6"/>
        <w:tblpPr w:leftFromText="180" w:rightFromText="180" w:vertAnchor="text" w:horzAnchor="page" w:tblpX="872" w:tblpY="381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67"/>
        <w:gridCol w:w="878"/>
        <w:gridCol w:w="5800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8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4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8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58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3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</w:trPr>
        <w:tc>
          <w:tcPr>
            <w:tcW w:w="88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9：0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6678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首次会议</w:t>
            </w:r>
          </w:p>
        </w:tc>
        <w:tc>
          <w:tcPr>
            <w:tcW w:w="134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7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6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9:00-17: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7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管理层</w:t>
            </w:r>
          </w:p>
        </w:tc>
        <w:tc>
          <w:tcPr>
            <w:tcW w:w="5800" w:type="dxa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总则；10.3持续改进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6.1.4措施的策划；6.2目标及其实现的策划；7.1资源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9.1监视、测量、分析和评价；9.3管理评审；10.1事件、不符合和纠正措施；10.2持续改进。</w:t>
            </w:r>
          </w:p>
          <w:p>
            <w:pPr>
              <w:pStyle w:val="2"/>
              <w:rPr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范围的确认，资质的确认，法律法规执行情况，重大质量事故，及顾客投诉和质量监督抽查情况，环境安全投诉，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上次审核</w:t>
            </w:r>
            <w:r>
              <w:rPr>
                <w:rFonts w:hint="eastAsia" w:ascii="宋体" w:hAnsi="宋体" w:cs="新宋体"/>
                <w:sz w:val="18"/>
                <w:szCs w:val="18"/>
              </w:rPr>
              <w:t>问题验证。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余家龙、明利红（被见证）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67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9:00-17: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行政部（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含财务部</w:t>
            </w:r>
            <w:bookmarkStart w:id="36" w:name="_GoBack"/>
            <w:bookmarkEnd w:id="36"/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800" w:type="dxa"/>
            <w:vAlign w:val="top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5.3岗位/职责 /权限；6.2质量目标及其实现的策划；7.2能力；7.3意识；7.4沟通；7.5文件化信息；9.2内部审核；10.2不符合和纠正措施；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</w:p>
          <w:p>
            <w:pPr>
              <w:pStyle w:val="2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34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宋明珠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88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6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8：30-17：00</w:t>
            </w:r>
          </w:p>
        </w:tc>
        <w:tc>
          <w:tcPr>
            <w:tcW w:w="878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外检中心（含多现场）</w:t>
            </w:r>
          </w:p>
        </w:tc>
        <w:tc>
          <w:tcPr>
            <w:tcW w:w="5800" w:type="dxa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5.3岗位/职责 /权限；6.2质量目标及其实现的策划；7.1.3基础设施；7.1.4过程运行环境；7.1.5监视和测量资源；8.1运行策划和控制；8.3设计开发控制；8.5.1生产和服务提供的控制；8.5.2标识和可追溯性；8.5.3顾客或外部供方的财产；8.5.4防护；8.5.5交付后的活动；8.5.6更改控制；8.6产品和服务放行；8.7不合格输出的控制；</w:t>
            </w:r>
          </w:p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ISO45001：2018：</w:t>
            </w:r>
          </w:p>
          <w:p>
            <w:pPr>
              <w:pStyle w:val="2"/>
              <w:rPr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余家龙、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明利红（被见证）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8：30-17：00</w:t>
            </w:r>
          </w:p>
        </w:tc>
        <w:tc>
          <w:tcPr>
            <w:tcW w:w="878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5800" w:type="dxa"/>
          </w:tcPr>
          <w:p>
            <w:pPr>
              <w:pStyle w:val="2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继续昨天的审核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atLeast"/>
        </w:trPr>
        <w:tc>
          <w:tcPr>
            <w:tcW w:w="88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67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8：30-17：00</w:t>
            </w:r>
          </w:p>
        </w:tc>
        <w:tc>
          <w:tcPr>
            <w:tcW w:w="878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</w:rPr>
              <w:t>营销部</w:t>
            </w:r>
          </w:p>
        </w:tc>
        <w:tc>
          <w:tcPr>
            <w:tcW w:w="58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QMS-2015：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5.3岗位/职责 /权限；6.2质量目标及其实现的策划；7.4沟通；8.2产品和服务的要求；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9.1.2顾客满意；</w:t>
            </w:r>
          </w:p>
          <w:p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5.3组织的角色、职责和权限、6.1.2环境因素；6.2目标及其达成的策划；7.4沟通；8.1运行策划和控制；8.2应急准备和响应；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ISO45001：2018：</w:t>
            </w:r>
          </w:p>
          <w:p>
            <w:pPr>
              <w:spacing w:line="30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宋明珠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8：30-17：00</w:t>
            </w:r>
          </w:p>
        </w:tc>
        <w:tc>
          <w:tcPr>
            <w:tcW w:w="87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外检中心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（含多现场）</w:t>
            </w:r>
          </w:p>
        </w:tc>
        <w:tc>
          <w:tcPr>
            <w:tcW w:w="580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继续昨天的审核</w:t>
            </w:r>
          </w:p>
        </w:tc>
        <w:tc>
          <w:tcPr>
            <w:tcW w:w="134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余家龙、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明利红（被见证）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88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9月8日</w:t>
            </w:r>
          </w:p>
        </w:tc>
        <w:tc>
          <w:tcPr>
            <w:tcW w:w="1467" w:type="dxa"/>
          </w:tcPr>
          <w:p>
            <w:pPr>
              <w:pStyle w:val="15"/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8：00-11：30</w:t>
            </w:r>
          </w:p>
        </w:tc>
        <w:tc>
          <w:tcPr>
            <w:tcW w:w="878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外检中心</w:t>
            </w:r>
          </w:p>
        </w:tc>
        <w:tc>
          <w:tcPr>
            <w:tcW w:w="5800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继续昨天的审核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pStyle w:val="15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余家龙、明利红（被见证）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pStyle w:val="15"/>
              <w:rPr>
                <w:rFonts w:hint="eastAsia" w:ascii="黑体" w:hAnsi="黑体" w:eastAsia="宋体" w:cs="黑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8：00-11：30</w:t>
            </w:r>
          </w:p>
        </w:tc>
        <w:tc>
          <w:tcPr>
            <w:tcW w:w="878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营销部</w:t>
            </w:r>
          </w:p>
        </w:tc>
        <w:tc>
          <w:tcPr>
            <w:tcW w:w="580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</w:rPr>
              <w:t>继续昨天的审核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pStyle w:val="15"/>
              <w:rPr>
                <w:rFonts w:hint="default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宋明珠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手机微信电话视频沟通）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8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67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11：30-12：00</w:t>
            </w:r>
          </w:p>
        </w:tc>
        <w:tc>
          <w:tcPr>
            <w:tcW w:w="667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末次会议</w:t>
            </w:r>
          </w:p>
        </w:tc>
        <w:tc>
          <w:tcPr>
            <w:tcW w:w="134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377" w:type="dxa"/>
            <w:gridSpan w:val="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</w:rPr>
              <w:t>注：12：00-12：30午餐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3073D6C"/>
    <w:rsid w:val="16B45654"/>
    <w:rsid w:val="322B2EB1"/>
    <w:rsid w:val="43DC1F93"/>
    <w:rsid w:val="4F5C4EFD"/>
    <w:rsid w:val="65A31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2798</Words>
  <Characters>3989</Characters>
  <Lines>37</Lines>
  <Paragraphs>10</Paragraphs>
  <TotalTime>1</TotalTime>
  <ScaleCrop>false</ScaleCrop>
  <LinksUpToDate>false</LinksUpToDate>
  <CharactersWithSpaces>4052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2022-09-05T01:25:26Z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