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0831-2021-Q-2022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安徽省太行包装有限公司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安徽省太行包装有限公司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安徽省滁州市明光市工业园明珠路瑞尔路交叉中东南角（4号厂房）</w:t>
            </w:r>
            <w:bookmarkEnd w:id="6"/>
          </w:p>
        </w:tc>
        <w:tc>
          <w:tcPr>
            <w:tcW w:w="1242" w:type="dxa"/>
            <w:vMerge w:val="restart"/>
            <w:vAlign w:val="center"/>
          </w:tcPr>
          <w:p>
            <w:r>
              <w:rPr>
                <w:rFonts w:hint="eastAsia"/>
              </w:rPr>
              <w:t>邮编</w:t>
            </w:r>
          </w:p>
        </w:tc>
        <w:tc>
          <w:tcPr>
            <w:tcW w:w="1771" w:type="dxa"/>
          </w:tcPr>
          <w:p>
            <w:bookmarkStart w:id="7" w:name="注册邮编"/>
            <w:r>
              <w:t>239400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安徽省滁州市明光市工业园明珠路瑞尔路交叉中东南角（4号厂房）</w:t>
            </w:r>
            <w:bookmarkEnd w:id="8"/>
          </w:p>
        </w:tc>
        <w:tc>
          <w:tcPr>
            <w:tcW w:w="1242" w:type="dxa"/>
            <w:vMerge w:val="continue"/>
            <w:vAlign w:val="center"/>
          </w:tcPr>
          <w:p/>
        </w:tc>
        <w:tc>
          <w:tcPr>
            <w:tcW w:w="1771" w:type="dxa"/>
          </w:tcPr>
          <w:p>
            <w:bookmarkStart w:id="9" w:name="办公邮编"/>
            <w:r>
              <w:t>239400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val="en-US" w:eastAsia="zh-CN"/>
              </w:rPr>
            </w:pPr>
            <w:r>
              <w:rPr>
                <w:rFonts w:hint="eastAsia"/>
                <w:lang w:val="en-US" w:eastAsia="zh-CN"/>
              </w:rPr>
              <w:t>豆宝红</w:t>
            </w:r>
          </w:p>
        </w:tc>
        <w:tc>
          <w:tcPr>
            <w:tcW w:w="1313" w:type="dxa"/>
            <w:vAlign w:val="center"/>
          </w:tcPr>
          <w:p>
            <w:r>
              <w:rPr>
                <w:rFonts w:hint="eastAsia"/>
              </w:rPr>
              <w:t>电话.</w:t>
            </w:r>
          </w:p>
        </w:tc>
        <w:tc>
          <w:tcPr>
            <w:tcW w:w="2180" w:type="dxa"/>
            <w:vAlign w:val="center"/>
          </w:tcPr>
          <w:p>
            <w:bookmarkStart w:id="10" w:name="联系人电话"/>
            <w:r>
              <w:t>15609602777</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刘如莲</w:t>
            </w:r>
            <w:bookmarkEnd w:id="12"/>
          </w:p>
        </w:tc>
        <w:tc>
          <w:tcPr>
            <w:tcW w:w="1313" w:type="dxa"/>
            <w:vAlign w:val="center"/>
          </w:tcPr>
          <w:p>
            <w:r>
              <w:rPr>
                <w:rFonts w:hint="eastAsia"/>
              </w:rPr>
              <w:t>管理者代表</w:t>
            </w:r>
          </w:p>
        </w:tc>
        <w:tc>
          <w:tcPr>
            <w:tcW w:w="2180" w:type="dxa"/>
          </w:tcPr>
          <w:p>
            <w:bookmarkStart w:id="13" w:name="管理者代表"/>
            <w:r>
              <w:t>刘敬东</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p/>
          <w:p/>
        </w:tc>
        <w:tc>
          <w:tcPr>
            <w:tcW w:w="8058" w:type="dxa"/>
            <w:gridSpan w:val="5"/>
            <w:shd w:val="clear" w:color="auto" w:fill="auto"/>
            <w:vAlign w:val="top"/>
          </w:tcPr>
          <w:p>
            <w:pPr>
              <w:numPr>
                <w:ilvl w:val="0"/>
                <w:numId w:val="0"/>
              </w:numPr>
              <w:bidi w:val="0"/>
              <w:ind w:leftChars="0"/>
              <w:rPr>
                <w:rFonts w:hint="eastAsia" w:ascii="楷体" w:hAnsi="楷体" w:eastAsia="楷体" w:cs="楷体"/>
                <w:color w:val="000000"/>
                <w:sz w:val="21"/>
                <w:szCs w:val="21"/>
              </w:rPr>
            </w:pPr>
            <w:r>
              <w:rPr>
                <w:rFonts w:hint="eastAsia" w:ascii="楷体" w:hAnsi="楷体" w:eastAsia="楷体" w:cs="楷体"/>
                <w:color w:val="000000"/>
                <w:sz w:val="21"/>
                <w:szCs w:val="21"/>
                <w:lang w:val="en-US"/>
              </w:rPr>
              <w:pict>
                <v:shape id="_x0000_s2080" o:spid="_x0000_s2080" o:spt="202" type="#_x0000_t202" style="position:absolute;left:0pt;margin-left:92.2pt;margin-top:26.5pt;height:21.85pt;width:91pt;z-index:251736064;mso-width-relative:page;mso-height-relative:page;" fillcolor="#FFFFFF" filled="t" stroked="t" coordsize="21600,21600">
                  <v:path/>
                  <v:fill on="t" color2="#FFFFFF" focussize="0,0"/>
                  <v:stroke color="#000000" joinstyle="miter"/>
                  <v:imagedata o:title=""/>
                  <o:lock v:ext="edit" aspectratio="f"/>
                  <v:textbox>
                    <w:txbxContent>
                      <w:p>
                        <w:r>
                          <w:rPr>
                            <w:rFonts w:hint="eastAsia"/>
                          </w:rPr>
                          <w:t>印刷（依托原有）</w:t>
                        </w:r>
                      </w:p>
                    </w:txbxContent>
                  </v:textbox>
                </v:shape>
              </w:pict>
            </w:r>
            <w:r>
              <w:rPr>
                <w:rFonts w:hint="eastAsia" w:ascii="楷体" w:hAnsi="楷体" w:eastAsia="楷体" w:cs="楷体"/>
                <w:color w:val="000000"/>
                <w:sz w:val="21"/>
                <w:szCs w:val="21"/>
                <w:lang w:val="en-US" w:eastAsia="zh-CN"/>
              </w:rPr>
              <w:t xml:space="preserve"> </w:t>
            </w:r>
          </w:p>
          <w:p>
            <w:pPr>
              <w:rPr>
                <w:rFonts w:hint="eastAsia" w:ascii="楷体" w:hAnsi="楷体" w:eastAsia="楷体" w:cs="楷体"/>
                <w:color w:val="000000"/>
                <w:sz w:val="21"/>
                <w:szCs w:val="21"/>
              </w:rPr>
            </w:pPr>
            <w:r>
              <w:rPr>
                <w:rFonts w:hint="eastAsia" w:ascii="楷体" w:hAnsi="楷体" w:eastAsia="楷体" w:cs="楷体"/>
                <w:color w:val="000000"/>
                <w:sz w:val="21"/>
                <w:szCs w:val="21"/>
                <w:lang w:val="en-US"/>
              </w:rPr>
              <w:pict>
                <v:shape id="_x0000_s2081" o:spid="_x0000_s2081" o:spt="202" type="#_x0000_t202" style="position:absolute;left:0pt;margin-left:297.5pt;margin-top:13.2pt;height:22.9pt;width:50.6pt;z-index:251729920;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覆膜</w:t>
                        </w:r>
                      </w:p>
                    </w:txbxContent>
                  </v:textbox>
                </v:shape>
              </w:pict>
            </w:r>
            <w:r>
              <w:rPr>
                <w:rFonts w:hint="eastAsia" w:ascii="楷体" w:hAnsi="楷体" w:eastAsia="楷体" w:cs="楷体"/>
                <w:color w:val="000000"/>
                <w:sz w:val="21"/>
                <w:szCs w:val="21"/>
              </w:rPr>
              <w:pict>
                <v:shape id="_x0000_s2082" o:spid="_x0000_s2082" o:spt="202" type="#_x0000_t202" style="position:absolute;left:0pt;margin-left:214.65pt;margin-top:12.9pt;height:20.85pt;width:50.6pt;z-index:251727872;mso-width-relative:page;mso-height-relative:page;" fillcolor="#FFFFFF" filled="t" stroked="t" coordsize="21600,21600">
                  <v:path/>
                  <v:fill on="t" color2="#FFFFFF" focussize="0,0"/>
                  <v:stroke color="#000000" joinstyle="miter"/>
                  <v:imagedata o:title=""/>
                  <o:lock v:ext="edit" aspectratio="f"/>
                  <v:textbox>
                    <w:txbxContent>
                      <w:p>
                        <w:r>
                          <w:rPr>
                            <w:rFonts w:hint="eastAsia"/>
                          </w:rPr>
                          <w:t>切割</w:t>
                        </w:r>
                      </w:p>
                    </w:txbxContent>
                  </v:textbox>
                </v:shape>
              </w:pict>
            </w:r>
            <w:r>
              <w:rPr>
                <w:rFonts w:hint="eastAsia" w:ascii="楷体" w:hAnsi="楷体" w:eastAsia="楷体" w:cs="楷体"/>
                <w:color w:val="000000"/>
                <w:sz w:val="21"/>
                <w:szCs w:val="21"/>
              </w:rPr>
              <w:pict>
                <v:shape id="_x0000_s2083" o:spid="_x0000_s2083" o:spt="202" type="#_x0000_t202" style="position:absolute;left:0pt;margin-left:3.4pt;margin-top:11pt;height:21.85pt;width:50.6pt;z-index:251734016;mso-width-relative:page;mso-height-relative:page;" fillcolor="#FFFFFF" filled="t" stroked="t" coordsize="21600,21600">
                  <v:path/>
                  <v:fill on="t" color2="#FFFFFF" focussize="0,0"/>
                  <v:stroke color="#000000" joinstyle="miter"/>
                  <v:imagedata o:title=""/>
                  <o:lock v:ext="edit" aspectratio="f"/>
                  <v:textbox>
                    <w:txbxContent>
                      <w:p>
                        <w:r>
                          <w:rPr>
                            <w:rFonts w:hint="eastAsia"/>
                          </w:rPr>
                          <w:t>纸板</w:t>
                        </w:r>
                      </w:p>
                    </w:txbxContent>
                  </v:textbox>
                </v:shape>
              </w:pict>
            </w:r>
          </w:p>
          <w:p>
            <w:pPr>
              <w:rPr>
                <w:rFonts w:hint="eastAsia" w:ascii="楷体" w:hAnsi="楷体" w:eastAsia="楷体" w:cs="楷体"/>
                <w:color w:val="000000"/>
                <w:sz w:val="21"/>
                <w:szCs w:val="21"/>
              </w:rPr>
            </w:pPr>
            <w:r>
              <w:rPr>
                <w:rFonts w:hint="eastAsia" w:ascii="楷体" w:hAnsi="楷体" w:eastAsia="楷体" w:cs="楷体"/>
                <w:color w:val="000000"/>
                <w:sz w:val="21"/>
                <w:szCs w:val="21"/>
              </w:rPr>
              <w:pict>
                <v:shape id="_x0000_s2084" o:spid="_x0000_s2084" o:spt="32" type="#_x0000_t32" style="position:absolute;left:0pt;margin-left:349.35pt;margin-top:9.25pt;height:0pt;width:30pt;z-index:251730944;mso-width-relative:page;mso-height-relative:page;" filled="f" stroked="t" coordsize="21600,21600">
                  <v:path arrowok="t"/>
                  <v:fill on="f" focussize="0,0"/>
                  <v:stroke joinstyle="round" endarrow="block"/>
                  <v:imagedata o:title=""/>
                  <o:lock v:ext="edit"/>
                </v:shape>
              </w:pict>
            </w:r>
            <w:r>
              <w:rPr>
                <w:rFonts w:hint="eastAsia" w:ascii="楷体" w:hAnsi="楷体" w:eastAsia="楷体" w:cs="楷体"/>
                <w:color w:val="000000"/>
                <w:sz w:val="21"/>
                <w:szCs w:val="21"/>
              </w:rPr>
              <w:pict>
                <v:shape id="_x0000_s2085" o:spid="_x0000_s2085" o:spt="32" type="#_x0000_t32" style="position:absolute;left:0pt;margin-left:267pt;margin-top:7.85pt;height:0pt;width:30pt;z-index:251728896;mso-width-relative:page;mso-height-relative:page;" filled="f" stroked="t" coordsize="21600,21600">
                  <v:path arrowok="t"/>
                  <v:fill on="f" focussize="0,0"/>
                  <v:stroke joinstyle="round" endarrow="block"/>
                  <v:imagedata o:title=""/>
                  <o:lock v:ext="edit"/>
                </v:shape>
              </w:pict>
            </w:r>
            <w:r>
              <w:rPr>
                <w:rFonts w:hint="eastAsia" w:ascii="楷体" w:hAnsi="楷体" w:eastAsia="楷体" w:cs="楷体"/>
                <w:color w:val="000000"/>
                <w:sz w:val="21"/>
                <w:szCs w:val="21"/>
              </w:rPr>
              <w:pict>
                <v:shape id="_x0000_s2086" o:spid="_x0000_s2086" o:spt="32" type="#_x0000_t32" style="position:absolute;left:0pt;margin-left:184.4pt;margin-top:7.25pt;height:0pt;width:30pt;z-index:251739136;mso-width-relative:page;mso-height-relative:page;" filled="f" stroked="t" coordsize="21600,21600">
                  <v:path arrowok="t"/>
                  <v:fill on="f" focussize="0,0"/>
                  <v:stroke joinstyle="round" endarrow="block"/>
                  <v:imagedata o:title=""/>
                  <o:lock v:ext="edit"/>
                </v:shape>
              </w:pict>
            </w:r>
            <w:r>
              <w:rPr>
                <w:rFonts w:hint="eastAsia" w:ascii="楷体" w:hAnsi="楷体" w:eastAsia="楷体" w:cs="楷体"/>
                <w:color w:val="000000"/>
                <w:sz w:val="21"/>
                <w:szCs w:val="21"/>
              </w:rPr>
              <w:pict>
                <v:shape id="_x0000_s2087" o:spid="_x0000_s2087" o:spt="32" type="#_x0000_t32" style="position:absolute;left:0pt;margin-left:59.25pt;margin-top:5.45pt;height:0pt;width:30pt;z-index:251735040;mso-width-relative:page;mso-height-relative:page;" filled="f" stroked="t" coordsize="21600,21600">
                  <v:path arrowok="t"/>
                  <v:fill on="f" focussize="0,0"/>
                  <v:stroke joinstyle="round" endarrow="block"/>
                  <v:imagedata o:title=""/>
                  <o:lock v:ext="edit"/>
                </v:shape>
              </w:pict>
            </w:r>
          </w:p>
          <w:p>
            <w:pPr>
              <w:rPr>
                <w:rFonts w:hint="eastAsia" w:ascii="楷体" w:hAnsi="楷体" w:eastAsia="楷体" w:cs="楷体"/>
                <w:color w:val="000000"/>
                <w:sz w:val="21"/>
                <w:szCs w:val="21"/>
              </w:rPr>
            </w:pPr>
          </w:p>
          <w:p>
            <w:pPr>
              <w:rPr>
                <w:rFonts w:hint="eastAsia" w:ascii="楷体" w:hAnsi="楷体" w:eastAsia="楷体" w:cs="楷体"/>
                <w:color w:val="000000"/>
                <w:sz w:val="21"/>
                <w:szCs w:val="21"/>
              </w:rPr>
            </w:pPr>
            <w:r>
              <w:rPr>
                <w:rFonts w:hint="eastAsia" w:ascii="楷体" w:hAnsi="楷体" w:eastAsia="楷体" w:cs="楷体"/>
                <w:color w:val="000000"/>
                <w:sz w:val="21"/>
                <w:szCs w:val="21"/>
              </w:rPr>
              <w:pict>
                <v:shape id="_x0000_s2088" o:spid="_x0000_s2088" o:spt="202" type="#_x0000_t202" style="position:absolute;left:0pt;margin-left:252.7pt;margin-top:10.55pt;height:22.35pt;width:50.6pt;z-index:251742208;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发货</w:t>
                        </w:r>
                      </w:p>
                    </w:txbxContent>
                  </v:textbox>
                </v:shape>
              </w:pict>
            </w:r>
            <w:r>
              <w:rPr>
                <w:rFonts w:hint="eastAsia" w:ascii="楷体" w:hAnsi="楷体" w:eastAsia="楷体" w:cs="楷体"/>
                <w:color w:val="000000"/>
                <w:sz w:val="21"/>
                <w:szCs w:val="21"/>
              </w:rPr>
              <w:pict>
                <v:shape id="_x0000_s2089" o:spid="_x0000_s2089" o:spt="202" type="#_x0000_t202" style="position:absolute;left:0pt;margin-left:170.35pt;margin-top:9.65pt;height:21.4pt;width:50.6pt;z-index:251740160;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包装</w:t>
                        </w:r>
                      </w:p>
                    </w:txbxContent>
                  </v:textbox>
                </v:shape>
              </w:pict>
            </w:r>
            <w:r>
              <w:rPr>
                <w:rFonts w:hint="eastAsia" w:ascii="楷体" w:hAnsi="楷体" w:eastAsia="楷体" w:cs="楷体"/>
                <w:color w:val="000000"/>
                <w:sz w:val="21"/>
                <w:szCs w:val="21"/>
                <w:lang w:val="en-US"/>
              </w:rPr>
              <w:pict>
                <v:shape id="_x0000_s2090" o:spid="_x0000_s2090" o:spt="202" type="#_x0000_t202" style="position:absolute;left:0pt;margin-left:3.6pt;margin-top:6.4pt;height:21.85pt;width:50.6pt;z-index:251731968;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粘合</w:t>
                        </w:r>
                      </w:p>
                    </w:txbxContent>
                  </v:textbox>
                </v:shape>
              </w:pict>
            </w:r>
            <w:r>
              <w:rPr>
                <w:rFonts w:hint="eastAsia" w:ascii="楷体" w:hAnsi="楷体" w:eastAsia="楷体" w:cs="楷体"/>
                <w:color w:val="000000"/>
                <w:sz w:val="21"/>
                <w:szCs w:val="21"/>
              </w:rPr>
              <w:pict>
                <v:shape id="_x0000_s2091" o:spid="_x0000_s2091" o:spt="202" type="#_x0000_t202" style="position:absolute;left:0pt;margin-left:91.75pt;margin-top:11.05pt;height:21.4pt;width:50.6pt;z-index:251746304;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成品</w:t>
                        </w:r>
                      </w:p>
                    </w:txbxContent>
                  </v:textbox>
                </v:shape>
              </w:pict>
            </w:r>
          </w:p>
          <w:p>
            <w:pPr>
              <w:rPr>
                <w:rFonts w:hint="eastAsia" w:ascii="楷体" w:hAnsi="楷体" w:eastAsia="楷体" w:cs="楷体"/>
                <w:color w:val="000000"/>
                <w:sz w:val="21"/>
                <w:szCs w:val="21"/>
              </w:rPr>
            </w:pPr>
            <w:r>
              <w:rPr>
                <w:rFonts w:hint="eastAsia" w:ascii="楷体" w:hAnsi="楷体" w:eastAsia="楷体" w:cs="楷体"/>
                <w:color w:val="000000"/>
                <w:sz w:val="21"/>
                <w:szCs w:val="21"/>
              </w:rPr>
              <w:pict>
                <v:shape id="_x0000_s2092" o:spid="_x0000_s2092" o:spt="32" type="#_x0000_t32" style="position:absolute;left:0pt;margin-left:222pt;margin-top:2.65pt;height:0pt;width:30pt;z-index:251737088;mso-width-relative:page;mso-height-relative:page;" filled="f" stroked="t" coordsize="21600,21600">
                  <v:path arrowok="t"/>
                  <v:fill on="f" focussize="0,0"/>
                  <v:stroke joinstyle="round" endarrow="block"/>
                  <v:imagedata o:title=""/>
                  <o:lock v:ext="edit"/>
                </v:shape>
              </w:pict>
            </w:r>
            <w:r>
              <w:rPr>
                <w:rFonts w:hint="eastAsia" w:ascii="楷体" w:hAnsi="楷体" w:eastAsia="楷体" w:cs="楷体"/>
                <w:color w:val="000000"/>
                <w:sz w:val="21"/>
                <w:szCs w:val="21"/>
              </w:rPr>
              <w:pict>
                <v:shape id="_x0000_s2093" o:spid="_x0000_s2093" o:spt="32" type="#_x0000_t32" style="position:absolute;left:0pt;margin-left:140.7pt;margin-top:5.1pt;height:0pt;width:30pt;z-index:251741184;mso-width-relative:page;mso-height-relative:page;" filled="f" stroked="t" coordsize="21600,21600">
                  <v:path arrowok="t"/>
                  <v:fill on="f" focussize="0,0"/>
                  <v:stroke joinstyle="round" endarrow="block"/>
                  <v:imagedata o:title=""/>
                  <o:lock v:ext="edit"/>
                </v:shape>
              </w:pict>
            </w:r>
            <w:r>
              <w:rPr>
                <w:rFonts w:hint="eastAsia" w:ascii="楷体" w:hAnsi="楷体" w:eastAsia="楷体" w:cs="楷体"/>
                <w:color w:val="000000"/>
                <w:sz w:val="21"/>
                <w:szCs w:val="21"/>
              </w:rPr>
              <w:pict>
                <v:shape id="_x0000_s2094" o:spid="_x0000_s2094" o:spt="32" type="#_x0000_t32" style="position:absolute;left:0pt;margin-left:56.1pt;margin-top:3pt;height:0pt;width:30pt;z-index:251747328;mso-width-relative:page;mso-height-relative:page;" filled="f" stroked="t" coordsize="21600,21600">
                  <v:path arrowok="t"/>
                  <v:fill on="f" focussize="0,0"/>
                  <v:stroke joinstyle="round" endarrow="block"/>
                  <v:imagedata o:title=""/>
                  <o:lock v:ext="edit"/>
                </v:shape>
              </w:pic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2022年09月03日 上午至2022年09月04日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一</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安徽省滁州市明光市工业园明珠路瑞尔路交叉中东南角（4号厂房）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许可范围内包装装潢印刷品的印刷服务</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09.01.02</w:t>
            </w:r>
            <w:bookmarkEnd w:id="26"/>
          </w:p>
        </w:tc>
      </w:tr>
      <w:tr>
        <w:tblPrEx>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 xml:space="preserve"> 年 </w:t>
            </w:r>
            <w:r>
              <w:rPr>
                <w:rFonts w:hint="eastAsia"/>
                <w:lang w:val="en-US" w:eastAsia="zh-CN"/>
              </w:rPr>
              <w:t>1</w:t>
            </w:r>
            <w:r>
              <w:rPr>
                <w:rFonts w:hint="eastAsia"/>
              </w:rPr>
              <w:t xml:space="preserve">月 </w:t>
            </w:r>
            <w:r>
              <w:rPr>
                <w:rFonts w:hint="eastAsia"/>
                <w:lang w:val="en-US" w:eastAsia="zh-CN"/>
              </w:rPr>
              <w:t>1</w:t>
            </w:r>
            <w:r>
              <w:rPr>
                <w:rFonts w:hint="eastAsia"/>
              </w:rPr>
              <w:t>日</w:t>
            </w:r>
          </w:p>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8</w:t>
            </w:r>
            <w:r>
              <w:rPr>
                <w:rFonts w:hint="eastAsia"/>
              </w:rPr>
              <w:t>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楷体" w:hAnsi="楷体" w:eastAsia="楷体" w:cs="楷体"/>
                <w:color w:val="000000"/>
                <w:sz w:val="21"/>
                <w:szCs w:val="21"/>
              </w:rPr>
            </w:pPr>
            <w:r>
              <w:rPr>
                <w:rFonts w:hint="eastAsia" w:ascii="楷体" w:hAnsi="楷体" w:eastAsia="楷体" w:cs="楷体"/>
                <w:color w:val="000000"/>
                <w:sz w:val="21"/>
                <w:szCs w:val="21"/>
              </w:rPr>
              <w:t>安徽省太行包装有限公司</w:t>
            </w:r>
          </w:p>
          <w:p>
            <w:pPr>
              <w:rPr>
                <w:lang w:val="de-DE" w:eastAsia="ja-JP"/>
              </w:rPr>
            </w:pPr>
            <w:r>
              <w:rPr>
                <w:rFonts w:hint="eastAsia" w:ascii="楷体" w:hAnsi="楷体" w:eastAsia="楷体" w:cs="楷体"/>
                <w:color w:val="auto"/>
                <w:kern w:val="0"/>
                <w:sz w:val="21"/>
                <w:szCs w:val="21"/>
                <w:u w:val="none"/>
              </w:rPr>
              <w:t>安徽省滁州市明光市工业园明珠路瑞尔路交叉中东南角（4号厂房）</w:t>
            </w:r>
          </w:p>
        </w:tc>
        <w:tc>
          <w:tcPr>
            <w:tcW w:w="2267" w:type="dxa"/>
            <w:vAlign w:val="top"/>
          </w:tcPr>
          <w:p>
            <w:pPr>
              <w:rPr>
                <w:lang w:val="de-DE" w:eastAsia="ja-JP"/>
              </w:rPr>
            </w:pPr>
            <w:r>
              <w:rPr>
                <w:rFonts w:hint="eastAsia" w:ascii="楷体" w:hAnsi="楷体" w:eastAsia="楷体" w:cs="楷体"/>
                <w:color w:val="auto"/>
                <w:kern w:val="0"/>
                <w:sz w:val="21"/>
                <w:szCs w:val="21"/>
                <w:u w:val="none"/>
              </w:rPr>
              <w:t>安徽省滁州市明光市工业园明珠路瑞尔路交叉中东南角（4号厂房）</w:t>
            </w:r>
          </w:p>
        </w:tc>
        <w:tc>
          <w:tcPr>
            <w:tcW w:w="571" w:type="dxa"/>
            <w:vAlign w:val="center"/>
          </w:tcPr>
          <w:p>
            <w:pPr>
              <w:rPr>
                <w:lang w:eastAsia="ja-JP"/>
              </w:rPr>
            </w:pPr>
            <w:r>
              <w:rPr>
                <w:rFonts w:hint="eastAsia"/>
                <w:lang w:val="en-US" w:eastAsia="zh-CN"/>
              </w:rPr>
              <w:t>目前65人</w:t>
            </w:r>
          </w:p>
        </w:tc>
        <w:tc>
          <w:tcPr>
            <w:tcW w:w="2803" w:type="dxa"/>
            <w:vAlign w:val="center"/>
          </w:tcPr>
          <w:p>
            <w:pPr>
              <w:rPr>
                <w:lang w:eastAsia="ja-JP"/>
              </w:rPr>
            </w:pPr>
            <w:r>
              <w:rPr>
                <w:rFonts w:hint="eastAsia" w:ascii="楷体" w:hAnsi="楷体" w:eastAsia="楷体" w:cs="楷体"/>
                <w:color w:val="000000"/>
                <w:kern w:val="0"/>
                <w:sz w:val="21"/>
                <w:szCs w:val="21"/>
                <w:u w:val="none"/>
              </w:rPr>
              <w:t>许可范围内包装装潢印刷品的印刷服务</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tc>
        <w:tc>
          <w:tcPr>
            <w:tcW w:w="2179" w:type="dxa"/>
            <w:vAlign w:val="center"/>
          </w:tcPr>
          <w:p>
            <w:r>
              <w:t>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color w:val="auto"/>
                <w:sz w:val="21"/>
                <w:szCs w:val="21"/>
                <w:lang w:val="en-US" w:eastAsia="zh-CN"/>
              </w:rPr>
              <w:t>2021年8月19日的现场审核开具2项不符合，分布在综合部7.3和生产管理部8.7条款，经本次远程审核验证，纠正措施有效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bl>
    <w:tbl>
      <w:tblPr>
        <w:tblStyle w:val="9"/>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723900" cy="2603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23900" cy="2603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2022.9.4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344" w:firstLineChars="164"/>
              <w:rPr>
                <w:rFonts w:hint="eastAsia"/>
              </w:rPr>
            </w:pPr>
            <w:r>
              <w:rPr>
                <w:rFonts w:hint="eastAsia"/>
              </w:rPr>
              <w:t>最高管理者制定了文件化的管理体系方针：</w:t>
            </w:r>
          </w:p>
          <w:p>
            <w:pPr>
              <w:spacing w:line="360" w:lineRule="auto"/>
              <w:ind w:firstLine="346" w:firstLineChars="164"/>
              <w:rPr>
                <w:rFonts w:hint="eastAsia" w:ascii="楷体" w:hAnsi="楷体" w:eastAsia="楷体" w:cs="楷体"/>
                <w:b/>
                <w:sz w:val="21"/>
                <w:szCs w:val="21"/>
              </w:rPr>
            </w:pPr>
            <w:r>
              <w:rPr>
                <w:rFonts w:hint="eastAsia" w:ascii="楷体" w:hAnsi="楷体" w:eastAsia="楷体" w:cs="楷体"/>
                <w:b/>
                <w:sz w:val="21"/>
                <w:szCs w:val="21"/>
              </w:rPr>
              <w:t>精益生产、质量创优、满足顾客要求；</w:t>
            </w:r>
          </w:p>
          <w:p>
            <w:pPr>
              <w:spacing w:line="360" w:lineRule="auto"/>
              <w:ind w:firstLine="346" w:firstLineChars="164"/>
              <w:rPr>
                <w:rFonts w:hint="eastAsia" w:ascii="楷体" w:hAnsi="楷体" w:eastAsia="楷体" w:cs="楷体"/>
                <w:b/>
                <w:sz w:val="21"/>
                <w:szCs w:val="21"/>
              </w:rPr>
            </w:pPr>
            <w:r>
              <w:rPr>
                <w:rFonts w:hint="eastAsia" w:ascii="楷体" w:hAnsi="楷体" w:eastAsia="楷体" w:cs="楷体"/>
                <w:b/>
                <w:sz w:val="21"/>
                <w:szCs w:val="21"/>
              </w:rPr>
              <w:t>清洁生产、节能降耗、保护环境资源；</w:t>
            </w:r>
          </w:p>
          <w:p>
            <w:pPr>
              <w:spacing w:line="360" w:lineRule="auto"/>
              <w:ind w:firstLine="346" w:firstLineChars="164"/>
              <w:rPr>
                <w:rFonts w:hint="eastAsia" w:ascii="楷体" w:hAnsi="楷体" w:eastAsia="楷体" w:cs="楷体"/>
                <w:b/>
                <w:sz w:val="21"/>
                <w:szCs w:val="21"/>
              </w:rPr>
            </w:pPr>
            <w:r>
              <w:rPr>
                <w:rFonts w:hint="eastAsia" w:ascii="楷体" w:hAnsi="楷体" w:eastAsia="楷体" w:cs="楷体"/>
                <w:b/>
                <w:sz w:val="21"/>
                <w:szCs w:val="21"/>
              </w:rPr>
              <w:t>以人为本、健康安全、风险辨识预控；</w:t>
            </w:r>
          </w:p>
          <w:p>
            <w:pPr>
              <w:shd w:val="clear" w:color="auto" w:fill="C7DAF1" w:themeFill="text2" w:themeFillTint="32"/>
              <w:rPr>
                <w:rFonts w:hint="eastAsia" w:eastAsia="宋体"/>
                <w:u w:val="single"/>
                <w:lang w:val="en-US" w:eastAsia="zh-CN"/>
              </w:rPr>
            </w:pPr>
            <w:r>
              <w:rPr>
                <w:rFonts w:hint="eastAsia" w:ascii="楷体" w:hAnsi="楷体" w:eastAsia="楷体" w:cs="楷体"/>
                <w:b/>
                <w:sz w:val="21"/>
                <w:szCs w:val="21"/>
              </w:rPr>
              <w:t>遵守法纪、规范行为、绩效持续改进。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pPr>
                    <w:shd w:val="clear" w:color="auto" w:fill="C7DAF1" w:themeFill="text2" w:themeFillTint="32"/>
                  </w:pPr>
                  <w:r>
                    <w:rPr>
                      <w:rFonts w:hint="eastAsia"/>
                    </w:rPr>
                    <w:t>加强原材料的质量控制、增加过程质量控制力度，对质检员严格考核合格后上岗</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cs="宋体"/>
                      <w:spacing w:val="-2"/>
                      <w:sz w:val="18"/>
                      <w:szCs w:val="18"/>
                    </w:rPr>
                    <w:t>产品一次交验合格率≥98</w:t>
                  </w:r>
                  <w:r>
                    <w:rPr>
                      <w:rFonts w:ascii="宋体" w:cs="宋体"/>
                      <w:spacing w:val="-2"/>
                      <w:sz w:val="18"/>
                      <w:szCs w:val="18"/>
                    </w:rPr>
                    <w:t>%</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w:t>
                  </w:r>
                  <w:r>
                    <w:rPr>
                      <w:rFonts w:hint="eastAsia"/>
                    </w:rPr>
                    <w:tab/>
                  </w:r>
                  <w:r>
                    <w:rPr>
                      <w:rFonts w:hint="eastAsia"/>
                    </w:rPr>
                    <w:t>≥90%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楷体" w:hAnsi="楷体" w:eastAsia="楷体" w:cs="楷体"/>
                <w:b w:val="0"/>
                <w:bCs w:val="0"/>
                <w:color w:val="000000"/>
                <w:sz w:val="21"/>
                <w:szCs w:val="21"/>
                <w:u w:val="single"/>
              </w:rPr>
              <w:t>卷筒纸电脑切纸机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小森6色印刷机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立式覆膜机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全自动对裱机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全自动裱纸机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全自动模切机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全自动烫金模切机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微电脑程控烫金模切机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全自动糊袋机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平装胶订连动线</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骑马装订</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锁线机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折页机</w:t>
            </w:r>
            <w:r>
              <w:rPr>
                <w:rFonts w:hint="eastAsia" w:ascii="楷体" w:hAnsi="楷体" w:eastAsia="楷体" w:cs="楷体"/>
                <w:b w:val="0"/>
                <w:bCs w:val="0"/>
                <w:color w:val="000000"/>
                <w:sz w:val="21"/>
                <w:szCs w:val="21"/>
                <w:u w:val="single"/>
                <w:lang w:eastAsia="zh-CN"/>
              </w:rPr>
              <w:t>、</w:t>
            </w:r>
            <w:r>
              <w:rPr>
                <w:rFonts w:hint="eastAsia" w:ascii="楷体" w:hAnsi="楷体" w:eastAsia="楷体" w:cs="楷体"/>
                <w:b w:val="0"/>
                <w:bCs w:val="0"/>
                <w:color w:val="000000"/>
                <w:sz w:val="21"/>
                <w:szCs w:val="21"/>
                <w:u w:val="single"/>
              </w:rPr>
              <w:t>晒版机</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val="en-US" w:eastAsia="zh-CN"/>
              </w:rPr>
              <w:t xml:space="preserve"> 无</w:t>
            </w:r>
            <w:r>
              <w:rPr>
                <w:rFonts w:hint="eastAsia"/>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lang w:val="en-US" w:eastAsia="zh-CN"/>
              </w:rPr>
              <w:t xml:space="preserve">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rPr>
                <w:rFonts w:hint="eastAsia" w:eastAsia="宋体"/>
                <w:lang w:val="en-US" w:eastAsia="zh-CN"/>
              </w:rPr>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lang w:val="en-US" w:eastAsia="zh-CN"/>
              </w:rPr>
              <w:t xml:space="preserve"> </w:t>
            </w:r>
            <w:r>
              <w:rPr>
                <w:rFonts w:hint="eastAsia"/>
              </w:rPr>
              <w:t xml:space="preserve">市场预测   </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lang w:val="en-US" w:eastAsia="zh-CN"/>
              </w:rPr>
              <w:t xml:space="preserve"> 无</w:t>
            </w:r>
          </w:p>
          <w:p>
            <w:pPr>
              <w:shd w:val="clear" w:color="auto" w:fill="C7DAF1" w:themeFill="text2" w:themeFillTint="32"/>
            </w:pPr>
            <w:r>
              <w:rPr>
                <w:rFonts w:hint="eastAsia"/>
                <w:lang w:val="en-US" w:eastAsia="zh-CN"/>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lang w:val="en-US" w:eastAsia="zh-CN"/>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eastAsia="zh-CN"/>
              </w:rPr>
            </w:pPr>
            <w:r>
              <w:rPr>
                <w:rFonts w:hint="eastAsia"/>
              </w:rPr>
              <w:sym w:font="Wingdings 2" w:char="0052"/>
            </w:r>
            <w:r>
              <w:rPr>
                <w:rFonts w:hint="eastAsia"/>
              </w:rPr>
              <w:t>法律法规获取充分，</w:t>
            </w:r>
            <w:r>
              <w:rPr>
                <w:rFonts w:hint="eastAsia"/>
                <w:lang w:val="en-US" w:eastAsia="zh-CN"/>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lang w:val="en-US" w:eastAsia="zh-CN"/>
              </w:rPr>
              <w:t xml:space="preserve"> </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lang w:val="en-US" w:eastAsia="zh-CN"/>
              </w:rPr>
              <w:t xml:space="preserve">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楷体" w:hAnsi="楷体" w:eastAsia="楷体" w:cs="楷体"/>
                      <w:color w:val="000000"/>
                      <w:kern w:val="0"/>
                      <w:sz w:val="21"/>
                      <w:szCs w:val="21"/>
                      <w:u w:val="none"/>
                    </w:rPr>
                    <w:t>许可范围内包装装潢印刷品的印刷服务</w:t>
                  </w:r>
                  <w:r>
                    <w:rPr>
                      <w:rFonts w:hint="eastAsia" w:ascii="楷体" w:hAnsi="楷体" w:eastAsia="楷体" w:cs="楷体"/>
                      <w:color w:val="000000"/>
                      <w:sz w:val="21"/>
                      <w:szCs w:val="21"/>
                      <w:u w:val="none"/>
                    </w:rPr>
                    <w:t xml:space="preserve"> </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印刷、外包、覆膜、粘合</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色差、尺寸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color w:val="auto"/>
                <w:u w:val="single"/>
                <w:lang w:val="en-US" w:eastAsia="zh-CN"/>
              </w:rPr>
              <w:t>印刷</w:t>
            </w:r>
            <w:r>
              <w:rPr>
                <w:rFonts w:hint="eastAsia"/>
                <w:color w:val="auto"/>
                <w:u w:val="single"/>
              </w:rPr>
              <w:t xml:space="preserve"> </w:t>
            </w:r>
            <w:r>
              <w:rPr>
                <w:rFonts w:hint="eastAsia"/>
                <w:color w:val="auto"/>
                <w:u w:val="single"/>
                <w:lang w:eastAsia="zh-CN"/>
              </w:rPr>
              <w:t>、</w:t>
            </w:r>
            <w:r>
              <w:rPr>
                <w:rFonts w:hint="eastAsia"/>
                <w:color w:val="auto"/>
                <w:u w:val="single"/>
                <w:lang w:val="en-US" w:eastAsia="zh-CN"/>
              </w:rPr>
              <w:t>粘合、覆膜</w:t>
            </w:r>
            <w:r>
              <w:rPr>
                <w:rFonts w:hint="eastAsia"/>
                <w:color w:val="auto"/>
                <w:u w:val="single"/>
              </w:rPr>
              <w:t xml:space="preserve">  </w:t>
            </w:r>
            <w:r>
              <w:rPr>
                <w:rFonts w:hint="eastAsia"/>
                <w:u w:val="single"/>
              </w:rPr>
              <w:t xml:space="preserve">                                   </w:t>
            </w:r>
            <w:r>
              <w:rPr>
                <w:rFonts w:hint="eastAsia"/>
              </w:rPr>
              <w:t xml:space="preserve"> ，</w:t>
            </w:r>
          </w:p>
          <w:p>
            <w:pPr>
              <w:shd w:val="clear" w:color="auto" w:fill="C7DAF1" w:themeFill="text2" w:themeFillTint="32"/>
              <w:jc w:val="left"/>
              <w:rPr>
                <w:rFonts w:hint="eastAsia" w:eastAsia="宋体"/>
                <w:lang w:eastAsia="zh-CN"/>
              </w:rPr>
            </w:pPr>
            <w:r>
              <w:rPr>
                <w:rFonts w:hint="eastAsia" w:ascii="Wingdings" w:hAnsi="Wingdings"/>
              </w:rPr>
              <w:t>¨</w:t>
            </w:r>
            <w:r>
              <w:rPr>
                <w:rFonts w:hint="eastAsia"/>
              </w:rPr>
              <w:t xml:space="preserve">进行了有效的确认  </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rPr>
                <w:rFonts w:hint="eastAsia" w:eastAsia="宋体"/>
                <w:lang w:val="en-US" w:eastAsia="zh-CN"/>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图纸 </w:t>
            </w:r>
            <w:r>
              <w:rPr>
                <w:rFonts w:hint="eastAsia" w:ascii="Wingdings" w:hAnsi="Wingdings"/>
              </w:rPr>
              <w:t>¨</w:t>
            </w:r>
            <w:r>
              <w:rPr>
                <w:rFonts w:hint="eastAsia" w:ascii="Wingdings" w:hAnsi="Wingdings"/>
                <w:lang w:val="en-US" w:eastAsia="zh-CN"/>
              </w:rPr>
              <w:t>技术要求</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shd w:val="clear" w:color="auto" w:fill="C7DAF1" w:themeFill="text2" w:themeFillTint="32"/>
              <w:rPr>
                <w:rFonts w:hint="eastAsia" w:eastAsia="宋体"/>
                <w:lang w:eastAsia="zh-CN"/>
              </w:rPr>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hint="eastAsia" w:eastAsia="宋体"/>
                <w:lang w:eastAsia="zh-CN"/>
              </w:rPr>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lang w:val="en-US" w:eastAsia="zh-CN"/>
              </w:rPr>
              <w:t xml:space="preserve"> </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eastAsia="宋体"/>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eastAsia="宋体"/>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eastAsia="宋体"/>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eastAsia="宋体"/>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eastAsia="宋体"/>
                <w:lang w:val="en-US" w:eastAsia="zh-CN"/>
              </w:rPr>
              <w:t>1</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穝灿砰">
    <w:altName w:val="黑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DFKai-SB">
    <w:altName w:val="Microsoft JhengHei Light"/>
    <w:panose1 w:val="03000509000000000000"/>
    <w:charset w:val="88"/>
    <w:family w:val="script"/>
    <w:pitch w:val="default"/>
    <w:sig w:usb0="00000000" w:usb1="00000000" w:usb2="00000016" w:usb3="00000000" w:csb0="00100001" w:csb1="00000000"/>
  </w:font>
  <w:font w:name="华文行楷">
    <w:panose1 w:val="02010800040101010101"/>
    <w:charset w:val="86"/>
    <w:family w:val="auto"/>
    <w:pitch w:val="default"/>
    <w:sig w:usb0="00000001" w:usb1="080F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长城粗魏碑体">
    <w:altName w:val="宋体"/>
    <w:panose1 w:val="02010609010101010101"/>
    <w:charset w:val="86"/>
    <w:family w:val="modern"/>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Microsoft JhengHei UI Light">
    <w:panose1 w:val="020B0304030504040204"/>
    <w:charset w:val="88"/>
    <w:family w:val="swiss"/>
    <w:pitch w:val="default"/>
    <w:sig w:usb0="8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叶根友钢笔行书简体">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Tahoma">
    <w:panose1 w:val="020B0604030504040204"/>
    <w:charset w:val="00"/>
    <w:family w:val="swiss"/>
    <w:pitch w:val="default"/>
    <w:sig w:usb0="E1002EFF" w:usb1="C000605B" w:usb2="00000029" w:usb3="00000000" w:csb0="200101FF" w:csb1="20280000"/>
  </w:font>
  <w:font w:name="-apple-system">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華康標宋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00000" w:csb1="00000000"/>
  </w:font>
  <w:font w:name="STSongStd-Light">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穝灿砰">
    <w:altName w:val="宋体"/>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hiragino sans gb">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B481B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84"/>
        <o:r id="V:Rule2" type="connector" idref="#_x0000_s2085"/>
        <o:r id="V:Rule3" type="connector" idref="#_x0000_s2086"/>
        <o:r id="V:Rule4" type="connector" idref="#_x0000_s2087"/>
        <o:r id="V:Rule5" type="connector" idref="#_x0000_s2092"/>
        <o:r id="V:Rule6" type="connector" idref="#_x0000_s2093"/>
        <o:r id="V:Rule7" type="connector" idref="#_x0000_s209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表格文字"/>
    <w:basedOn w:val="1"/>
    <w:qFormat/>
    <w:uiPriority w:val="0"/>
    <w:pPr>
      <w:spacing w:before="25" w:after="25"/>
    </w:pPr>
    <w:rPr>
      <w:bCs/>
      <w:spacing w:val="10"/>
    </w:rPr>
  </w:style>
  <w:style w:type="paragraph" w:customStyle="1" w:styleId="12">
    <w:name w:val="List Paragraph"/>
    <w:basedOn w:val="1"/>
    <w:qFormat/>
    <w:uiPriority w:val="34"/>
    <w:pPr>
      <w:ind w:firstLine="420" w:firstLineChars="200"/>
    </w:pPr>
  </w:style>
  <w:style w:type="character" w:customStyle="1" w:styleId="13">
    <w:name w:val="页眉 Char1"/>
    <w:basedOn w:val="7"/>
    <w:link w:val="2"/>
    <w:qFormat/>
    <w:uiPriority w:val="99"/>
    <w:rPr>
      <w:rFonts w:ascii="Times New Roman" w:hAnsi="Times New Roman" w:eastAsia="宋体" w:cs="Times New Roman"/>
      <w:sz w:val="18"/>
      <w:szCs w:val="18"/>
    </w:rPr>
  </w:style>
  <w:style w:type="character" w:customStyle="1" w:styleId="14">
    <w:name w:val="页脚 Char"/>
    <w:basedOn w:val="7"/>
    <w:link w:val="4"/>
    <w:qFormat/>
    <w:uiPriority w:val="99"/>
    <w:rPr>
      <w:rFonts w:ascii="Times New Roman" w:hAnsi="Times New Roman" w:eastAsia="宋体" w:cs="Times New Roman"/>
      <w:sz w:val="18"/>
      <w:szCs w:val="18"/>
    </w:rPr>
  </w:style>
  <w:style w:type="character" w:customStyle="1" w:styleId="15">
    <w:name w:val="批注框文本 Char"/>
    <w:basedOn w:val="7"/>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2022-09-09T08:28:23Z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