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drawing>
          <wp:inline distT="0" distB="0" distL="114300" distR="114300">
            <wp:extent cx="6471285" cy="918083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918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drawing>
          <wp:inline distT="0" distB="0" distL="114300" distR="114300">
            <wp:extent cx="6707505" cy="2665095"/>
            <wp:effectExtent l="0" t="0" r="10795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750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486"/>
        <w:gridCol w:w="276"/>
        <w:gridCol w:w="430"/>
        <w:gridCol w:w="120"/>
        <w:gridCol w:w="680"/>
        <w:gridCol w:w="22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嘉兴市嘉环园林工程有限公司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浙江省嘉兴市经济技术开发区青春大厦411室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浙江省嘉兴市经济技术开发区青春大厦411室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陈国红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15857372066</w:t>
            </w:r>
            <w:bookmarkEnd w:id="4"/>
          </w:p>
        </w:tc>
        <w:tc>
          <w:tcPr>
            <w:tcW w:w="70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83696881@qq.com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0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70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0609-2022-EnMS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许可范围内城市生活垃圾经营性清扫、收集、运输相关的能源管理活动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2.10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2022年09月02日 下午至2022年09月06日 上午</w:t>
            </w:r>
            <w:bookmarkEnd w:id="20"/>
            <w:r>
              <w:rPr>
                <w:rFonts w:hint="eastAsia"/>
                <w:b/>
                <w:sz w:val="20"/>
              </w:rPr>
              <w:t>(共</w:t>
            </w:r>
            <w:bookmarkStart w:id="21" w:name="审核天数"/>
            <w:r>
              <w:rPr>
                <w:rFonts w:hint="eastAsia"/>
                <w:b/>
                <w:sz w:val="20"/>
              </w:rPr>
              <w:t>4.0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远程审核于2022年09月02日 下午至2022年09月06日 上午(共4.0天)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2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2022-N1EnMS-1024421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22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12065</wp:posOffset>
                  </wp:positionV>
                  <wp:extent cx="607060" cy="304800"/>
                  <wp:effectExtent l="0" t="0" r="2540" b="0"/>
                  <wp:wrapSquare wrapText="bothSides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李永忠</w:t>
            </w:r>
            <w:bookmarkEnd w:id="22"/>
            <w:bookmarkStart w:id="23" w:name="_GoBack"/>
            <w:bookmarkEnd w:id="23"/>
          </w:p>
        </w:tc>
        <w:tc>
          <w:tcPr>
            <w:tcW w:w="2217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7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</w:t>
            </w:r>
          </w:p>
        </w:tc>
        <w:tc>
          <w:tcPr>
            <w:tcW w:w="221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</w:t>
            </w:r>
          </w:p>
        </w:tc>
      </w:tr>
    </w:tbl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52"/>
        <w:gridCol w:w="987"/>
        <w:gridCol w:w="3653"/>
        <w:gridCol w:w="1921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8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2022.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452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-13:30</w:t>
            </w:r>
          </w:p>
        </w:tc>
        <w:tc>
          <w:tcPr>
            <w:tcW w:w="98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6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（腾讯会议235512315）</w:t>
            </w:r>
          </w:p>
        </w:tc>
        <w:tc>
          <w:tcPr>
            <w:tcW w:w="192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98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2022.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2下午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-2022.9.6上午</w:t>
            </w:r>
          </w:p>
        </w:tc>
        <w:tc>
          <w:tcPr>
            <w:tcW w:w="1452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13:30-17:00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(9月2日）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8:00-16:30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(9月3日-9月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日）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0-1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(9月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日）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65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组织所处的环境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相关方的需求和期望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能源管理体系的范围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能源管理体系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领导作用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能源方针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风险和机遇的措施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资源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管理评审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持续改进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对一阶段问题整改情况的确认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2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32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9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2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7" w:type="dxa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财务部</w:t>
            </w:r>
          </w:p>
        </w:tc>
        <w:tc>
          <w:tcPr>
            <w:tcW w:w="365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职责和权限、能源目标的分解和考核、沟通、运行控制</w:t>
            </w:r>
          </w:p>
        </w:tc>
        <w:tc>
          <w:tcPr>
            <w:tcW w:w="192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 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/6.2/7.4/8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98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2022.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2下午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-2022.9.6上午</w:t>
            </w:r>
          </w:p>
        </w:tc>
        <w:tc>
          <w:tcPr>
            <w:tcW w:w="1452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13:30-17:00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(9月2日）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8:00-16:30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(9月3日-9月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日）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0-1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(9月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日）</w:t>
            </w:r>
          </w:p>
        </w:tc>
        <w:tc>
          <w:tcPr>
            <w:tcW w:w="987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365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综岗位、职责和权限；目标、能源指标及其实现的策划；能源意识和信息交流；文件化信息；运行的策划和控制；</w:t>
            </w:r>
          </w:p>
        </w:tc>
        <w:tc>
          <w:tcPr>
            <w:tcW w:w="192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5.3/6.2/7.2/7.3/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7.4/7.5/8.1/8.3/9.2/</w:t>
            </w:r>
          </w:p>
        </w:tc>
        <w:tc>
          <w:tcPr>
            <w:tcW w:w="132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8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2022.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2下午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-2022.9.6上午</w:t>
            </w:r>
          </w:p>
        </w:tc>
        <w:tc>
          <w:tcPr>
            <w:tcW w:w="145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13:30-17:00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(9月2日）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8:00-16:30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(9月3日-9月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日）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0-1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(9月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日）</w:t>
            </w:r>
          </w:p>
        </w:tc>
        <w:tc>
          <w:tcPr>
            <w:tcW w:w="987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业务科（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城南街道项目部</w:t>
            </w:r>
            <w:r>
              <w:rPr>
                <w:rFonts w:hint="eastAsia" w:ascii="宋体" w:hAnsi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65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能源目标、指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能源评审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能源绩效参数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能源基准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采集能源数据的策划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运行的策划和控制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能源绩效和能源管理体系的监视、测量、分析和评价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不符合与纠正措施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2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/>
                <w:bCs/>
                <w:color w:val="0000FF"/>
                <w:sz w:val="21"/>
                <w:szCs w:val="21"/>
                <w:lang w:val="en-US" w:eastAsia="zh-CN"/>
              </w:rPr>
              <w:t>8.2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132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8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2022.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452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:30-1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987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53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末次会议、审核发现宣告、审核结论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（腾讯会议908895032）</w:t>
            </w:r>
          </w:p>
        </w:tc>
        <w:tc>
          <w:tcPr>
            <w:tcW w:w="1921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hint="default" w:ascii="宋体" w:hAnsi="宋体"/>
          <w:b/>
          <w:sz w:val="18"/>
          <w:szCs w:val="18"/>
          <w:lang w:val="en-US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午餐时间12：00-12：30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000000"/>
    <w:rsid w:val="17992457"/>
    <w:rsid w:val="1E2A06C5"/>
    <w:rsid w:val="1EA638D1"/>
    <w:rsid w:val="295B46AB"/>
    <w:rsid w:val="55874A3A"/>
    <w:rsid w:val="6AB70427"/>
    <w:rsid w:val="6F954BF2"/>
    <w:rsid w:val="6FA563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1847</Characters>
  <Lines>37</Lines>
  <Paragraphs>10</Paragraphs>
  <TotalTime>1</TotalTime>
  <ScaleCrop>false</ScaleCrop>
  <LinksUpToDate>false</LinksUpToDate>
  <CharactersWithSpaces>1885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2022-09-09T10:22:13Z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