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0609-2022-EnMS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嘉兴市嘉环园林工程有限公司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2022年09月01日 上午至2022年09月01日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1"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
            <w:bookmarkStart w:id="10" w:name="QJ勾选Add1"/>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lang w:eastAsia="zh-CN"/>
              </w:rPr>
              <w:t>☑</w:t>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68"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eastAsia" w:ascii="宋体"/>
                <w:b/>
                <w:color w:val="000000"/>
                <w:szCs w:val="21"/>
                <w:lang w:val="en-US" w:eastAsia="zh-CN"/>
              </w:rPr>
            </w:pPr>
            <w:r>
              <w:rPr>
                <w:rFonts w:hint="eastAsia" w:ascii="宋体"/>
                <w:b/>
                <w:color w:val="000000"/>
                <w:szCs w:val="21"/>
                <w:lang w:val="en-US" w:eastAsia="zh-CN"/>
              </w:rPr>
              <w:t>现场：</w:t>
            </w:r>
            <w:r>
              <w:rPr>
                <w:rFonts w:ascii="宋体"/>
                <w:b/>
                <w:color w:val="000000"/>
                <w:szCs w:val="21"/>
              </w:rPr>
              <w:t>浙江省嘉兴市经济技术开发区青春大厦411室</w:t>
            </w:r>
            <w:r>
              <w:rPr>
                <w:rFonts w:hint="eastAsia" w:ascii="宋体"/>
                <w:b/>
                <w:color w:val="000000"/>
                <w:szCs w:val="21"/>
                <w:lang w:eastAsia="zh-CN"/>
              </w:rPr>
              <w:t>（</w:t>
            </w:r>
            <w:r>
              <w:rPr>
                <w:rFonts w:hint="eastAsia" w:ascii="宋体"/>
                <w:b/>
                <w:color w:val="000000"/>
                <w:szCs w:val="21"/>
                <w:lang w:val="en-US" w:eastAsia="zh-CN"/>
              </w:rPr>
              <w:t>周涛）</w:t>
            </w:r>
          </w:p>
          <w:p>
            <w:pPr>
              <w:rPr>
                <w:rFonts w:hint="default" w:ascii="宋体"/>
                <w:b/>
                <w:color w:val="000000"/>
                <w:szCs w:val="21"/>
                <w:lang w:val="en-US" w:eastAsia="zh-CN"/>
              </w:rPr>
            </w:pPr>
            <w:r>
              <w:rPr>
                <w:rFonts w:hint="eastAsia" w:ascii="宋体"/>
                <w:b/>
                <w:color w:val="0000FF"/>
                <w:szCs w:val="21"/>
                <w:lang w:val="en-US" w:eastAsia="zh-CN"/>
              </w:rPr>
              <w:t>远程：石家庄（李丽英）、保定（范玲玲）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w:t>
            </w:r>
            <w:r>
              <w:rPr>
                <w:rFonts w:hint="eastAsia" w:ascii="宋体"/>
                <w:b/>
                <w:color w:val="0000FF"/>
                <w:szCs w:val="21"/>
                <w:lang w:eastAsia="zh-CN"/>
              </w:rPr>
              <w:t>☑</w:t>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w:t>
            </w:r>
            <w:r>
              <w:rPr>
                <w:rFonts w:hint="eastAsia" w:ascii="宋体"/>
                <w:b/>
                <w:color w:val="0000FF"/>
                <w:szCs w:val="21"/>
                <w:lang w:eastAsia="zh-CN"/>
              </w:rPr>
              <w:t>☑</w:t>
            </w:r>
            <w:r>
              <w:rPr>
                <w:rFonts w:hint="eastAsia" w:ascii="宋体"/>
                <w:b/>
                <w:color w:val="0000FF"/>
                <w:szCs w:val="21"/>
              </w:rPr>
              <w:t>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w:t>
            </w:r>
            <w:r>
              <w:rPr>
                <w:rFonts w:hint="eastAsia"/>
                <w:b/>
                <w:color w:val="000000"/>
                <w:szCs w:val="21"/>
                <w:lang w:val="en-US" w:eastAsia="zh-CN"/>
              </w:rPr>
              <w:t xml:space="preserve">  </w:t>
            </w:r>
            <w:r>
              <w:rPr>
                <w:b/>
                <w:color w:val="000000"/>
                <w:szCs w:val="21"/>
              </w:rPr>
              <w:t>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2021-N1EnMS-2072033</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2020-N1EnMS-3021820</w:t>
            </w:r>
          </w:p>
        </w:tc>
        <w:tc>
          <w:tcPr>
            <w:tcW w:w="1140" w:type="dxa"/>
            <w:vAlign w:val="center"/>
          </w:tcPr>
          <w:p>
            <w:pPr>
              <w:spacing w:line="240" w:lineRule="exact"/>
              <w:jc w:val="center"/>
              <w:rPr>
                <w:b/>
                <w:color w:val="000000"/>
                <w:szCs w:val="21"/>
              </w:rPr>
            </w:pPr>
            <w:r>
              <w:rPr>
                <w:b/>
                <w:color w:val="000000"/>
                <w:szCs w:val="21"/>
              </w:rPr>
              <w:t>2.10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范玲玲</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2022-N1EnMS-1024421</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嘉兴市嘉环园林工程有限公司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浙江省嘉兴市经济技术开发区青春大厦411室</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314000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办公地址"/>
            <w:bookmarkStart w:id="25" w:name="生产地址"/>
            <w:r>
              <w:rPr>
                <w:rFonts w:ascii="宋体"/>
                <w:b/>
                <w:color w:val="000000"/>
                <w:szCs w:val="21"/>
              </w:rPr>
              <w:t>浙江省嘉兴市经济技术开发区青春大厦411室</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314000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陈国红</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15857372066</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袁爱军</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陈国红</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eastAsia" w:ascii="宋体" w:hAnsi="宋体" w:eastAsia="宋体"/>
                <w:b/>
                <w:color w:val="000000"/>
                <w:szCs w:val="21"/>
                <w:lang w:eastAsia="zh-CN"/>
              </w:rPr>
            </w:pPr>
            <w:r>
              <w:rPr>
                <w:rFonts w:hint="eastAsia" w:ascii="宋体" w:hAnsi="宋体"/>
                <w:b/>
                <w:color w:val="000000"/>
                <w:szCs w:val="21"/>
              </w:rPr>
              <w:t>服务：</w:t>
            </w:r>
            <w:bookmarkStart w:id="32" w:name="审核范围"/>
            <w:r>
              <w:rPr>
                <w:rFonts w:hint="eastAsia" w:ascii="宋体" w:hAnsi="宋体" w:cs="宋体"/>
                <w:color w:val="000000"/>
                <w:kern w:val="0"/>
                <w:szCs w:val="21"/>
              </w:rPr>
              <w:t>许可范围内城市生活垃圾经营性清扫、收集、运输相关的能源管理活动</w:t>
            </w:r>
            <w:bookmarkEnd w:id="32"/>
            <w:r>
              <w:rPr>
                <w:rFonts w:hint="eastAsia" w:ascii="宋体" w:hAnsi="宋体" w:cs="宋体"/>
                <w:color w:val="000000"/>
                <w:kern w:val="0"/>
                <w:szCs w:val="21"/>
                <w:lang w:eastAsia="zh-CN"/>
              </w:rPr>
              <w:t>；</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highlight w:val="yellow"/>
              </w:rPr>
            </w:pPr>
            <w:r>
              <w:rPr>
                <w:rFonts w:hint="eastAsia" w:ascii="Times New Roman" w:hAnsi="Times New Roman" w:eastAsia="宋体" w:cs="Times New Roman"/>
                <w:color w:val="000000"/>
                <w:szCs w:val="18"/>
              </w:rPr>
              <w:t>生产/服务提供流程简图</w:t>
            </w:r>
          </w:p>
        </w:tc>
        <w:tc>
          <w:tcPr>
            <w:tcW w:w="8058" w:type="dxa"/>
            <w:gridSpan w:val="7"/>
            <w:shd w:val="clear" w:color="auto" w:fill="auto"/>
          </w:tcPr>
          <w:p>
            <w:pPr>
              <w:tabs>
                <w:tab w:val="left" w:pos="360"/>
              </w:tabs>
              <w:ind w:left="360" w:hanging="360"/>
              <w:rPr>
                <w:rFonts w:ascii="宋体"/>
                <w:color w:val="000000"/>
                <w:szCs w:val="21"/>
                <w:highlight w:val="yellow"/>
              </w:rPr>
            </w:pPr>
            <w:r>
              <w:rPr>
                <w:rFonts w:hint="eastAsia"/>
                <w:color w:val="000000"/>
                <w:szCs w:val="18"/>
              </w:rPr>
              <w:t>业主要求</w:t>
            </w:r>
            <w:r>
              <w:rPr>
                <w:rFonts w:hint="eastAsia"/>
                <w:color w:val="000000"/>
                <w:szCs w:val="18"/>
                <w:lang w:eastAsia="zh-CN"/>
              </w:rPr>
              <w:t>—</w:t>
            </w:r>
            <w:r>
              <w:rPr>
                <w:rFonts w:hint="eastAsia"/>
                <w:color w:val="000000"/>
                <w:szCs w:val="18"/>
              </w:rPr>
              <w:t>合同评审</w:t>
            </w:r>
            <w:r>
              <w:rPr>
                <w:rFonts w:hint="eastAsia"/>
                <w:color w:val="000000"/>
                <w:szCs w:val="18"/>
                <w:lang w:eastAsia="zh-CN"/>
              </w:rPr>
              <w:t>—</w:t>
            </w:r>
            <w:r>
              <w:rPr>
                <w:rFonts w:hint="eastAsia"/>
                <w:color w:val="000000"/>
                <w:szCs w:val="18"/>
              </w:rPr>
              <w:t>成立小组</w:t>
            </w:r>
            <w:r>
              <w:rPr>
                <w:rFonts w:hint="eastAsia"/>
                <w:color w:val="000000"/>
                <w:szCs w:val="18"/>
                <w:lang w:eastAsia="zh-CN"/>
              </w:rPr>
              <w:t>—</w:t>
            </w:r>
            <w:r>
              <w:rPr>
                <w:rFonts w:hint="eastAsia"/>
                <w:color w:val="000000"/>
                <w:szCs w:val="18"/>
              </w:rPr>
              <w:t>实施服务</w:t>
            </w:r>
            <w:r>
              <w:rPr>
                <w:rFonts w:hint="eastAsia"/>
                <w:color w:val="000000"/>
                <w:szCs w:val="18"/>
                <w:lang w:eastAsia="zh-CN"/>
              </w:rPr>
              <w:t>—</w:t>
            </w:r>
            <w:r>
              <w:rPr>
                <w:rFonts w:hint="eastAsia"/>
                <w:color w:val="000000"/>
                <w:szCs w:val="18"/>
              </w:rPr>
              <w:t>日常巡查</w:t>
            </w:r>
            <w:r>
              <w:rPr>
                <w:rFonts w:hint="eastAsia"/>
                <w:color w:val="000000"/>
                <w:szCs w:val="18"/>
                <w:lang w:eastAsia="zh-CN"/>
              </w:rPr>
              <w:t>—</w:t>
            </w:r>
            <w:r>
              <w:rPr>
                <w:rFonts w:hint="eastAsia"/>
                <w:color w:val="000000"/>
                <w:szCs w:val="18"/>
              </w:rPr>
              <w:t>服务考核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许可范围内城市生活垃圾经营性清扫、收集、运输相关的能源管理活动</w:t>
            </w:r>
          </w:p>
        </w:tc>
        <w:tc>
          <w:tcPr>
            <w:tcW w:w="2006" w:type="dxa"/>
            <w:gridSpan w:val="3"/>
            <w:vAlign w:val="center"/>
          </w:tcPr>
          <w:p>
            <w:pPr>
              <w:spacing w:line="400" w:lineRule="exact"/>
              <w:rPr>
                <w:rFonts w:ascii="宋体" w:hAnsi="宋体"/>
                <w:b/>
                <w:color w:val="000000"/>
                <w:szCs w:val="21"/>
              </w:rPr>
            </w:pPr>
            <w:bookmarkStart w:id="33" w:name="专业代码"/>
            <w:r>
              <w:rPr>
                <w:rFonts w:hint="eastAsia" w:ascii="宋体" w:hAnsi="宋体" w:cs="宋体"/>
                <w:color w:val="000000"/>
                <w:kern w:val="0"/>
                <w:szCs w:val="24"/>
              </w:rPr>
              <w:t>2.10</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357"/>
        <w:gridCol w:w="148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35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148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pStyle w:val="19"/>
              <w:rPr>
                <w:rFonts w:hint="eastAsia" w:ascii="宋体" w:hAnsi="宋体" w:cs="宋体"/>
                <w:color w:val="000000"/>
                <w:kern w:val="0"/>
                <w:szCs w:val="21"/>
                <w:lang w:val="en-US" w:eastAsia="zh-CN"/>
              </w:rPr>
            </w:pPr>
            <w:r>
              <w:rPr>
                <w:rFonts w:hint="eastAsia" w:ascii="宋体" w:hAnsi="宋体" w:cs="宋体"/>
                <w:color w:val="000000"/>
                <w:kern w:val="0"/>
                <w:szCs w:val="21"/>
              </w:rPr>
              <w:t>嘉兴市嘉环园林工程有限公司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浙江省嘉兴市经济技术开发区青春大厦411室</w:t>
            </w:r>
          </w:p>
        </w:tc>
        <w:tc>
          <w:tcPr>
            <w:tcW w:w="1357" w:type="dxa"/>
          </w:tcPr>
          <w:p>
            <w:pPr>
              <w:pStyle w:val="19"/>
              <w:rPr>
                <w:rFonts w:hint="default" w:ascii="宋体" w:hAnsi="宋体" w:cs="宋体"/>
                <w:color w:val="000000"/>
                <w:kern w:val="0"/>
                <w:szCs w:val="21"/>
                <w:lang w:val="en-US" w:eastAsia="zh-CN"/>
              </w:rPr>
            </w:pPr>
            <w:r>
              <w:rPr>
                <w:rFonts w:hint="eastAsia" w:ascii="宋体" w:hAnsi="宋体" w:cs="宋体"/>
                <w:color w:val="000000"/>
                <w:kern w:val="0"/>
                <w:szCs w:val="21"/>
              </w:rPr>
              <w:t>浙江省嘉兴市经济技术开发区青春大厦411室</w:t>
            </w:r>
            <w:r>
              <w:rPr>
                <w:rFonts w:hint="eastAsia" w:ascii="宋体" w:hAnsi="宋体" w:cs="宋体"/>
                <w:color w:val="000000"/>
                <w:kern w:val="0"/>
                <w:szCs w:val="21"/>
                <w:lang w:val="en-US" w:eastAsia="zh-CN"/>
              </w:rPr>
              <w:t>/城南街道</w:t>
            </w:r>
          </w:p>
        </w:tc>
        <w:tc>
          <w:tcPr>
            <w:tcW w:w="1481" w:type="dxa"/>
            <w:vAlign w:val="center"/>
          </w:tcPr>
          <w:p>
            <w:pPr>
              <w:pStyle w:val="19"/>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能源体系覆盖人数120人（企业总人数370人）</w:t>
            </w:r>
          </w:p>
        </w:tc>
        <w:tc>
          <w:tcPr>
            <w:tcW w:w="2803" w:type="dxa"/>
            <w:vAlign w:val="center"/>
          </w:tcPr>
          <w:p>
            <w:pPr>
              <w:pStyle w:val="19"/>
              <w:rPr>
                <w:rFonts w:eastAsia="黑体" w:cs="Arial"/>
                <w:sz w:val="21"/>
                <w:szCs w:val="21"/>
                <w:lang w:val="en-US" w:eastAsia="ja-JP"/>
              </w:rPr>
            </w:pPr>
            <w:r>
              <w:rPr>
                <w:rFonts w:hint="eastAsia" w:ascii="宋体" w:hAnsi="宋体" w:cs="宋体"/>
                <w:color w:val="000000"/>
                <w:kern w:val="0"/>
                <w:szCs w:val="21"/>
              </w:rPr>
              <w:t>许可范围内城市生活垃圾经营性清扫、收集、运输相关的能源管理活动</w:t>
            </w:r>
          </w:p>
        </w:tc>
        <w:tc>
          <w:tcPr>
            <w:tcW w:w="669" w:type="dxa"/>
            <w:vAlign w:val="center"/>
          </w:tcPr>
          <w:p>
            <w:pPr>
              <w:spacing w:before="40" w:after="40"/>
              <w:rPr>
                <w:rFonts w:eastAsia="黑体"/>
                <w:szCs w:val="21"/>
                <w:lang w:eastAsia="ja-JP"/>
              </w:rPr>
            </w:pPr>
            <w:r>
              <w:rPr>
                <w:rFonts w:ascii="宋体" w:hAnsi="宋体" w:cs="宋体"/>
                <w:color w:val="000000"/>
                <w:kern w:val="0"/>
                <w:szCs w:val="21"/>
              </w:rPr>
              <w:t>GB/T 23331-2020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eastAsia="宋体"/>
                <w:b w:val="0"/>
                <w:bCs/>
                <w:color w:val="000000"/>
                <w:sz w:val="21"/>
                <w:szCs w:val="21"/>
                <w:lang w:val="en-US" w:eastAsia="zh-CN"/>
              </w:rPr>
              <w:t>经营</w:t>
            </w:r>
            <w:r>
              <w:rPr>
                <w:rFonts w:hint="eastAsia" w:ascii="宋体"/>
                <w:b w:val="0"/>
                <w:bCs/>
                <w:color w:val="000000"/>
                <w:sz w:val="21"/>
                <w:szCs w:val="21"/>
              </w:rPr>
              <w:t>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lang w:val="en-US" w:eastAsia="zh-CN"/>
              </w:rPr>
              <w:t>能源</w:t>
            </w:r>
            <w:r>
              <w:rPr>
                <w:rFonts w:hint="eastAsia" w:ascii="宋体" w:hAnsi="宋体"/>
                <w:color w:val="000000"/>
                <w:spacing w:val="-10"/>
                <w:szCs w:val="21"/>
              </w:rPr>
              <w:t>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lang w:val="en-US" w:eastAsia="zh-CN"/>
              </w:rPr>
              <w:t>能源</w:t>
            </w:r>
            <w:r>
              <w:rPr>
                <w:rFonts w:hint="eastAsia" w:ascii="宋体" w:hAnsi="宋体"/>
                <w:color w:val="000000"/>
                <w:spacing w:val="-10"/>
                <w:szCs w:val="21"/>
              </w:rPr>
              <w:t>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hint="eastAsia" w:ascii="宋体" w:hAnsi="宋体" w:eastAsia="宋体" w:cs="Times New Roman"/>
                <w:color w:val="000000"/>
                <w:szCs w:val="21"/>
              </w:rPr>
            </w:pPr>
            <w:r>
              <w:rPr>
                <w:rFonts w:hint="eastAsia" w:ascii="宋体" w:hAnsi="宋体" w:eastAsia="宋体" w:cs="Times New Roman"/>
                <w:color w:val="000000"/>
                <w:szCs w:val="21"/>
              </w:rPr>
              <w:t>管理目标是否已形成文件，已分解到相关职能和层次</w:t>
            </w:r>
          </w:p>
        </w:tc>
        <w:tc>
          <w:tcPr>
            <w:tcW w:w="970" w:type="dxa"/>
            <w:gridSpan w:val="2"/>
          </w:tcPr>
          <w:p>
            <w:pPr>
              <w:rPr>
                <w:rFonts w:hint="eastAsia" w:ascii="宋体" w:hAnsi="宋体" w:eastAsia="宋体" w:cs="Times New Roman"/>
                <w:color w:val="000000"/>
                <w:szCs w:val="21"/>
              </w:rPr>
            </w:pP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rPr>
              <w:t>是</w:t>
            </w:r>
          </w:p>
        </w:tc>
        <w:tc>
          <w:tcPr>
            <w:tcW w:w="1308" w:type="dxa"/>
            <w:gridSpan w:val="2"/>
          </w:tcPr>
          <w:p>
            <w:pPr>
              <w:rPr>
                <w:rFonts w:hint="eastAsia" w:ascii="宋体" w:hAnsi="宋体" w:eastAsia="宋体" w:cs="Times New Roman"/>
                <w:color w:val="000000"/>
                <w:szCs w:val="21"/>
              </w:rPr>
            </w:pP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hint="eastAsia" w:ascii="宋体" w:hAnsi="宋体" w:eastAsia="宋体" w:cs="Times New Roman"/>
                <w:color w:val="000000"/>
                <w:szCs w:val="21"/>
              </w:rPr>
            </w:pPr>
            <w:r>
              <w:rPr>
                <w:rFonts w:hint="eastAsia" w:ascii="宋体" w:hAnsi="宋体" w:eastAsia="宋体" w:cs="Times New Roman"/>
                <w:color w:val="000000"/>
                <w:szCs w:val="21"/>
              </w:rPr>
              <w:t>已对管理目标完成情况进行统计和分析</w:t>
            </w:r>
          </w:p>
        </w:tc>
        <w:tc>
          <w:tcPr>
            <w:tcW w:w="970" w:type="dxa"/>
            <w:gridSpan w:val="2"/>
          </w:tcPr>
          <w:p>
            <w:pPr>
              <w:rPr>
                <w:rFonts w:hint="eastAsia" w:ascii="宋体" w:hAnsi="宋体" w:eastAsia="宋体" w:cs="Times New Roman"/>
                <w:color w:val="000000"/>
                <w:szCs w:val="21"/>
              </w:rPr>
            </w:pP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rPr>
              <w:t>是</w:t>
            </w:r>
          </w:p>
        </w:tc>
        <w:tc>
          <w:tcPr>
            <w:tcW w:w="1308" w:type="dxa"/>
            <w:gridSpan w:val="2"/>
          </w:tcPr>
          <w:p>
            <w:pPr>
              <w:rPr>
                <w:rFonts w:hint="eastAsia" w:ascii="宋体" w:hAnsi="宋体" w:eastAsia="宋体" w:cs="Times New Roman"/>
                <w:color w:val="000000"/>
                <w:szCs w:val="21"/>
              </w:rPr>
            </w:pP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26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年7月30日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bookmarkStart w:id="35" w:name="_GoBack"/>
            <w:bookmarkEnd w:id="35"/>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r>
              <w:rPr>
                <w:rFonts w:hint="eastAsia" w:ascii="宋体"/>
                <w:color w:val="000000"/>
                <w:szCs w:val="21"/>
                <w:lang w:eastAsia="zh-CN"/>
              </w:rPr>
              <w:t>☑</w:t>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节能主管部门、□动力装置场所、□主要用能设备管理、□能源计量管理，□作业现场能源使用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公司的经营地址和项目部的地址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4" w:name="二阶段审核日期"/>
            <w:r>
              <w:rPr>
                <w:rFonts w:hint="eastAsia" w:ascii="宋体"/>
                <w:b/>
                <w:color w:val="000000"/>
                <w:szCs w:val="21"/>
              </w:rPr>
              <w:t>2022-09-0</w:t>
            </w:r>
            <w:bookmarkEnd w:id="34"/>
            <w:r>
              <w:rPr>
                <w:rFonts w:hint="eastAsia" w:ascii="宋体"/>
                <w:b/>
                <w:color w:val="000000"/>
                <w:szCs w:val="21"/>
                <w:lang w:val="en-US" w:eastAsia="zh-CN"/>
              </w:rPr>
              <w:t>2</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953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8"/>
        <w:gridCol w:w="850"/>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8" w:type="dxa"/>
          </w:tcPr>
          <w:p>
            <w:pPr>
              <w:widowControl/>
              <w:jc w:val="left"/>
              <w:rPr>
                <w:rFonts w:ascii="宋体"/>
                <w:b/>
                <w:color w:val="000000"/>
                <w:szCs w:val="21"/>
              </w:rPr>
            </w:pPr>
            <w:r>
              <w:rPr>
                <w:rFonts w:hint="eastAsia" w:ascii="宋体" w:hAnsi="宋体"/>
                <w:b/>
                <w:color w:val="000000"/>
                <w:szCs w:val="21"/>
              </w:rPr>
              <w:t>评价项目</w:t>
            </w:r>
          </w:p>
        </w:tc>
        <w:tc>
          <w:tcPr>
            <w:tcW w:w="850" w:type="dxa"/>
          </w:tcPr>
          <w:p>
            <w:pPr>
              <w:widowControl/>
              <w:jc w:val="left"/>
              <w:rPr>
                <w:rFonts w:ascii="宋体"/>
                <w:b/>
                <w:color w:val="000000"/>
                <w:szCs w:val="21"/>
              </w:rPr>
            </w:pPr>
          </w:p>
        </w:tc>
        <w:tc>
          <w:tcPr>
            <w:tcW w:w="833"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8"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850" w:type="dxa"/>
          </w:tcPr>
          <w:p>
            <w:pPr>
              <w:rPr>
                <w:rFonts w:ascii="宋体"/>
                <w:color w:val="000000"/>
                <w:szCs w:val="21"/>
              </w:rPr>
            </w:pPr>
            <w:r>
              <w:rPr>
                <w:rFonts w:hint="eastAsia" w:ascii="宋体" w:hAnsi="宋体"/>
                <w:color w:val="000000"/>
                <w:szCs w:val="21"/>
              </w:rPr>
              <w:t>□是</w:t>
            </w:r>
          </w:p>
        </w:tc>
        <w:tc>
          <w:tcPr>
            <w:tcW w:w="833"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8"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850" w:type="dxa"/>
          </w:tcPr>
          <w:p>
            <w:pPr>
              <w:rPr>
                <w:rFonts w:ascii="宋体"/>
                <w:color w:val="000000"/>
                <w:szCs w:val="21"/>
              </w:rPr>
            </w:pPr>
            <w:r>
              <w:rPr>
                <w:rFonts w:hint="eastAsia" w:ascii="宋体" w:hAnsi="宋体"/>
                <w:color w:val="000000"/>
                <w:szCs w:val="21"/>
              </w:rPr>
              <w:t>□是</w:t>
            </w:r>
          </w:p>
        </w:tc>
        <w:tc>
          <w:tcPr>
            <w:tcW w:w="833"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8"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850" w:type="dxa"/>
          </w:tcPr>
          <w:p>
            <w:pPr>
              <w:rPr>
                <w:rFonts w:ascii="宋体"/>
                <w:color w:val="000000"/>
                <w:szCs w:val="21"/>
              </w:rPr>
            </w:pPr>
            <w:r>
              <w:rPr>
                <w:rFonts w:hint="eastAsia" w:ascii="宋体" w:hAnsi="宋体"/>
                <w:color w:val="000000"/>
                <w:szCs w:val="21"/>
              </w:rPr>
              <w:t>□是</w:t>
            </w:r>
          </w:p>
        </w:tc>
        <w:tc>
          <w:tcPr>
            <w:tcW w:w="833"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8"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850" w:type="dxa"/>
          </w:tcPr>
          <w:p>
            <w:pPr>
              <w:rPr>
                <w:rFonts w:ascii="宋体"/>
                <w:color w:val="000000"/>
                <w:szCs w:val="21"/>
              </w:rPr>
            </w:pPr>
            <w:r>
              <w:rPr>
                <w:rFonts w:hint="eastAsia" w:ascii="宋体" w:hAnsi="宋体"/>
                <w:color w:val="000000"/>
                <w:szCs w:val="21"/>
              </w:rPr>
              <w:t>□是</w:t>
            </w:r>
          </w:p>
        </w:tc>
        <w:tc>
          <w:tcPr>
            <w:tcW w:w="833"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8"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850" w:type="dxa"/>
          </w:tcPr>
          <w:p>
            <w:pPr>
              <w:rPr>
                <w:rFonts w:ascii="宋体"/>
                <w:color w:val="000000"/>
                <w:szCs w:val="21"/>
              </w:rPr>
            </w:pPr>
            <w:r>
              <w:rPr>
                <w:rFonts w:hint="eastAsia" w:ascii="宋体" w:hAnsi="宋体"/>
                <w:color w:val="000000"/>
                <w:szCs w:val="21"/>
              </w:rPr>
              <w:t>□是</w:t>
            </w:r>
          </w:p>
        </w:tc>
        <w:tc>
          <w:tcPr>
            <w:tcW w:w="833"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8"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850" w:type="dxa"/>
          </w:tcPr>
          <w:p>
            <w:pPr>
              <w:rPr>
                <w:rFonts w:ascii="宋体"/>
                <w:color w:val="000000"/>
                <w:szCs w:val="21"/>
              </w:rPr>
            </w:pPr>
            <w:r>
              <w:rPr>
                <w:rFonts w:hint="eastAsia" w:ascii="宋体" w:hAnsi="宋体"/>
                <w:color w:val="000000"/>
                <w:szCs w:val="21"/>
              </w:rPr>
              <w:t>□是</w:t>
            </w:r>
          </w:p>
        </w:tc>
        <w:tc>
          <w:tcPr>
            <w:tcW w:w="833"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8"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850" w:type="dxa"/>
          </w:tcPr>
          <w:p>
            <w:pPr>
              <w:rPr>
                <w:rFonts w:ascii="宋体"/>
                <w:color w:val="000000"/>
                <w:szCs w:val="21"/>
              </w:rPr>
            </w:pPr>
            <w:r>
              <w:rPr>
                <w:rFonts w:hint="eastAsia" w:ascii="宋体" w:hAnsi="宋体"/>
                <w:color w:val="000000"/>
                <w:szCs w:val="21"/>
              </w:rPr>
              <w:t>□是</w:t>
            </w:r>
          </w:p>
        </w:tc>
        <w:tc>
          <w:tcPr>
            <w:tcW w:w="833"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drawing>
          <wp:anchor distT="0" distB="0" distL="114300" distR="114300" simplePos="0" relativeHeight="251663360" behindDoc="0" locked="0" layoutInCell="1" allowOverlap="1">
            <wp:simplePos x="0" y="0"/>
            <wp:positionH relativeFrom="column">
              <wp:posOffset>4660265</wp:posOffset>
            </wp:positionH>
            <wp:positionV relativeFrom="paragraph">
              <wp:posOffset>277495</wp:posOffset>
            </wp:positionV>
            <wp:extent cx="502920" cy="314325"/>
            <wp:effectExtent l="0" t="0" r="5080" b="317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02920" cy="314325"/>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64384" behindDoc="0" locked="0" layoutInCell="1" allowOverlap="1">
            <wp:simplePos x="0" y="0"/>
            <wp:positionH relativeFrom="column">
              <wp:posOffset>3783965</wp:posOffset>
            </wp:positionH>
            <wp:positionV relativeFrom="paragraph">
              <wp:posOffset>334645</wp:posOffset>
            </wp:positionV>
            <wp:extent cx="680720" cy="340995"/>
            <wp:effectExtent l="0" t="0" r="0" b="1905"/>
            <wp:wrapSquare wrapText="bothSides"/>
            <wp:docPr id="5" name="图片 5" descr="189646668f86d3bb5a5e974f0c75b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89646668f86d3bb5a5e974f0c75ba9"/>
                    <pic:cNvPicPr>
                      <a:picLocks noChangeAspect="1"/>
                    </pic:cNvPicPr>
                  </pic:nvPicPr>
                  <pic:blipFill>
                    <a:blip r:embed="rId7"/>
                    <a:stretch>
                      <a:fillRect/>
                    </a:stretch>
                  </pic:blipFill>
                  <pic:spPr>
                    <a:xfrm>
                      <a:off x="0" y="0"/>
                      <a:ext cx="680720" cy="340995"/>
                    </a:xfrm>
                    <a:prstGeom prst="rect">
                      <a:avLst/>
                    </a:prstGeom>
                  </pic:spPr>
                </pic:pic>
              </a:graphicData>
            </a:graphic>
          </wp:anchor>
        </w:drawing>
      </w:r>
      <w:r>
        <w:drawing>
          <wp:anchor distT="0" distB="0" distL="114300" distR="114300" simplePos="0" relativeHeight="251665408" behindDoc="0" locked="0" layoutInCell="1" allowOverlap="1">
            <wp:simplePos x="0" y="0"/>
            <wp:positionH relativeFrom="column">
              <wp:posOffset>1731645</wp:posOffset>
            </wp:positionH>
            <wp:positionV relativeFrom="paragraph">
              <wp:posOffset>322580</wp:posOffset>
            </wp:positionV>
            <wp:extent cx="647700" cy="304800"/>
            <wp:effectExtent l="0" t="0" r="0" b="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8"/>
                    <a:stretch>
                      <a:fillRect/>
                    </a:stretch>
                  </pic:blipFill>
                  <pic:spPr>
                    <a:xfrm>
                      <a:off x="0" y="0"/>
                      <a:ext cx="647700" cy="30480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jc w:val="left"/>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2022.9.1</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374"/>
        <w:gridCol w:w="1807"/>
        <w:gridCol w:w="1277"/>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162"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807"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277"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5162" w:type="dxa"/>
            <w:gridSpan w:val="2"/>
            <w:vAlign w:val="center"/>
          </w:tcPr>
          <w:p>
            <w:pPr>
              <w:pStyle w:val="6"/>
              <w:pBdr>
                <w:bottom w:val="none" w:color="auto" w:sz="0" w:space="0"/>
              </w:pBdr>
              <w:tabs>
                <w:tab w:val="center" w:pos="5737"/>
                <w:tab w:val="clear" w:pos="4153"/>
              </w:tabs>
              <w:jc w:val="both"/>
              <w:rPr>
                <w:color w:val="000000"/>
                <w:sz w:val="21"/>
                <w:szCs w:val="21"/>
              </w:rPr>
            </w:pPr>
            <w:r>
              <w:rPr>
                <w:rFonts w:hint="eastAsia"/>
                <w:color w:val="000000"/>
                <w:sz w:val="21"/>
                <w:szCs w:val="21"/>
              </w:rPr>
              <w:t>1.能源评审报告需完善相关数据和用能结构；</w:t>
            </w:r>
          </w:p>
        </w:tc>
        <w:tc>
          <w:tcPr>
            <w:tcW w:w="1807"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能源评审</w:t>
            </w:r>
          </w:p>
        </w:tc>
        <w:tc>
          <w:tcPr>
            <w:tcW w:w="1277" w:type="dxa"/>
            <w:vAlign w:val="center"/>
          </w:tcPr>
          <w:p>
            <w:pPr>
              <w:pStyle w:val="6"/>
              <w:pBdr>
                <w:bottom w:val="none" w:color="auto" w:sz="0" w:space="0"/>
              </w:pBdr>
              <w:ind w:right="600"/>
              <w:jc w:val="both"/>
              <w:rPr>
                <w:color w:val="000000"/>
                <w:sz w:val="21"/>
                <w:szCs w:val="21"/>
              </w:rPr>
            </w:pPr>
            <w:r>
              <w:rPr>
                <w:rFonts w:hint="eastAsia"/>
                <w:color w:val="000000"/>
                <w:sz w:val="21"/>
                <w:szCs w:val="21"/>
                <w:lang w:val="en-US" w:eastAsia="zh-CN"/>
              </w:rPr>
              <w:t>6.3</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5162" w:type="dxa"/>
            <w:gridSpan w:val="2"/>
            <w:vAlign w:val="center"/>
          </w:tcPr>
          <w:p>
            <w:pPr>
              <w:pStyle w:val="6"/>
              <w:pBdr>
                <w:bottom w:val="none" w:color="auto" w:sz="0" w:space="0"/>
              </w:pBdr>
              <w:tabs>
                <w:tab w:val="center" w:pos="5737"/>
                <w:tab w:val="clear" w:pos="4153"/>
              </w:tabs>
              <w:jc w:val="both"/>
              <w:rPr>
                <w:color w:val="000000"/>
                <w:sz w:val="21"/>
                <w:szCs w:val="21"/>
              </w:rPr>
            </w:pPr>
            <w:r>
              <w:rPr>
                <w:rFonts w:hint="eastAsia"/>
                <w:color w:val="000000"/>
                <w:sz w:val="21"/>
                <w:szCs w:val="21"/>
              </w:rPr>
              <w:t>2.法律法规清单中部分法律法规已失效，如企业节能量计算方法、能源管理体系标准描述不正确，未识别企业使用的能源管理体系 行业认证标准；</w:t>
            </w:r>
          </w:p>
        </w:tc>
        <w:tc>
          <w:tcPr>
            <w:tcW w:w="1807"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法律法规</w:t>
            </w:r>
          </w:p>
        </w:tc>
        <w:tc>
          <w:tcPr>
            <w:tcW w:w="1277" w:type="dxa"/>
            <w:vAlign w:val="center"/>
          </w:tcPr>
          <w:p>
            <w:pPr>
              <w:pStyle w:val="6"/>
              <w:pBdr>
                <w:bottom w:val="none" w:color="auto" w:sz="0" w:space="0"/>
              </w:pBdr>
              <w:ind w:right="600"/>
              <w:jc w:val="both"/>
              <w:rPr>
                <w:color w:val="000000"/>
                <w:sz w:val="21"/>
                <w:szCs w:val="21"/>
              </w:rPr>
            </w:pPr>
            <w:r>
              <w:rPr>
                <w:rFonts w:hint="eastAsia"/>
                <w:color w:val="000000"/>
                <w:sz w:val="21"/>
                <w:szCs w:val="21"/>
                <w:lang w:val="en-US" w:eastAsia="zh-CN"/>
              </w:rPr>
              <w:t>4.2</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3</w:t>
            </w:r>
          </w:p>
        </w:tc>
        <w:tc>
          <w:tcPr>
            <w:tcW w:w="5162" w:type="dxa"/>
            <w:gridSpan w:val="2"/>
            <w:vAlign w:val="center"/>
          </w:tcPr>
          <w:p>
            <w:pPr>
              <w:pStyle w:val="6"/>
              <w:pBdr>
                <w:bottom w:val="none" w:color="auto" w:sz="0" w:space="0"/>
              </w:pBdr>
              <w:tabs>
                <w:tab w:val="center" w:pos="5737"/>
                <w:tab w:val="clear" w:pos="4153"/>
              </w:tabs>
              <w:jc w:val="both"/>
              <w:rPr>
                <w:color w:val="000000"/>
                <w:sz w:val="21"/>
                <w:szCs w:val="21"/>
              </w:rPr>
            </w:pPr>
            <w:r>
              <w:rPr>
                <w:rFonts w:hint="eastAsia"/>
                <w:color w:val="000000"/>
                <w:sz w:val="21"/>
                <w:szCs w:val="21"/>
              </w:rPr>
              <w:t>3.合规性评价报告内容需修改，报告附件——法律法规清单与独立提供的清单内容不一致。</w:t>
            </w:r>
          </w:p>
        </w:tc>
        <w:tc>
          <w:tcPr>
            <w:tcW w:w="1807"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法律法规的合评</w:t>
            </w:r>
          </w:p>
        </w:tc>
        <w:tc>
          <w:tcPr>
            <w:tcW w:w="1277" w:type="dxa"/>
            <w:vAlign w:val="center"/>
          </w:tcPr>
          <w:p>
            <w:pPr>
              <w:pStyle w:val="6"/>
              <w:pBdr>
                <w:bottom w:val="none" w:color="auto" w:sz="0" w:space="0"/>
              </w:pBdr>
              <w:ind w:right="600"/>
              <w:jc w:val="both"/>
              <w:rPr>
                <w:color w:val="000000"/>
                <w:sz w:val="21"/>
                <w:szCs w:val="21"/>
              </w:rPr>
            </w:pPr>
            <w:r>
              <w:rPr>
                <w:rFonts w:hint="eastAsia"/>
                <w:color w:val="000000"/>
                <w:sz w:val="21"/>
                <w:szCs w:val="21"/>
                <w:lang w:val="en-US" w:eastAsia="zh-CN"/>
              </w:rPr>
              <w:t>9.1.2</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4</w:t>
            </w:r>
          </w:p>
        </w:tc>
        <w:tc>
          <w:tcPr>
            <w:tcW w:w="5162"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能源培训内容都是QES内容，需重新做能源培训。</w:t>
            </w:r>
          </w:p>
        </w:tc>
        <w:tc>
          <w:tcPr>
            <w:tcW w:w="1807"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能力</w:t>
            </w:r>
          </w:p>
        </w:tc>
        <w:tc>
          <w:tcPr>
            <w:tcW w:w="1277" w:type="dxa"/>
            <w:vAlign w:val="center"/>
          </w:tcPr>
          <w:p>
            <w:pPr>
              <w:pStyle w:val="6"/>
              <w:pBdr>
                <w:bottom w:val="none" w:color="auto" w:sz="0" w:space="0"/>
              </w:pBdr>
              <w:ind w:right="600"/>
              <w:jc w:val="both"/>
              <w:rPr>
                <w:color w:val="000000"/>
                <w:sz w:val="21"/>
                <w:szCs w:val="21"/>
              </w:rPr>
            </w:pPr>
            <w:r>
              <w:rPr>
                <w:rFonts w:hint="eastAsia"/>
                <w:color w:val="000000"/>
                <w:sz w:val="21"/>
                <w:szCs w:val="21"/>
                <w:lang w:val="en-US" w:eastAsia="zh-CN"/>
              </w:rPr>
              <w:t>7.2</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5</w:t>
            </w:r>
          </w:p>
        </w:tc>
        <w:tc>
          <w:tcPr>
            <w:tcW w:w="5162"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没有能源目标考核和能源管理方案资料</w:t>
            </w:r>
          </w:p>
        </w:tc>
        <w:tc>
          <w:tcPr>
            <w:tcW w:w="1807" w:type="dxa"/>
            <w:vAlign w:val="center"/>
          </w:tcPr>
          <w:p>
            <w:pPr>
              <w:pStyle w:val="6"/>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目标和管理方案</w:t>
            </w:r>
          </w:p>
        </w:tc>
        <w:tc>
          <w:tcPr>
            <w:tcW w:w="1277" w:type="dxa"/>
            <w:vAlign w:val="center"/>
          </w:tcPr>
          <w:p>
            <w:pPr>
              <w:pStyle w:val="6"/>
              <w:pBdr>
                <w:bottom w:val="none" w:color="auto" w:sz="0" w:space="0"/>
              </w:pBdr>
              <w:ind w:right="600"/>
              <w:jc w:val="both"/>
              <w:rPr>
                <w:color w:val="000000"/>
                <w:sz w:val="21"/>
                <w:szCs w:val="21"/>
              </w:rPr>
            </w:pPr>
            <w:r>
              <w:rPr>
                <w:rFonts w:hint="eastAsia"/>
                <w:color w:val="000000"/>
                <w:sz w:val="21"/>
                <w:szCs w:val="21"/>
                <w:lang w:val="en-US" w:eastAsia="zh-CN"/>
              </w:rPr>
              <w:t>6.2</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48" w:type="dxa"/>
            <w:vAlign w:val="center"/>
          </w:tcPr>
          <w:p>
            <w:pPr>
              <w:pStyle w:val="6"/>
              <w:pBdr>
                <w:bottom w:val="none" w:color="auto" w:sz="0" w:space="0"/>
              </w:pBdr>
              <w:ind w:right="600"/>
              <w:jc w:val="both"/>
              <w:rPr>
                <w:rFonts w:hint="default" w:ascii="宋体"/>
                <w:color w:val="000000"/>
                <w:sz w:val="21"/>
                <w:szCs w:val="21"/>
                <w:lang w:val="en-US" w:eastAsia="zh-CN"/>
              </w:rPr>
            </w:pPr>
            <w:r>
              <w:rPr>
                <w:rFonts w:hint="eastAsia" w:ascii="宋体"/>
                <w:color w:val="000000"/>
                <w:sz w:val="21"/>
                <w:szCs w:val="21"/>
                <w:lang w:val="en-US" w:eastAsia="zh-CN"/>
              </w:rPr>
              <w:t>6</w:t>
            </w:r>
          </w:p>
        </w:tc>
        <w:tc>
          <w:tcPr>
            <w:tcW w:w="5162" w:type="dxa"/>
            <w:gridSpan w:val="2"/>
            <w:vAlign w:val="center"/>
          </w:tcPr>
          <w:p>
            <w:pPr>
              <w:pStyle w:val="6"/>
              <w:pBdr>
                <w:bottom w:val="none" w:color="auto" w:sz="0" w:space="0"/>
              </w:pBdr>
              <w:tabs>
                <w:tab w:val="center" w:pos="5737"/>
                <w:tab w:val="clear" w:pos="4153"/>
              </w:tabs>
              <w:jc w:val="both"/>
              <w:rPr>
                <w:rFonts w:hint="default"/>
                <w:color w:val="000000"/>
                <w:sz w:val="21"/>
                <w:szCs w:val="21"/>
                <w:lang w:val="en-US" w:eastAsia="zh-CN"/>
              </w:rPr>
            </w:pPr>
            <w:r>
              <w:rPr>
                <w:rFonts w:hint="eastAsia"/>
                <w:color w:val="000000"/>
                <w:sz w:val="21"/>
                <w:szCs w:val="21"/>
                <w:lang w:val="en-US" w:eastAsia="zh-CN"/>
              </w:rPr>
              <w:t>管理评审的内容和企业的实际不一致</w:t>
            </w:r>
          </w:p>
        </w:tc>
        <w:tc>
          <w:tcPr>
            <w:tcW w:w="1807" w:type="dxa"/>
            <w:vAlign w:val="center"/>
          </w:tcPr>
          <w:p>
            <w:pPr>
              <w:pStyle w:val="6"/>
              <w:pBdr>
                <w:bottom w:val="none" w:color="auto" w:sz="0" w:space="0"/>
              </w:pBdr>
              <w:ind w:right="600"/>
              <w:jc w:val="both"/>
              <w:rPr>
                <w:rFonts w:hint="default"/>
                <w:color w:val="000000"/>
                <w:sz w:val="21"/>
                <w:szCs w:val="21"/>
                <w:lang w:val="en-US" w:eastAsia="zh-CN"/>
              </w:rPr>
            </w:pPr>
            <w:r>
              <w:rPr>
                <w:rFonts w:hint="eastAsia"/>
                <w:color w:val="000000"/>
                <w:sz w:val="21"/>
                <w:szCs w:val="21"/>
                <w:lang w:val="en-US" w:eastAsia="zh-CN"/>
              </w:rPr>
              <w:t>管理评审</w:t>
            </w:r>
          </w:p>
        </w:tc>
        <w:tc>
          <w:tcPr>
            <w:tcW w:w="1277" w:type="dxa"/>
            <w:vAlign w:val="center"/>
          </w:tcPr>
          <w:p>
            <w:pPr>
              <w:pStyle w:val="6"/>
              <w:pBdr>
                <w:bottom w:val="none" w:color="auto" w:sz="0" w:space="0"/>
              </w:pBdr>
              <w:ind w:right="600"/>
              <w:jc w:val="both"/>
              <w:rPr>
                <w:rFonts w:hint="default"/>
                <w:color w:val="000000"/>
                <w:sz w:val="21"/>
                <w:szCs w:val="21"/>
                <w:lang w:val="en-US" w:eastAsia="zh-CN"/>
              </w:rPr>
            </w:pPr>
            <w:r>
              <w:rPr>
                <w:rFonts w:hint="eastAsia"/>
                <w:color w:val="000000"/>
                <w:sz w:val="21"/>
                <w:szCs w:val="21"/>
                <w:lang w:val="en-US" w:eastAsia="zh-CN"/>
              </w:rPr>
              <w:t>9.3</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48" w:type="dxa"/>
            <w:vAlign w:val="center"/>
          </w:tcPr>
          <w:p>
            <w:pPr>
              <w:pStyle w:val="6"/>
              <w:pBdr>
                <w:bottom w:val="none" w:color="auto" w:sz="0" w:space="0"/>
              </w:pBdr>
              <w:ind w:right="600"/>
              <w:jc w:val="both"/>
              <w:rPr>
                <w:rFonts w:hint="default" w:ascii="宋体"/>
                <w:color w:val="000000"/>
                <w:sz w:val="21"/>
                <w:szCs w:val="21"/>
                <w:lang w:val="en-US" w:eastAsia="zh-CN"/>
              </w:rPr>
            </w:pPr>
            <w:r>
              <w:rPr>
                <w:rFonts w:hint="eastAsia" w:ascii="宋体"/>
                <w:color w:val="000000"/>
                <w:sz w:val="21"/>
                <w:szCs w:val="21"/>
                <w:lang w:val="en-US" w:eastAsia="zh-CN"/>
              </w:rPr>
              <w:t>7</w:t>
            </w:r>
          </w:p>
        </w:tc>
        <w:tc>
          <w:tcPr>
            <w:tcW w:w="5162" w:type="dxa"/>
            <w:gridSpan w:val="2"/>
            <w:vAlign w:val="center"/>
          </w:tcPr>
          <w:p>
            <w:pPr>
              <w:pStyle w:val="6"/>
              <w:pBdr>
                <w:bottom w:val="none" w:color="auto" w:sz="0" w:space="0"/>
              </w:pBdr>
              <w:tabs>
                <w:tab w:val="center" w:pos="5737"/>
                <w:tab w:val="clear" w:pos="4153"/>
              </w:tabs>
              <w:jc w:val="both"/>
              <w:rPr>
                <w:rFonts w:hint="default"/>
                <w:color w:val="000000"/>
                <w:sz w:val="21"/>
                <w:szCs w:val="21"/>
                <w:lang w:val="en-US" w:eastAsia="zh-CN"/>
              </w:rPr>
            </w:pPr>
            <w:r>
              <w:rPr>
                <w:rFonts w:hint="eastAsia"/>
                <w:color w:val="000000"/>
                <w:sz w:val="21"/>
                <w:szCs w:val="21"/>
                <w:lang w:val="en-US" w:eastAsia="zh-CN"/>
              </w:rPr>
              <w:t>内部审核的内容不符合企业实际</w:t>
            </w:r>
          </w:p>
        </w:tc>
        <w:tc>
          <w:tcPr>
            <w:tcW w:w="1807" w:type="dxa"/>
            <w:vAlign w:val="center"/>
          </w:tcPr>
          <w:p>
            <w:pPr>
              <w:pStyle w:val="6"/>
              <w:pBdr>
                <w:bottom w:val="none" w:color="auto" w:sz="0" w:space="0"/>
              </w:pBdr>
              <w:ind w:right="600"/>
              <w:jc w:val="both"/>
              <w:rPr>
                <w:rFonts w:hint="default"/>
                <w:color w:val="000000"/>
                <w:sz w:val="21"/>
                <w:szCs w:val="21"/>
                <w:lang w:val="en-US" w:eastAsia="zh-CN"/>
              </w:rPr>
            </w:pPr>
            <w:r>
              <w:rPr>
                <w:rFonts w:hint="eastAsia"/>
                <w:color w:val="000000"/>
                <w:sz w:val="21"/>
                <w:szCs w:val="21"/>
                <w:lang w:val="en-US" w:eastAsia="zh-CN"/>
              </w:rPr>
              <w:t>内部审核</w:t>
            </w:r>
          </w:p>
        </w:tc>
        <w:tc>
          <w:tcPr>
            <w:tcW w:w="1277" w:type="dxa"/>
            <w:vAlign w:val="center"/>
          </w:tcPr>
          <w:p>
            <w:pPr>
              <w:pStyle w:val="6"/>
              <w:pBdr>
                <w:bottom w:val="none" w:color="auto" w:sz="0" w:space="0"/>
              </w:pBdr>
              <w:ind w:right="600"/>
              <w:jc w:val="both"/>
              <w:rPr>
                <w:rFonts w:hint="default"/>
                <w:color w:val="000000"/>
                <w:sz w:val="21"/>
                <w:szCs w:val="21"/>
                <w:lang w:val="en-US" w:eastAsia="zh-CN"/>
              </w:rPr>
            </w:pPr>
            <w:r>
              <w:rPr>
                <w:rFonts w:hint="eastAsia"/>
                <w:color w:val="000000"/>
                <w:sz w:val="21"/>
                <w:szCs w:val="21"/>
                <w:lang w:val="en-US" w:eastAsia="zh-CN"/>
              </w:rPr>
              <w:t>9.2</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drawing>
                <wp:anchor distT="0" distB="0" distL="114300" distR="114300" simplePos="0" relativeHeight="251662336" behindDoc="0" locked="0" layoutInCell="1" allowOverlap="1">
                  <wp:simplePos x="0" y="0"/>
                  <wp:positionH relativeFrom="column">
                    <wp:posOffset>1485265</wp:posOffset>
                  </wp:positionH>
                  <wp:positionV relativeFrom="paragraph">
                    <wp:posOffset>83185</wp:posOffset>
                  </wp:positionV>
                  <wp:extent cx="647700" cy="30480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647700" cy="304800"/>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1</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drawing>
                <wp:anchor distT="0" distB="0" distL="114300" distR="114300" simplePos="0" relativeHeight="251667456" behindDoc="0" locked="0" layoutInCell="1" allowOverlap="1">
                  <wp:simplePos x="0" y="0"/>
                  <wp:positionH relativeFrom="column">
                    <wp:posOffset>1645285</wp:posOffset>
                  </wp:positionH>
                  <wp:positionV relativeFrom="paragraph">
                    <wp:posOffset>78740</wp:posOffset>
                  </wp:positionV>
                  <wp:extent cx="549910" cy="381635"/>
                  <wp:effectExtent l="0" t="0" r="8890" b="12065"/>
                  <wp:wrapSquare wrapText="bothSides"/>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0"/>
                          <a:stretch>
                            <a:fillRect/>
                          </a:stretch>
                        </pic:blipFill>
                        <pic:spPr>
                          <a:xfrm>
                            <a:off x="0" y="0"/>
                            <a:ext cx="549910" cy="381635"/>
                          </a:xfrm>
                          <a:prstGeom prst="rect">
                            <a:avLst/>
                          </a:prstGeom>
                          <a:noFill/>
                          <a:ln>
                            <a:noFill/>
                          </a:ln>
                        </pic:spPr>
                      </pic:pic>
                    </a:graphicData>
                  </a:graphic>
                </wp:anchor>
              </w:drawing>
            </w: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1</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lang w:eastAsia="zh-CN"/>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w:t>
            </w:r>
            <w:r>
              <w:rPr>
                <w:rFonts w:hint="eastAsia"/>
                <w:b/>
                <w:color w:val="000000"/>
                <w:spacing w:val="-10"/>
                <w:szCs w:val="21"/>
                <w:lang w:val="en-US" w:eastAsia="zh-CN"/>
              </w:rPr>
              <w:t xml:space="preserve">    </w:t>
            </w:r>
            <w:r>
              <w:rPr>
                <w:rFonts w:hint="eastAsia"/>
                <w:b/>
                <w:color w:val="000000"/>
                <w:spacing w:val="-10"/>
                <w:szCs w:val="21"/>
              </w:rPr>
              <w:t>□需再次安排一阶段审核</w:t>
            </w:r>
            <w:r>
              <w:rPr>
                <w:rFonts w:hint="eastAsia"/>
                <w:b/>
                <w:color w:val="000000"/>
                <w:spacing w:val="-10"/>
                <w:szCs w:val="21"/>
                <w:lang w:val="en-US" w:eastAsia="zh-CN"/>
              </w:rPr>
              <w:t xml:space="preserve">    </w:t>
            </w:r>
            <w:r>
              <w:rPr>
                <w:rFonts w:hint="eastAsia"/>
                <w:b/>
                <w:color w:val="000000"/>
                <w:spacing w:val="-10"/>
                <w:szCs w:val="21"/>
              </w:rPr>
              <w:t>□不进入二阶段审核</w:t>
            </w:r>
            <w:r>
              <w:rPr>
                <w:b/>
                <w:color w:val="000000"/>
                <w:spacing w:val="-10"/>
                <w:szCs w:val="21"/>
              </w:rPr>
              <w:tab/>
            </w:r>
          </w:p>
          <w:p>
            <w:pPr>
              <w:spacing w:line="280" w:lineRule="exact"/>
              <w:rPr>
                <w:b/>
                <w:color w:val="000000"/>
                <w:szCs w:val="21"/>
              </w:rPr>
            </w:pPr>
            <w:r>
              <w:drawing>
                <wp:anchor distT="0" distB="0" distL="114300" distR="114300" simplePos="0" relativeHeight="251666432" behindDoc="0" locked="0" layoutInCell="1" allowOverlap="1">
                  <wp:simplePos x="0" y="0"/>
                  <wp:positionH relativeFrom="column">
                    <wp:posOffset>675005</wp:posOffset>
                  </wp:positionH>
                  <wp:positionV relativeFrom="paragraph">
                    <wp:posOffset>93345</wp:posOffset>
                  </wp:positionV>
                  <wp:extent cx="647700" cy="30480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647700" cy="30480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2</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zFhOTUxOWU4NmEyZTY3NTg5Zjg0ZDY5NTZmMzA5NGQifQ=="/>
  </w:docVars>
  <w:rsids>
    <w:rsidRoot w:val="00000000"/>
    <w:rsid w:val="155B75CE"/>
    <w:rsid w:val="1FAB554E"/>
    <w:rsid w:val="33B4799F"/>
    <w:rsid w:val="401110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7830</Words>
  <Characters>8541</Characters>
  <Lines>67</Lines>
  <Paragraphs>18</Paragraphs>
  <TotalTime>2</TotalTime>
  <ScaleCrop>false</ScaleCrop>
  <LinksUpToDate>false</LinksUpToDate>
  <CharactersWithSpaces>8615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开门大吉～ISO认证服务</cp:lastModifiedBy>
  <dcterms:modified xsi:type="dcterms:W3CDTF">2022-09-06T12:20:03Z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2052-11.1.0.12313</vt:lpwstr>
  </property>
</Properties>
</file>