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24" w:rsidRDefault="004611C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70FE1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A61024" w:rsidRDefault="004611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江苏德高物联技术有限公司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70FE1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 w:rsidP="00C23853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C23853">
              <w:rPr>
                <w:rFonts w:hint="eastAsia"/>
                <w:color w:val="000000"/>
                <w:sz w:val="24"/>
                <w:szCs w:val="24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范玲玲，李丽英</w:t>
            </w:r>
            <w:bookmarkEnd w:id="1"/>
            <w:r w:rsidR="00C23853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</w:tr>
      <w:tr w:rsidR="00B70FE1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</w:tr>
      <w:tr w:rsidR="00B70FE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>正本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原件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A61024" w:rsidRDefault="004611C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A61024" w:rsidRDefault="004611C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 w:rsidR="00A61024" w:rsidRDefault="004611C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70FE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>正本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原件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A61024" w:rsidRDefault="004611C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A61024" w:rsidRDefault="004611C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A61024" w:rsidRDefault="004611C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A61024" w:rsidRDefault="004611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70FE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4611C0">
            <w:pPr>
              <w:rPr>
                <w:color w:val="000000"/>
              </w:rPr>
            </w:pPr>
          </w:p>
        </w:tc>
      </w:tr>
      <w:tr w:rsidR="00B70FE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A61024" w:rsidRDefault="004611C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70FE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A61024" w:rsidRDefault="004611C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4611C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4611C0">
            <w:pPr>
              <w:rPr>
                <w:color w:val="000000"/>
                <w:szCs w:val="21"/>
                <w:u w:val="single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4611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70FE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2" o:spid="_x0000_s1045" type="#_x0000_t202" style="position:absolute;left:0;text-align:left;margin-left:170.05pt;margin-top:15.3pt;width:50.6pt;height:18.4pt;z-index:251668480;mso-position-horizontal-relative:text;mso-position-vertical-relative:text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3" o:spid="_x0000_s1026" type="#_x0000_t32" style="position:absolute;left:0;text-align:left;margin-left:221.9pt;margin-top:23.85pt;width:30pt;height:0;z-index:251669504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04" o:spid="_x0000_s1027" type="#_x0000_t202" style="position:absolute;left:0;text-align:left;margin-left:85.65pt;margin-top:14.5pt;width:50.6pt;height:18.4pt;z-index:251666432;mso-position-horizontal-relative:text;mso-position-vertical-relative:text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1028" type="#_x0000_t32" style="position:absolute;left:0;text-align:left;margin-left:137.5pt;margin-top:23.05pt;width:30pt;height:0;z-index:251667456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06" o:spid="_x0000_s1029" type="#_x0000_t202" style="position:absolute;left:0;text-align:left;margin-left:418.6pt;margin-top:15.8pt;width:50.6pt;height:18.4pt;z-index:251662336;mso-position-horizontal-relative:text;mso-position-vertical-relative:text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1030" type="#_x0000_t32" style="position:absolute;left:0;text-align:left;margin-left:470.45pt;margin-top:24.35pt;width:30pt;height:0;z-index:251663360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08" o:spid="_x0000_s1031" type="#_x0000_t202" style="position:absolute;left:0;text-align:left;margin-left:335pt;margin-top:15.3pt;width:50.6pt;height:18.4pt;z-index:251660288;mso-position-horizontal-relative:text;mso-position-vertical-relative:text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1032" type="#_x0000_t32" style="position:absolute;left:0;text-align:left;margin-left:386.85pt;margin-top:23.85pt;width:30pt;height:0;z-index:251661312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1033" type="#_x0000_t32" style="position:absolute;left:0;text-align:left;margin-left:302.5pt;margin-top:23.95pt;width:30pt;height:0;z-index:251659264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type="#_x0000_t202" style="position:absolute;left:0;text-align:left;margin-left:250.65pt;margin-top:15.4pt;width:50.6pt;height:18.4pt;z-index:251658240;mso-position-horizontal-relative:text;mso-position-vertical-relative:text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1035" type="#_x0000_t202" style="position:absolute;left:0;text-align:left;margin-left:5.9pt;margin-top:.1pt;width:50.6pt;height:18.4pt;z-index:251664384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1036" type="#_x0000_t32" style="position:absolute;left:0;text-align:left;margin-left:57.75pt;margin-top:8.65pt;width:30pt;height:0;z-index:251665408">
                  <v:stroke endarrow="block"/>
                </v:shape>
              </w:pic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14" o:spid="_x0000_s1037" type="#_x0000_t32" style="position:absolute;left:0;text-align:left;margin-left:55.6pt;margin-top:12pt;width:30pt;height:0;z-index:251677696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15" o:spid="_x0000_s1038" type="#_x0000_t202" style="position:absolute;left:0;text-align:left;margin-left:3.75pt;margin-top:3.45pt;width:50.6pt;height:18.4pt;z-index:251676672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6" o:spid="_x0000_s1039" type="#_x0000_t32" style="position:absolute;left:0;text-align:left;margin-left:304.15pt;margin-top:12.5pt;width:30pt;height:0;z-index:251675648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17" o:spid="_x0000_s1040" type="#_x0000_t202" style="position:absolute;left:0;text-align:left;margin-left:252.3pt;margin-top:3.95pt;width:50.6pt;height:18.4pt;z-index:251674624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8" o:spid="_x0000_s1041" type="#_x0000_t32" style="position:absolute;left:0;text-align:left;margin-left:220.55pt;margin-top:12pt;width:30pt;height:0;z-index:251673600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19" o:spid="_x0000_s1042" type="#_x0000_t202" style="position:absolute;left:0;text-align:left;margin-left:168.7pt;margin-top:3.45pt;width:50.6pt;height:18.4pt;z-index:251672576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1043" type="#_x0000_t32" style="position:absolute;left:0;text-align:left;margin-left:136.2pt;margin-top:12.1pt;width:30pt;height:0;z-index:251671552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21" o:spid="_x0000_s1044" type="#_x0000_t202" style="position:absolute;left:0;text-align:left;margin-left:84.35pt;margin-top:3.55pt;width:50.6pt;height:18.4pt;z-index:251670528">
                  <v:textbox>
                    <w:txbxContent>
                      <w:p w:rsidR="00A61024" w:rsidRDefault="004611C0"/>
                    </w:txbxContent>
                  </v:textbox>
                </v:shape>
              </w:pic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A61024" w:rsidRDefault="004611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70FE1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B70FE1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color w:val="000000"/>
                <w:szCs w:val="21"/>
              </w:rPr>
              <w:t>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</w:tr>
      <w:tr w:rsidR="00B70FE1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标准宣贯的时间：年月日</w:t>
            </w:r>
          </w:p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A61024" w:rsidRDefault="004611C0">
            <w:pPr>
              <w:rPr>
                <w:color w:val="000000"/>
                <w:szCs w:val="21"/>
              </w:rPr>
            </w:pP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0FE1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A61024" w:rsidRDefault="004611C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A61024" w:rsidRDefault="004611C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widowControl/>
              <w:jc w:val="left"/>
              <w:rPr>
                <w:color w:val="000000"/>
                <w:u w:val="single"/>
              </w:rPr>
            </w:pP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A61024" w:rsidRDefault="004611C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A61024" w:rsidRDefault="004611C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A61024" w:rsidRDefault="004611C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A61024" w:rsidRDefault="004611C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B70FE1">
              <w:tc>
                <w:tcPr>
                  <w:tcW w:w="2443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B70FE1">
              <w:tc>
                <w:tcPr>
                  <w:tcW w:w="2443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70FE1">
              <w:tc>
                <w:tcPr>
                  <w:tcW w:w="2443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70FE1">
              <w:tc>
                <w:tcPr>
                  <w:tcW w:w="2443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70FE1">
              <w:tc>
                <w:tcPr>
                  <w:tcW w:w="2443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70FE1">
              <w:tc>
                <w:tcPr>
                  <w:tcW w:w="2443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70FE1">
              <w:tc>
                <w:tcPr>
                  <w:tcW w:w="2443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B70FE1">
              <w:tc>
                <w:tcPr>
                  <w:tcW w:w="2443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61024" w:rsidRDefault="004611C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A61024" w:rsidRDefault="004611C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A61024" w:rsidRDefault="004611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文件化的程序；份；详见《受控文件清单》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A61024" w:rsidRDefault="004611C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自管理体系建立后，于年月日实施了内部审核；记录包括：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自管理体系建立后，于年月日实施了管理评审；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1024" w:rsidRDefault="004611C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1024" w:rsidRDefault="004611C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1024" w:rsidRDefault="004611C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1024" w:rsidRDefault="004611C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1024" w:rsidRDefault="004611C0">
            <w:pPr>
              <w:rPr>
                <w:color w:val="000000"/>
                <w:u w:val="single"/>
              </w:rPr>
            </w:pPr>
          </w:p>
          <w:p w:rsidR="00A61024" w:rsidRDefault="004611C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□客户要求、□国际标准、□国家标准、□行业标准、□地方标准、□企业标准、□企业技术规范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A61024" w:rsidRDefault="004611C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4611C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A61024" w:rsidRDefault="004611C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4611C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4611C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4611C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A61024" w:rsidRDefault="004611C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4611C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1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 w:rsidR="00A61024" w:rsidRDefault="004611C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 w:rsidR="00C23853">
              <w:rPr>
                <w:rFonts w:ascii="宋体" w:hAnsi="宋体" w:hint="eastAsia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能源目标指标完成情况：</w:t>
            </w:r>
          </w:p>
          <w:tbl>
            <w:tblPr>
              <w:tblStyle w:val="a9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258"/>
              <w:gridCol w:w="4524"/>
            </w:tblGrid>
            <w:tr w:rsidR="00B70FE1">
              <w:tc>
                <w:tcPr>
                  <w:tcW w:w="3006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 w:rsidR="00B70FE1">
              <w:tc>
                <w:tcPr>
                  <w:tcW w:w="3006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lastRenderedPageBreak/>
                    <w:t>国家限额指标</w:t>
                  </w:r>
                </w:p>
              </w:tc>
              <w:tc>
                <w:tcPr>
                  <w:tcW w:w="2258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0FE1">
              <w:tc>
                <w:tcPr>
                  <w:tcW w:w="3006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0FE1">
              <w:tc>
                <w:tcPr>
                  <w:tcW w:w="3006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0FE1">
              <w:tc>
                <w:tcPr>
                  <w:tcW w:w="3006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:rsidR="00A61024" w:rsidRDefault="004611C0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能评的产能：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 w:rsidR="00A61024" w:rsidRDefault="004611C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查看主要能源使用的识别的充分性</w:t>
            </w:r>
          </w:p>
          <w:p w:rsidR="00A61024" w:rsidRDefault="004611C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="00C2385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 w:rsidR="00C23853" w:rsidRPr="00C23853">
              <w:rPr>
                <w:rFonts w:hint="eastAsia"/>
                <w:color w:val="00B0F0"/>
              </w:rPr>
              <w:t>生产用氧气、氩气、氮气、办公用车辆汽油没有识别；</w:t>
            </w:r>
          </w:p>
          <w:p w:rsidR="00A61024" w:rsidRDefault="004611C0">
            <w:pPr>
              <w:rPr>
                <w:rFonts w:hint="eastAsia"/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了解能源基准和能源绩效参数确定的合理性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4611C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不合理，需要完善：</w:t>
            </w:r>
            <w:r w:rsidR="00C23853">
              <w:rPr>
                <w:rFonts w:hint="eastAsia"/>
                <w:color w:val="000000"/>
              </w:rPr>
              <w:t>不可以在没有分析近几年能源水平的前提下用</w:t>
            </w:r>
            <w:r w:rsidR="00C23853">
              <w:rPr>
                <w:rFonts w:hint="eastAsia"/>
                <w:color w:val="000000"/>
              </w:rPr>
              <w:t>2021</w:t>
            </w:r>
            <w:r w:rsidR="00C23853">
              <w:rPr>
                <w:rFonts w:hint="eastAsia"/>
                <w:color w:val="000000"/>
              </w:rPr>
              <w:t>年的数据作为基准；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ind w:firstLineChars="200" w:firstLine="420"/>
              <w:rPr>
                <w:color w:val="000000"/>
                <w:u w:val="single"/>
              </w:rPr>
            </w:pPr>
          </w:p>
          <w:p w:rsidR="00A61024" w:rsidRDefault="004611C0">
            <w:pPr>
              <w:pStyle w:val="ab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了解能源数据收集的策划的合理性</w:t>
            </w:r>
            <w:r>
              <w:rPr>
                <w:rFonts w:hint="eastAsia"/>
                <w:color w:val="000000"/>
                <w:sz w:val="21"/>
                <w:szCs w:val="18"/>
              </w:rPr>
              <w:t xml:space="preserve"> </w:t>
            </w:r>
          </w:p>
          <w:p w:rsidR="00A61024" w:rsidRDefault="004611C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不合理，需要完善：</w:t>
            </w:r>
            <w:r w:rsidR="00C23853" w:rsidRPr="00C23853">
              <w:rPr>
                <w:rFonts w:hint="eastAsia"/>
                <w:color w:val="00B0F0"/>
              </w:rPr>
              <w:t>没有收集</w:t>
            </w:r>
            <w:r w:rsidR="00C23853" w:rsidRPr="00C23853">
              <w:rPr>
                <w:rFonts w:hint="eastAsia"/>
                <w:color w:val="00B0F0"/>
              </w:rPr>
              <w:t>生产用氧气、氩气、氮气、办公用车辆汽油没有识别；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ind w:firstLineChars="200" w:firstLine="420"/>
              <w:rPr>
                <w:color w:val="000000"/>
                <w:u w:val="single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 w:rsidR="00A61024" w:rsidRDefault="004611C0">
            <w:pPr>
              <w:ind w:firstLineChars="200" w:firstLine="420"/>
              <w:rPr>
                <w:color w:val="000000"/>
                <w:u w:val="single"/>
              </w:rPr>
            </w:pPr>
            <w:r w:rsidRPr="00C23853">
              <w:rPr>
                <w:rFonts w:ascii="Wingdings" w:hAnsi="Wingdings"/>
                <w:color w:val="000000"/>
                <w:highlight w:val="yellow"/>
              </w:rPr>
              <w:t></w:t>
            </w:r>
            <w:r w:rsidRPr="00C23853">
              <w:rPr>
                <w:rFonts w:hint="eastAsia"/>
                <w:color w:val="000000"/>
                <w:highlight w:val="yellow"/>
              </w:rPr>
              <w:t>充分</w:t>
            </w:r>
            <w:r w:rsidRPr="00C23853">
              <w:rPr>
                <w:rFonts w:hint="eastAsia"/>
                <w:color w:val="000000"/>
                <w:highlight w:val="yellow"/>
              </w:rPr>
              <w:t xml:space="preserve">   </w:t>
            </w:r>
            <w:r w:rsidRPr="00C23853">
              <w:rPr>
                <w:rFonts w:ascii="Wingdings" w:hAnsi="Wingdings"/>
                <w:color w:val="000000"/>
                <w:highlight w:val="yellow"/>
              </w:rPr>
              <w:t></w:t>
            </w:r>
            <w:r w:rsidRPr="00C23853">
              <w:rPr>
                <w:rFonts w:hint="eastAsia"/>
                <w:color w:val="000000"/>
                <w:highlight w:val="yellow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 w:rsidR="00C23853">
              <w:rPr>
                <w:rFonts w:hint="eastAsia"/>
                <w:color w:val="000000"/>
              </w:rPr>
              <w:t>没有</w:t>
            </w:r>
          </w:p>
          <w:p w:rsidR="00A61024" w:rsidRDefault="004611C0">
            <w:pPr>
              <w:ind w:firstLineChars="200" w:firstLine="420"/>
              <w:rPr>
                <w:color w:val="000000"/>
                <w:u w:val="single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Pr="00C23853" w:rsidRDefault="004611C0">
            <w:pPr>
              <w:ind w:firstLineChars="200" w:firstLine="420"/>
              <w:rPr>
                <w:rFonts w:ascii="Wingdings" w:hAnsi="Wingdings"/>
                <w:color w:val="000000"/>
                <w:highlight w:val="yellow"/>
              </w:rPr>
            </w:pPr>
            <w:r w:rsidRPr="00C23853">
              <w:rPr>
                <w:rFonts w:ascii="Wingdings" w:hAnsi="Wingdings"/>
                <w:color w:val="000000"/>
                <w:highlight w:val="yellow"/>
              </w:rPr>
              <w:t></w:t>
            </w:r>
            <w:r w:rsidRPr="00C23853">
              <w:rPr>
                <w:rFonts w:ascii="Wingdings" w:hAnsi="Wingdings" w:hint="eastAsia"/>
                <w:color w:val="000000"/>
                <w:highlight w:val="yellow"/>
              </w:rPr>
              <w:t>有效</w:t>
            </w:r>
            <w:r w:rsidRPr="00C23853">
              <w:rPr>
                <w:rFonts w:ascii="Wingdings" w:hAnsi="Wingdings"/>
                <w:color w:val="000000"/>
                <w:highlight w:val="yellow"/>
              </w:rPr>
              <w:t></w:t>
            </w:r>
            <w:r w:rsidRPr="00C23853">
              <w:rPr>
                <w:rFonts w:ascii="Wingdings" w:hAnsi="Wingdings"/>
                <w:color w:val="000000"/>
                <w:highlight w:val="yellow"/>
              </w:rPr>
              <w:t>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 w:rsidRPr="00C23853">
              <w:rPr>
                <w:rFonts w:ascii="Wingdings" w:hAnsi="Wingdings" w:hint="eastAsia"/>
                <w:color w:val="000000"/>
                <w:highlight w:val="yellow"/>
              </w:rPr>
              <w:t>不足，需要完善：</w:t>
            </w:r>
            <w:r w:rsidRPr="00C23853">
              <w:rPr>
                <w:rFonts w:ascii="Wingdings" w:hAnsi="Wingdings"/>
                <w:color w:val="000000"/>
                <w:highlight w:val="yellow"/>
              </w:rPr>
              <w:t>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4611C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 w:rsidR="00A61024" w:rsidRDefault="004611C0">
            <w:pPr>
              <w:rPr>
                <w:color w:val="000000"/>
                <w:szCs w:val="18"/>
                <w:highlight w:val="red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 w:rsidR="00A61024" w:rsidRDefault="00C23853">
            <w:pPr>
              <w:ind w:leftChars="100" w:left="210"/>
              <w:rPr>
                <w:color w:val="000000"/>
                <w:szCs w:val="18"/>
              </w:rPr>
            </w:pPr>
            <w:r w:rsidRPr="00C23853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电</w:t>
            </w:r>
            <w:r w:rsidR="004611C0">
              <w:rPr>
                <w:rFonts w:hint="eastAsia"/>
                <w:color w:val="000000"/>
              </w:rPr>
              <w:t xml:space="preserve"> 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热水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煤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天然气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color w:val="000000"/>
              </w:rPr>
              <w:t>燃料</w:t>
            </w:r>
            <w:r w:rsidR="004611C0">
              <w:rPr>
                <w:rFonts w:hint="eastAsia"/>
                <w:color w:val="000000"/>
              </w:rPr>
              <w:t>油</w:t>
            </w:r>
            <w:r w:rsidR="004611C0">
              <w:rPr>
                <w:rFonts w:hint="eastAsia"/>
                <w:color w:val="000000"/>
              </w:rPr>
              <w:t xml:space="preserve">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蒸汽</w:t>
            </w:r>
            <w:r w:rsidR="004611C0">
              <w:rPr>
                <w:rFonts w:hint="eastAsia"/>
                <w:color w:val="000000"/>
              </w:rPr>
              <w:t xml:space="preserve"> 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压缩空气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压缩气体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>氧气、氮气、氩气、汽油；</w:t>
            </w:r>
            <w:r w:rsidR="004611C0"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了解节能知识和技能教育的实施</w:t>
            </w:r>
          </w:p>
          <w:p w:rsidR="00A61024" w:rsidRDefault="004611C0" w:rsidP="00C23853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C23853" w:rsidRPr="00C23853">
              <w:rPr>
                <w:rFonts w:ascii="Wingdings" w:hAnsi="Wingdings" w:hint="eastAsia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了解主要能源使用情况</w:t>
            </w:r>
          </w:p>
          <w:p w:rsidR="00C23853" w:rsidRDefault="00C23853">
            <w:pPr>
              <w:ind w:leftChars="100" w:left="210"/>
              <w:rPr>
                <w:color w:val="000000"/>
              </w:rPr>
            </w:pPr>
            <w:r w:rsidRPr="00C23853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电力</w:t>
            </w:r>
            <w:r w:rsidR="004611C0">
              <w:rPr>
                <w:rFonts w:hint="eastAsia"/>
                <w:color w:val="000000"/>
              </w:rPr>
              <w:t xml:space="preserve"> 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热水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煤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天然气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color w:val="000000"/>
              </w:rPr>
              <w:t>燃料</w:t>
            </w:r>
            <w:r w:rsidR="004611C0">
              <w:rPr>
                <w:rFonts w:hint="eastAsia"/>
                <w:color w:val="000000"/>
              </w:rPr>
              <w:t>油</w:t>
            </w:r>
            <w:r w:rsidR="004611C0">
              <w:rPr>
                <w:rFonts w:hint="eastAsia"/>
                <w:color w:val="000000"/>
              </w:rPr>
              <w:t xml:space="preserve">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color w:val="000000"/>
              </w:rPr>
              <w:t>燃料</w:t>
            </w:r>
            <w:r w:rsidR="004611C0">
              <w:rPr>
                <w:rFonts w:hint="eastAsia"/>
                <w:color w:val="000000"/>
              </w:rPr>
              <w:t>气</w:t>
            </w:r>
            <w:r w:rsidR="004611C0">
              <w:rPr>
                <w:rFonts w:hint="eastAsia"/>
                <w:color w:val="000000"/>
              </w:rPr>
              <w:t xml:space="preserve">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蒸汽</w:t>
            </w:r>
            <w:r w:rsidR="004611C0">
              <w:rPr>
                <w:rFonts w:hint="eastAsia"/>
                <w:color w:val="000000"/>
              </w:rPr>
              <w:t xml:space="preserve"> 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压缩空气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其他——</w:t>
            </w:r>
          </w:p>
          <w:p w:rsidR="00A61024" w:rsidRDefault="00C23853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氧气、氮气、氩气、汽油；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 w:rsidR="00A61024" w:rsidRDefault="00C23853">
            <w:pPr>
              <w:ind w:leftChars="100" w:left="210"/>
              <w:rPr>
                <w:color w:val="000000"/>
              </w:rPr>
            </w:pPr>
            <w:r w:rsidRPr="00C23853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新鲜水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循环水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化学水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除盐水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其他——</w:t>
            </w:r>
            <w:r w:rsidR="004611C0">
              <w:rPr>
                <w:rFonts w:hint="eastAsia"/>
                <w:color w:val="000000"/>
              </w:rPr>
              <w:t xml:space="preserve">  </w:t>
            </w:r>
          </w:p>
          <w:p w:rsidR="00A61024" w:rsidRPr="00C23853" w:rsidRDefault="004611C0">
            <w:pPr>
              <w:ind w:leftChars="100" w:left="210"/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了解主要耗能设备的识别状况</w:t>
            </w:r>
          </w:p>
          <w:p w:rsidR="00A61024" w:rsidRDefault="00C23853">
            <w:pPr>
              <w:ind w:leftChars="100" w:left="210"/>
              <w:rPr>
                <w:color w:val="000000"/>
              </w:rPr>
            </w:pPr>
            <w:r w:rsidRPr="00C23853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电力</w:t>
            </w:r>
            <w:r w:rsidR="004611C0">
              <w:rPr>
                <w:rFonts w:hint="eastAsia"/>
                <w:color w:val="000000"/>
              </w:rPr>
              <w:t xml:space="preserve"> 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热水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煤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天然气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color w:val="000000"/>
              </w:rPr>
              <w:t>燃料</w:t>
            </w:r>
            <w:r w:rsidR="004611C0">
              <w:rPr>
                <w:rFonts w:hint="eastAsia"/>
                <w:color w:val="000000"/>
              </w:rPr>
              <w:t>油</w:t>
            </w:r>
            <w:r w:rsidR="004611C0">
              <w:rPr>
                <w:rFonts w:hint="eastAsia"/>
                <w:color w:val="000000"/>
              </w:rPr>
              <w:t xml:space="preserve">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蒸汽</w:t>
            </w:r>
            <w:r w:rsidR="004611C0">
              <w:rPr>
                <w:rFonts w:hint="eastAsia"/>
                <w:color w:val="000000"/>
              </w:rPr>
              <w:t xml:space="preserve"> 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压缩空气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其他——</w:t>
            </w:r>
            <w:r w:rsidRPr="00C23853">
              <w:rPr>
                <w:rFonts w:hint="eastAsia"/>
                <w:color w:val="000000"/>
              </w:rPr>
              <w:t>氧气、氮气、</w:t>
            </w:r>
            <w:r w:rsidRPr="00C23853">
              <w:rPr>
                <w:rFonts w:hint="eastAsia"/>
                <w:color w:val="000000"/>
              </w:rPr>
              <w:lastRenderedPageBreak/>
              <w:t>氩气、汽油；</w:t>
            </w:r>
          </w:p>
          <w:p w:rsidR="00A61024" w:rsidRDefault="004611C0">
            <w:pPr>
              <w:ind w:leftChars="100" w:left="210"/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了解主要耗能设备的运行效率</w:t>
            </w:r>
          </w:p>
          <w:p w:rsidR="00A61024" w:rsidRDefault="004611C0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 w:rsidR="00C23853" w:rsidRPr="00C2385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C23853">
              <w:rPr>
                <w:rFonts w:hint="eastAsia"/>
                <w:color w:val="000000"/>
              </w:rPr>
              <w:t>空压机、抛丸机</w:t>
            </w:r>
            <w:r w:rsidR="006F2BA9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ind w:leftChars="100" w:left="210"/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了解淘汰落后设备的识别情况</w:t>
            </w:r>
          </w:p>
          <w:p w:rsidR="00A61024" w:rsidRDefault="004611C0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ind w:leftChars="100" w:left="210"/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 w:rsidR="00A61024" w:rsidRDefault="004611C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 w:rsidR="00A61024" w:rsidRDefault="004611C0">
            <w:pPr>
              <w:ind w:firstLineChars="100" w:firstLine="210"/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了解能源计量器具配备情况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主要用能设备</w:t>
            </w:r>
            <w:r>
              <w:rPr>
                <w:rFonts w:hint="eastAsia"/>
                <w:color w:val="000000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color w:val="000000"/>
                <w:szCs w:val="18"/>
              </w:rPr>
              <w:t>不符合</w:t>
            </w:r>
          </w:p>
          <w:p w:rsidR="00A61024" w:rsidRDefault="004611C0">
            <w:pPr>
              <w:rPr>
                <w:color w:val="000000"/>
                <w:szCs w:val="18"/>
              </w:rPr>
            </w:pP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F2BA9" w:rsidRPr="006F2BA9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4611C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F2BA9" w:rsidRPr="006F2BA9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4611C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4611C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 w:rsidR="006F2BA9" w:rsidRPr="006F2BA9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 w:rsidR="00A61024" w:rsidRDefault="006F2BA9">
            <w:pPr>
              <w:ind w:firstLineChars="100" w:firstLine="210"/>
              <w:rPr>
                <w:color w:val="000000"/>
                <w:szCs w:val="18"/>
              </w:rPr>
            </w:pPr>
            <w:r w:rsidRPr="006F2BA9">
              <w:rPr>
                <w:rFonts w:ascii="Wingdings" w:hAnsi="Wingdings" w:hint="eastAsia"/>
                <w:color w:val="000000"/>
              </w:rPr>
              <w:t>•</w:t>
            </w:r>
            <w:r w:rsidR="004611C0">
              <w:rPr>
                <w:rFonts w:hint="eastAsia"/>
                <w:color w:val="000000"/>
              </w:rPr>
              <w:t>工业区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  <w:szCs w:val="18"/>
              </w:rPr>
              <w:t>商业区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  <w:szCs w:val="18"/>
              </w:rPr>
              <w:t>生态保护区</w:t>
            </w:r>
            <w:r w:rsidR="004611C0">
              <w:rPr>
                <w:rFonts w:hint="eastAsia"/>
                <w:color w:val="000000"/>
                <w:szCs w:val="18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>科技园区</w:t>
            </w:r>
          </w:p>
          <w:p w:rsidR="00A61024" w:rsidRDefault="004611C0">
            <w:pPr>
              <w:rPr>
                <w:color w:val="000000"/>
              </w:rPr>
            </w:pP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 w:rsidR="00A61024" w:rsidRDefault="004611C0" w:rsidP="006F2BA9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天然气使用开关关闭；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4611C0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 w:rsidR="00A61024" w:rsidRDefault="004611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A61024" w:rsidRDefault="004611C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</w:rPr>
              <w:t xml:space="preserve">  </w:t>
            </w:r>
            <w:r w:rsidR="006F2BA9" w:rsidRPr="006F2BA9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F2BA9">
              <w:rPr>
                <w:rFonts w:hint="eastAsia"/>
                <w:color w:val="000000"/>
              </w:rPr>
              <w:t>氧气、氮气、氩气、汽油；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巡视动力设施和辅助设施的状况，关注主要用能场所：</w:t>
            </w:r>
          </w:p>
          <w:p w:rsidR="00A61024" w:rsidRDefault="004611C0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 w:rsidR="006F2BA9" w:rsidRPr="006F2BA9">
              <w:rPr>
                <w:rFonts w:hint="eastAsia"/>
                <w:color w:val="000000"/>
              </w:rPr>
              <w:t>■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6F2BA9" w:rsidRPr="006F2BA9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 w:rsidR="006F2BA9"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  <w:r w:rsidR="006F2BA9">
              <w:rPr>
                <w:rFonts w:hint="eastAsia"/>
                <w:color w:val="000000"/>
              </w:rPr>
              <w:t>抛丸机、数控机床、数控激光切割机；</w:t>
            </w:r>
          </w:p>
          <w:p w:rsidR="00A61024" w:rsidRDefault="004611C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1024" w:rsidRDefault="006F2BA9">
            <w:pPr>
              <w:ind w:firstLineChars="200" w:firstLine="420"/>
              <w:rPr>
                <w:color w:val="000000"/>
                <w:u w:val="single"/>
              </w:rPr>
            </w:pPr>
            <w:r w:rsidRPr="006F2BA9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与提供流程图一致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与提供流程图不一致，说明：</w:t>
            </w:r>
            <w:r w:rsidR="004611C0">
              <w:rPr>
                <w:rFonts w:hint="eastAsia"/>
                <w:color w:val="000000"/>
              </w:rPr>
              <w:t xml:space="preserve"> 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观察基础设施（高耗能设备）运行完好：是否存在低负荷运行——</w:t>
            </w:r>
          </w:p>
          <w:p w:rsidR="00A61024" w:rsidRDefault="004611C0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电动机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工业锅炉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工业炉窑</w:t>
            </w:r>
            <w:r>
              <w:rPr>
                <w:rFonts w:hint="eastAsia"/>
                <w:color w:val="000000"/>
              </w:rPr>
              <w:t xml:space="preserve">    </w:t>
            </w:r>
            <w:r w:rsidR="006F2BA9" w:rsidRPr="006F2BA9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反应釜</w:t>
            </w:r>
            <w:r>
              <w:rPr>
                <w:rFonts w:hint="eastAsia"/>
                <w:color w:val="000000"/>
              </w:rPr>
              <w:t xml:space="preserve">   </w:t>
            </w:r>
            <w:r w:rsidR="006F2BA9" w:rsidRPr="006F2BA9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热处理设备</w:t>
            </w:r>
          </w:p>
          <w:p w:rsidR="00A61024" w:rsidRDefault="004611C0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泵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4611C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观察能源相关的</w:t>
            </w:r>
            <w:r>
              <w:rPr>
                <w:rFonts w:hint="eastAsia"/>
                <w:color w:val="000000"/>
              </w:rPr>
              <w:t>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A61024" w:rsidRDefault="006F2BA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F2BA9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color w:val="000000"/>
              </w:rPr>
              <w:t>流量计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温度计</w:t>
            </w:r>
            <w:r w:rsidR="004611C0">
              <w:rPr>
                <w:rFonts w:hint="eastAsia"/>
                <w:color w:val="000000"/>
              </w:rPr>
              <w:t xml:space="preserve">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氧化锆测定仪</w:t>
            </w:r>
            <w:r w:rsidR="004611C0">
              <w:rPr>
                <w:rFonts w:hint="eastAsia"/>
                <w:color w:val="000000"/>
              </w:rPr>
              <w:t xml:space="preserve">  </w:t>
            </w:r>
            <w:r w:rsidRPr="006F2BA9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压力表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Pr="006F2BA9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电表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Pr="006F2BA9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电流表</w:t>
            </w:r>
            <w:r w:rsidR="004611C0">
              <w:rPr>
                <w:rFonts w:hint="eastAsia"/>
                <w:color w:val="000000"/>
              </w:rPr>
              <w:t xml:space="preserve">    </w:t>
            </w:r>
            <w:r w:rsidRPr="006F2BA9">
              <w:rPr>
                <w:rFonts w:ascii="Wingdings" w:hAnsi="Wingdings" w:hint="eastAsia"/>
                <w:color w:val="000000"/>
              </w:rPr>
              <w:t>■</w:t>
            </w:r>
            <w:r w:rsidR="004611C0">
              <w:rPr>
                <w:rFonts w:hint="eastAsia"/>
                <w:color w:val="000000"/>
              </w:rPr>
              <w:t>电压表</w:t>
            </w:r>
            <w:r w:rsidR="004611C0">
              <w:rPr>
                <w:rFonts w:hint="eastAsia"/>
                <w:color w:val="000000"/>
              </w:rPr>
              <w:t xml:space="preserve">   </w:t>
            </w:r>
            <w:r w:rsidR="004611C0">
              <w:rPr>
                <w:rFonts w:ascii="Wingdings" w:hAnsi="Wingdings"/>
                <w:color w:val="000000"/>
              </w:rPr>
              <w:t></w:t>
            </w:r>
            <w:r w:rsidR="004611C0">
              <w:rPr>
                <w:rFonts w:hint="eastAsia"/>
                <w:color w:val="000000"/>
              </w:rPr>
              <w:t>其他——</w:t>
            </w:r>
          </w:p>
          <w:p w:rsidR="00A61024" w:rsidRDefault="004611C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611C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A61024" w:rsidRDefault="004611C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A61024" w:rsidRDefault="004611C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A61024" w:rsidRDefault="004611C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A61024" w:rsidRDefault="004611C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A61024" w:rsidRDefault="004611C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0FE1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6F2BA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6F2BA9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A61024" w:rsidRDefault="006F2BA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6F2BA9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6F2BA9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6F2BA9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A61024" w:rsidRDefault="004611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A61024" w:rsidRDefault="004611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A61024" w:rsidRDefault="006F2BA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6F2BA9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A61024" w:rsidRDefault="006F2BA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6F2BA9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6F2BA9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4611C0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A61024" w:rsidRDefault="004611C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bookmarkStart w:id="3" w:name="_GoBack"/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bookmarkEnd w:id="3"/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A61024" w:rsidRDefault="004611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A61024" w:rsidRDefault="004611C0" w:rsidP="00C23853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0" w:rsidRDefault="004611C0">
      <w:r>
        <w:separator/>
      </w:r>
    </w:p>
  </w:endnote>
  <w:endnote w:type="continuationSeparator" w:id="0">
    <w:p w:rsidR="004611C0" w:rsidRDefault="0046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61024" w:rsidRDefault="004611C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2BA9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2BA9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024" w:rsidRDefault="004611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0" w:rsidRDefault="004611C0">
      <w:r>
        <w:separator/>
      </w:r>
    </w:p>
  </w:footnote>
  <w:footnote w:type="continuationSeparator" w:id="0">
    <w:p w:rsidR="004611C0" w:rsidRDefault="0046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24" w:rsidRDefault="004611C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A61024" w:rsidRDefault="004611C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024" w:rsidRDefault="004611C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FE1"/>
    <w:rsid w:val="004611C0"/>
    <w:rsid w:val="006F2BA9"/>
    <w:rsid w:val="00B70FE1"/>
    <w:rsid w:val="00C2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  <o:r id="V:Rule8" type="connector" idref="#自选图形 116"/>
        <o:r id="V:Rule9" type="connector" idref="#自选图形 118"/>
        <o:r id="V:Rule10" type="connector" idref="#自选图形 120"/>
      </o:rules>
    </o:shapelayout>
  </w:shapeDefaults>
  <w:decimalSymbol w:val="."/>
  <w:listSeparator w:val=","/>
  <w14:docId w14:val="1B5A1D7F"/>
  <w15:docId w15:val="{245F0B74-791C-4A9F-9759-4DC940F2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89</cp:revision>
  <dcterms:created xsi:type="dcterms:W3CDTF">2015-06-17T12:51:00Z</dcterms:created>
  <dcterms:modified xsi:type="dcterms:W3CDTF">2022-09-23T02:48:00Z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