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咸阳天力商品混凝土有限公司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0158-2020-2022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0158-2020-2022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咸阳天力商品混凝土有限公司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ISC-2020-0780</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2025-08-20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hint="eastAsia" w:cs="宋体" w:asciiTheme="minorEastAsia" w:hAnsiTheme="minorEastAsia"/>
                <w:kern w:val="0"/>
                <w:szCs w:val="21"/>
                <w:lang w:val="en-US" w:eastAsia="zh-CN"/>
              </w:rPr>
              <w:t>第</w:t>
            </w:r>
            <w:bookmarkEnd w:id="8"/>
            <w:r>
              <w:rPr>
                <w:rFonts w:hint="eastAsia" w:cs="宋体" w:asciiTheme="minorEastAsia" w:hAnsiTheme="minorEastAsia"/>
                <w:kern w:val="0"/>
                <w:szCs w:val="21"/>
                <w:lang w:val="en-US" w:eastAsia="zh-CN"/>
              </w:rPr>
              <w:t>二监督审核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2022年09月05日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eastAsia="宋体" w:cs="Times New Roman"/>
                <w:szCs w:val="21"/>
              </w:rPr>
            </w:pPr>
            <w:r>
              <w:rPr>
                <w:rFonts w:ascii="宋体" w:hAnsi="宋体" w:eastAsia="宋体" w:cs="Times New Roman"/>
                <w:szCs w:val="21"/>
              </w:rPr>
              <w:t>李俐</w:t>
            </w:r>
            <w:r>
              <w:rPr>
                <w:rFonts w:hint="eastAsia" w:ascii="宋体" w:hAnsi="宋体" w:eastAsia="宋体" w:cs="Times New Roman"/>
                <w:szCs w:val="21"/>
                <w:lang w:val="en-US" w:eastAsia="zh-CN"/>
              </w:rPr>
              <w:t xml:space="preserve">  </w:t>
            </w:r>
            <w:bookmarkStart w:id="11" w:name="_GoBack"/>
            <w:bookmarkEnd w:id="11"/>
            <w:r>
              <w:rPr>
                <w:rFonts w:ascii="宋体" w:hAnsi="宋体" w:eastAsia="宋体" w:cs="Times New Roman"/>
                <w:szCs w:val="21"/>
              </w:rPr>
              <w:t>2021-M1MMS-2222792</w:t>
            </w:r>
          </w:p>
          <w:p>
            <w:pPr>
              <w:tabs>
                <w:tab w:val="left" w:pos="880"/>
              </w:tabs>
              <w:autoSpaceDE w:val="0"/>
              <w:autoSpaceDN w:val="0"/>
              <w:adjustRightInd w:val="0"/>
              <w:spacing w:before="35" w:line="276" w:lineRule="auto"/>
              <w:ind w:right="161"/>
              <w:rPr>
                <w:rFonts w:ascii="宋体" w:hAnsi="宋体" w:eastAsia="宋体" w:cs="Times New Roman"/>
                <w:szCs w:val="21"/>
              </w:rPr>
            </w:pPr>
            <w:r>
              <w:rPr>
                <w:rFonts w:ascii="宋体" w:hAnsi="宋体" w:eastAsia="宋体" w:cs="Times New Roman"/>
                <w:szCs w:val="21"/>
              </w:rPr>
              <w:t>胡民安</w:t>
            </w:r>
            <w:r>
              <w:rPr>
                <w:rFonts w:hint="eastAsia" w:ascii="宋体" w:hAnsi="宋体" w:eastAsia="宋体" w:cs="Times New Roman"/>
                <w:szCs w:val="21"/>
                <w:lang w:val="en-US" w:eastAsia="zh-CN"/>
              </w:rPr>
              <w:t xml:space="preserve">  </w:t>
            </w:r>
            <w:r>
              <w:rPr>
                <w:rFonts w:ascii="宋体" w:hAnsi="宋体" w:eastAsia="宋体" w:cs="Times New Roman"/>
                <w:szCs w:val="21"/>
              </w:rPr>
              <w:t>2021-M1MMS-1281799</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bCs/>
                <w:kern w:val="0"/>
                <w:szCs w:val="21"/>
              </w:rPr>
            </w:pPr>
            <w:r>
              <w:rPr>
                <w:rFonts w:cs="宋体" w:asciiTheme="minorEastAsia" w:hAnsiTheme="minorEastAsia"/>
                <w:bCs/>
                <w:kern w:val="0"/>
                <w:szCs w:val="21"/>
              </w:rPr>
              <w:t>监督审核涉及</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的区域或部门</w:t>
            </w:r>
          </w:p>
        </w:tc>
        <w:tc>
          <w:tcPr>
            <w:tcW w:w="2268"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宋体" w:hAnsi="宋体"/>
                <w:color w:val="auto"/>
                <w:sz w:val="21"/>
                <w:szCs w:val="21"/>
                <w:lang w:val="en-US" w:eastAsia="zh-CN"/>
              </w:rPr>
              <w:t>行政部、实验室、</w:t>
            </w:r>
            <w:r>
              <w:rPr>
                <w:rFonts w:hint="eastAsia" w:eastAsia="新宋体"/>
                <w:color w:val="auto"/>
                <w:sz w:val="21"/>
                <w:szCs w:val="21"/>
                <w:lang w:val="en-US" w:eastAsia="zh-CN"/>
              </w:rPr>
              <w:t>安环部、供应部、经营部</w:t>
            </w:r>
            <w:r>
              <w:rPr>
                <w:rFonts w:hint="eastAsia" w:eastAsia="新宋体"/>
                <w:color w:val="auto"/>
                <w:sz w:val="21"/>
                <w:szCs w:val="21"/>
              </w:rPr>
              <w:t xml:space="preserve"> </w:t>
            </w:r>
            <w:r>
              <w:rPr>
                <w:rFonts w:hint="eastAsia" w:eastAsia="新宋体"/>
                <w:color w:val="auto"/>
                <w:sz w:val="21"/>
                <w:szCs w:val="21"/>
                <w:lang w:val="en-US" w:eastAsia="zh-CN"/>
              </w:rPr>
              <w:t>、生产部。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spacing w:line="360" w:lineRule="auto"/>
        <w:ind w:firstLine="420" w:firstLineChars="200"/>
        <w:rPr>
          <w:rFonts w:ascii="宋体" w:hAnsi="宋体"/>
          <w:color w:val="000000" w:themeColor="text1"/>
          <w:kern w:val="24"/>
          <w:szCs w:val="21"/>
        </w:rPr>
      </w:pP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021</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8</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ascii="宋体" w:hAnsi="宋体"/>
          <w:bCs/>
          <w:color w:val="000000" w:themeColor="text1"/>
          <w:szCs w:val="21"/>
        </w:rPr>
      </w:pPr>
      <w:r>
        <w:rPr>
          <w:rStyle w:val="10"/>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2</w:t>
      </w:r>
      <w:r>
        <w:rPr>
          <w:rFonts w:hint="eastAsia" w:ascii="宋体" w:hAnsi="宋体"/>
          <w:bCs/>
          <w:color w:val="000000" w:themeColor="text1"/>
          <w:szCs w:val="21"/>
        </w:rPr>
        <w:t>年</w:t>
      </w:r>
      <w:r>
        <w:rPr>
          <w:rFonts w:hint="eastAsia" w:ascii="宋体" w:hAnsi="宋体"/>
          <w:bCs/>
          <w:color w:val="000000" w:themeColor="text1"/>
          <w:szCs w:val="21"/>
          <w:lang w:val="en-US" w:eastAsia="zh-CN"/>
        </w:rPr>
        <w:t>5</w:t>
      </w:r>
      <w:r>
        <w:rPr>
          <w:rFonts w:hint="eastAsia" w:ascii="宋体" w:hAnsi="宋体"/>
          <w:bCs/>
          <w:color w:val="000000" w:themeColor="text1"/>
          <w:szCs w:val="21"/>
        </w:rPr>
        <w:t>月</w:t>
      </w:r>
      <w:r>
        <w:rPr>
          <w:rFonts w:hint="eastAsia" w:ascii="宋体" w:hAnsi="宋体"/>
          <w:bCs/>
          <w:color w:val="000000" w:themeColor="text1"/>
          <w:szCs w:val="21"/>
          <w:lang w:val="en-US" w:eastAsia="zh-CN"/>
        </w:rPr>
        <w:t>6</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6</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5</w:t>
      </w:r>
      <w:r>
        <w:rPr>
          <w:rFonts w:hint="eastAsia" w:ascii="宋体" w:hAnsi="宋体"/>
          <w:bCs/>
          <w:color w:val="000000" w:themeColor="text1"/>
          <w:szCs w:val="21"/>
        </w:rPr>
        <w:t>月</w:t>
      </w:r>
      <w:r>
        <w:rPr>
          <w:rFonts w:hint="eastAsia" w:ascii="宋体" w:hAnsi="宋体"/>
          <w:bCs/>
          <w:color w:val="000000" w:themeColor="text1"/>
          <w:szCs w:val="21"/>
          <w:lang w:val="en-US" w:eastAsia="zh-CN"/>
        </w:rPr>
        <w:t>6</w:t>
      </w:r>
      <w:r>
        <w:rPr>
          <w:rFonts w:hint="eastAsia" w:ascii="宋体" w:hAnsi="宋体"/>
          <w:bCs/>
          <w:color w:val="000000" w:themeColor="text1"/>
          <w:szCs w:val="21"/>
        </w:rPr>
        <w:t>日完成整改。</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22</w:t>
      </w:r>
      <w:r>
        <w:rPr>
          <w:rFonts w:hint="eastAsia"/>
          <w:color w:val="000000" w:themeColor="text1"/>
          <w:szCs w:val="21"/>
        </w:rPr>
        <w:t>年</w:t>
      </w:r>
      <w:r>
        <w:rPr>
          <w:rFonts w:hint="eastAsia"/>
          <w:color w:val="000000" w:themeColor="text1"/>
          <w:szCs w:val="21"/>
          <w:lang w:val="en-US" w:eastAsia="zh-CN"/>
        </w:rPr>
        <w:t>5</w:t>
      </w:r>
      <w:r>
        <w:rPr>
          <w:rFonts w:hint="eastAsia"/>
          <w:color w:val="000000" w:themeColor="text1"/>
          <w:szCs w:val="21"/>
        </w:rPr>
        <w:t>月</w:t>
      </w:r>
      <w:r>
        <w:rPr>
          <w:rFonts w:hint="eastAsia"/>
          <w:color w:val="000000" w:themeColor="text1"/>
          <w:szCs w:val="21"/>
          <w:lang w:val="en-US" w:eastAsia="zh-CN"/>
        </w:rPr>
        <w:t>9</w:t>
      </w:r>
      <w:r>
        <w:rPr>
          <w:rFonts w:hint="eastAsia"/>
          <w:color w:val="000000" w:themeColor="text1"/>
          <w:szCs w:val="21"/>
        </w:rPr>
        <w:t>日</w:t>
      </w:r>
      <w:r>
        <w:rPr>
          <w:color w:val="000000" w:themeColor="text1"/>
          <w:szCs w:val="21"/>
        </w:rPr>
        <w:t>开展</w:t>
      </w:r>
      <w:r>
        <w:rPr>
          <w:rFonts w:hint="eastAsia"/>
          <w:color w:val="000000" w:themeColor="text1"/>
          <w:szCs w:val="21"/>
        </w:rPr>
        <w:t>了单体系管理评审，会议</w:t>
      </w:r>
      <w:r>
        <w:rPr>
          <w:color w:val="000000" w:themeColor="text1"/>
          <w:szCs w:val="21"/>
        </w:rPr>
        <w:t>由</w:t>
      </w:r>
      <w:r>
        <w:rPr>
          <w:rFonts w:hint="eastAsia"/>
          <w:color w:val="000000" w:themeColor="text1"/>
          <w:szCs w:val="21"/>
        </w:rPr>
        <w:t>公司总经理</w:t>
      </w:r>
      <w:r>
        <w:rPr>
          <w:rFonts w:hint="eastAsia" w:ascii="宋体" w:hAnsi="宋体" w:cs="宋体"/>
          <w:color w:val="000000" w:themeColor="text1"/>
          <w:kern w:val="0"/>
          <w:szCs w:val="21"/>
          <w:lang w:val="en-US" w:eastAsia="zh-CN"/>
        </w:rPr>
        <w:t>王艳茹</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刘亚军</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3.为持续改进而策划的活动的进展企业对识别的关键测量过程进行了持续的控制，新增X个关键测量过程：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color w:val="000000" w:themeColor="text1"/>
          <w:szCs w:val="21"/>
        </w:rPr>
        <w:t>胶砂配合比称重</w:t>
      </w:r>
      <w:r>
        <w:rPr>
          <w:rFonts w:hint="eastAsia"/>
          <w:color w:val="000000" w:themeColor="text1"/>
          <w:lang w:val="en-US" w:eastAsia="zh-CN"/>
        </w:rPr>
        <w:t>测量过程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olor w:val="000000" w:themeColor="text1"/>
          <w:szCs w:val="21"/>
        </w:rPr>
        <w:t>胶砂配合比称重</w:t>
      </w:r>
      <w:r>
        <w:rPr>
          <w:rFonts w:hint="eastAsia"/>
          <w:color w:val="000000" w:themeColor="text1"/>
          <w:lang w:val="en-US" w:eastAsia="zh-CN"/>
        </w:rPr>
        <w:t>测量过程</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olor w:val="000000" w:themeColor="text1"/>
          <w:szCs w:val="21"/>
        </w:rPr>
        <w:t>胶砂配合比称重</w:t>
      </w:r>
      <w:r>
        <w:rPr>
          <w:rFonts w:hint="eastAsia"/>
          <w:color w:val="000000" w:themeColor="text1"/>
          <w:lang w:val="en-US" w:eastAsia="zh-CN"/>
        </w:rPr>
        <w:t>测量过程</w:t>
      </w:r>
      <w:r>
        <w:rPr>
          <w:rFonts w:hint="eastAsia"/>
          <w:color w:val="000000" w:themeColor="text1"/>
        </w:rPr>
        <w:t>，采用计量进行比对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olor w:val="000000" w:themeColor="text1"/>
          <w:szCs w:val="21"/>
        </w:rPr>
        <w:t>胶砂配合比称重</w:t>
      </w:r>
      <w:r>
        <w:rPr>
          <w:rFonts w:hint="eastAsia"/>
          <w:color w:val="000000" w:themeColor="text1"/>
          <w:lang w:val="en-US" w:eastAsia="zh-CN"/>
        </w:rPr>
        <w:t>测量过程</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olor w:val="000000" w:themeColor="text1"/>
          <w:szCs w:val="21"/>
        </w:rPr>
        <w:t>胶砂配合比称重</w:t>
      </w:r>
      <w:r>
        <w:rPr>
          <w:rFonts w:hint="eastAsia"/>
          <w:color w:val="000000" w:themeColor="text1"/>
          <w:lang w:val="en-US" w:eastAsia="zh-CN"/>
        </w:rPr>
        <w:t>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f)测量设备的溯源：公司未建立计量标准，测量设备全部送至西安计量技术研究院、江苏世通仪器检测服务有限公司、陕西巨鑫检验检测有限公司检定、校准，抽查8台件测量设备，符合量值溯源性管理的要求</w:t>
      </w:r>
      <w:r>
        <w:rPr>
          <w:rFonts w:hint="eastAsia"/>
          <w:color w:val="000000" w:themeColor="text1"/>
          <w:szCs w:val="21"/>
        </w:rPr>
        <w:t>。祥见《测量设备溯源检查表》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lang w:val="en-US" w:eastAsia="zh-CN"/>
        </w:rPr>
      </w:pPr>
      <w:r>
        <w:rPr>
          <w:rFonts w:hint="eastAsia" w:ascii="宋体" w:hAnsi="宋体" w:eastAsia="宋体"/>
          <w:bCs/>
          <w:color w:val="000000" w:themeColor="text1"/>
          <w:szCs w:val="21"/>
          <w:lang w:val="en-US" w:eastAsia="zh-CN"/>
        </w:rPr>
        <w:t>企业2021年耗能</w:t>
      </w:r>
      <w:r>
        <w:rPr>
          <w:rFonts w:hint="eastAsia" w:ascii="宋体" w:hAnsi="宋体"/>
          <w:szCs w:val="21"/>
          <w:lang w:val="en-US" w:eastAsia="zh-CN"/>
        </w:rPr>
        <w:t>2628.6</w:t>
      </w:r>
      <w:r>
        <w:rPr>
          <w:rFonts w:hint="eastAsia" w:ascii="宋体" w:hAnsi="宋体" w:eastAsia="宋体"/>
          <w:bCs/>
          <w:color w:val="000000" w:themeColor="text1"/>
          <w:szCs w:val="21"/>
          <w:lang w:val="en-US" w:eastAsia="zh-CN"/>
        </w:rPr>
        <w:t>吨标准煤。不是重点耗能单位，企业建立能源测量设备明细表，能源测量设备配备率满足要求。能源计量管理满足GB17167要求。</w:t>
      </w:r>
    </w:p>
    <w:p>
      <w:pPr>
        <w:widowControl/>
        <w:spacing w:line="360" w:lineRule="auto"/>
        <w:rPr>
          <w:rFonts w:hint="eastAsia" w:ascii="宋体" w:hAnsi="宋体" w:eastAsia="宋体"/>
          <w:bCs/>
          <w:color w:val="000000" w:themeColor="text1"/>
          <w:szCs w:val="21"/>
          <w:lang w:val="en-US" w:eastAsia="zh-CN"/>
        </w:rPr>
      </w:pPr>
      <w:r>
        <w:rPr>
          <w:rFonts w:hint="eastAsia" w:ascii="宋体" w:hAnsi="宋体" w:eastAsia="宋体"/>
          <w:bCs/>
          <w:color w:val="000000" w:themeColor="text1"/>
          <w:szCs w:val="21"/>
          <w:lang w:val="en-US" w:eastAsia="zh-CN"/>
        </w:rPr>
        <w:t>5.对认证审核时提出的的不符合项的纠正措施情况有表述： </w:t>
      </w:r>
    </w:p>
    <w:p>
      <w:pPr>
        <w:widowControl/>
        <w:spacing w:line="360" w:lineRule="auto"/>
        <w:ind w:firstLine="420" w:firstLineChars="200"/>
        <w:rPr>
          <w:rFonts w:ascii="宋体" w:hAnsi="宋体" w:cs="宋体"/>
          <w:bCs/>
          <w:color w:val="000000" w:themeColor="text1"/>
          <w:kern w:val="0"/>
          <w:szCs w:val="21"/>
        </w:rPr>
      </w:pPr>
      <w:r>
        <w:rPr>
          <w:rFonts w:hint="eastAsia" w:ascii="宋体" w:hAnsi="宋体" w:eastAsia="宋体"/>
          <w:bCs/>
          <w:color w:val="000000" w:themeColor="text1"/>
          <w:szCs w:val="21"/>
          <w:lang w:val="en-US" w:eastAsia="zh-CN"/>
        </w:rPr>
        <w:t>查2021年外审开出了一项不符合项报告：审核生产部发现，编号001的SCS-60型电子汽车衡（量程60t 2021年7月22日经西安计量技术研究院检定）用于大宗物料检测，采用比对的方法实施监视，但不能提供对该检测过程的监视记录。</w:t>
      </w:r>
    </w:p>
    <w:p>
      <w:pPr>
        <w:widowControl/>
        <w:spacing w:line="360" w:lineRule="auto"/>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企业对不符合组织了纠正，1.</w:t>
      </w:r>
      <w:r>
        <w:rPr>
          <w:rFonts w:hint="eastAsia" w:ascii="宋体" w:hAnsi="宋体" w:cs="宋体"/>
          <w:bCs/>
          <w:color w:val="000000" w:themeColor="text1"/>
          <w:kern w:val="0"/>
          <w:szCs w:val="21"/>
          <w:lang w:val="en-US" w:eastAsia="zh-CN"/>
        </w:rPr>
        <w:t>建立了监视制定完善了监视记录</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对相关人员进行培训</w:t>
      </w:r>
      <w:r>
        <w:rPr>
          <w:rFonts w:hint="eastAsia" w:ascii="宋体" w:hAnsi="宋体" w:cs="宋体"/>
          <w:bCs/>
          <w:color w:val="000000" w:themeColor="text1"/>
          <w:kern w:val="0"/>
          <w:szCs w:val="21"/>
        </w:rPr>
        <w:t>避免相同问题重复发生。验证该不符合项纠正措施有效，同意关闭。</w:t>
      </w:r>
    </w:p>
    <w:p>
      <w:pPr>
        <w:widowControl/>
        <w:numPr>
          <w:ilvl w:val="0"/>
          <w:numId w:val="1"/>
        </w:numPr>
        <w:spacing w:line="276"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年1月到</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w:t>
      </w:r>
      <w:r>
        <w:rPr>
          <w:rFonts w:hint="eastAsia" w:cs="宋体" w:asciiTheme="minorEastAsia" w:hAnsiTheme="minorEastAsia"/>
          <w:bCs/>
          <w:color w:val="000000" w:themeColor="text1"/>
          <w:kern w:val="0"/>
          <w:szCs w:val="21"/>
          <w:lang w:val="en-US" w:eastAsia="zh-CN"/>
        </w:rPr>
        <w:t xml:space="preserve">  </w:t>
      </w:r>
      <w:r>
        <w:rPr>
          <w:rFonts w:hint="eastAsia" w:cs="宋体" w:asciiTheme="minorEastAsia" w:hAnsiTheme="minorEastAsia"/>
          <w:bCs/>
          <w:color w:val="000000" w:themeColor="text1"/>
          <w:kern w:val="0"/>
          <w:szCs w:val="21"/>
        </w:rPr>
        <w:t>用于企业的形象宣传。</w:t>
      </w:r>
    </w:p>
    <w:p>
      <w:pPr>
        <w:widowControl/>
        <w:spacing w:line="360" w:lineRule="auto"/>
        <w:rPr>
          <w:rFonts w:hint="eastAsia" w:ascii="宋体" w:hAnsi="宋体" w:eastAsia="宋体" w:cs="宋体"/>
          <w:bCs/>
          <w:color w:val="000000" w:themeColor="text1"/>
          <w:kern w:val="0"/>
          <w:sz w:val="21"/>
          <w:szCs w:val="21"/>
          <w:lang w:val="en-US" w:eastAsia="zh-CN"/>
        </w:rPr>
      </w:pPr>
      <w:r>
        <w:rPr>
          <w:rFonts w:hint="eastAsia" w:ascii="宋体" w:hAnsi="宋体" w:eastAsia="宋体" w:cs="宋体"/>
          <w:bCs/>
          <w:color w:val="000000" w:themeColor="text1"/>
          <w:kern w:val="0"/>
          <w:sz w:val="21"/>
          <w:szCs w:val="21"/>
          <w:lang w:val="en-US" w:eastAsia="zh-CN"/>
        </w:rPr>
        <w:t>10.本次监督审核未出具一般不符合，未发现严重的或系统性的不符合情况：</w:t>
      </w:r>
    </w:p>
    <w:p>
      <w:pPr>
        <w:widowControl/>
        <w:spacing w:line="360" w:lineRule="auto"/>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kern w:val="0"/>
          <w:sz w:val="21"/>
          <w:szCs w:val="21"/>
          <w:lang w:val="en-US" w:eastAsia="zh-CN"/>
        </w:rPr>
        <w:t>11.</w:t>
      </w:r>
      <w:r>
        <w:rPr>
          <w:rFonts w:hint="eastAsia" w:ascii="宋体" w:hAnsi="宋体" w:eastAsia="宋体" w:cs="宋体"/>
          <w:bCs/>
          <w:color w:val="000000" w:themeColor="text1"/>
          <w:sz w:val="21"/>
          <w:szCs w:val="21"/>
        </w:rPr>
        <w:t>产品的销售</w:t>
      </w:r>
      <w:r>
        <w:rPr>
          <w:rFonts w:hint="eastAsia" w:ascii="宋体" w:hAnsi="宋体" w:eastAsia="宋体" w:cs="宋体"/>
          <w:bCs/>
          <w:color w:val="000000" w:themeColor="text1"/>
          <w:sz w:val="21"/>
          <w:szCs w:val="21"/>
          <w:lang w:val="en-US" w:eastAsia="zh-CN"/>
        </w:rPr>
        <w:t>情况：</w:t>
      </w:r>
    </w:p>
    <w:p>
      <w:pPr>
        <w:widowControl/>
        <w:spacing w:line="360" w:lineRule="auto"/>
        <w:ind w:firstLine="420" w:firstLineChars="200"/>
        <w:rPr>
          <w:rFonts w:hint="eastAsia" w:ascii="宋体" w:hAnsi="宋体" w:eastAsia="宋体" w:cs="宋体"/>
          <w:b/>
          <w:bCs/>
          <w:color w:val="000000" w:themeColor="text1"/>
          <w:kern w:val="0"/>
          <w:szCs w:val="21"/>
        </w:rPr>
      </w:pPr>
      <w:r>
        <w:rPr>
          <w:rFonts w:hint="eastAsia" w:ascii="宋体" w:hAnsi="宋体" w:eastAsia="宋体" w:cs="Times New Roman"/>
          <w:bCs/>
          <w:szCs w:val="21"/>
        </w:rPr>
        <w:t>抽查</w:t>
      </w:r>
      <w:r>
        <w:rPr>
          <w:rFonts w:hint="eastAsia" w:ascii="宋体" w:hAnsi="宋体" w:eastAsia="宋体" w:cs="Times New Roman"/>
          <w:bCs/>
          <w:szCs w:val="21"/>
          <w:lang w:eastAsia="zh-CN"/>
        </w:rPr>
        <w:t>：</w:t>
      </w:r>
      <w:r>
        <w:rPr>
          <w:rFonts w:hint="eastAsia" w:ascii="宋体" w:hAnsi="宋体" w:eastAsia="宋体" w:cs="Times New Roman"/>
          <w:bCs/>
          <w:szCs w:val="21"/>
        </w:rPr>
        <w:t>合同编号</w:t>
      </w:r>
      <w:r>
        <w:rPr>
          <w:rFonts w:hint="eastAsia" w:ascii="宋体" w:hAnsi="宋体" w:eastAsia="宋体" w:cs="Times New Roman"/>
          <w:bCs/>
          <w:szCs w:val="21"/>
          <w:lang w:val="en-US" w:eastAsia="zh-CN"/>
        </w:rPr>
        <w:t>NQ-SJDDXM-20220621-009</w:t>
      </w:r>
      <w:r>
        <w:rPr>
          <w:rFonts w:hint="eastAsia" w:ascii="宋体" w:hAnsi="宋体" w:eastAsia="宋体" w:cs="Times New Roman"/>
          <w:bCs/>
          <w:szCs w:val="21"/>
          <w:lang w:eastAsia="zh-CN"/>
        </w:rPr>
        <w:t>，</w:t>
      </w:r>
      <w:r>
        <w:rPr>
          <w:rFonts w:hint="eastAsia" w:ascii="宋体" w:hAnsi="宋体" w:eastAsia="宋体" w:cs="Times New Roman"/>
          <w:bCs/>
          <w:szCs w:val="21"/>
        </w:rPr>
        <w:t>签订时间2022年</w:t>
      </w:r>
      <w:r>
        <w:rPr>
          <w:rFonts w:hint="eastAsia" w:ascii="宋体" w:hAnsi="宋体" w:eastAsia="宋体" w:cs="Times New Roman"/>
          <w:bCs/>
          <w:szCs w:val="21"/>
          <w:lang w:val="en-US" w:eastAsia="zh-CN"/>
        </w:rPr>
        <w:t>6</w:t>
      </w:r>
      <w:r>
        <w:rPr>
          <w:rFonts w:hint="eastAsia" w:ascii="宋体" w:hAnsi="宋体" w:eastAsia="宋体" w:cs="Times New Roman"/>
          <w:bCs/>
          <w:szCs w:val="21"/>
        </w:rPr>
        <w:t>月</w:t>
      </w:r>
      <w:r>
        <w:rPr>
          <w:rFonts w:hint="eastAsia" w:ascii="宋体" w:hAnsi="宋体" w:eastAsia="宋体" w:cs="Times New Roman"/>
          <w:bCs/>
          <w:szCs w:val="21"/>
          <w:lang w:val="en-US" w:eastAsia="zh-CN"/>
        </w:rPr>
        <w:t>21</w:t>
      </w:r>
      <w:r>
        <w:rPr>
          <w:rFonts w:hint="eastAsia" w:ascii="宋体" w:hAnsi="宋体" w:eastAsia="宋体" w:cs="Times New Roman"/>
          <w:bCs/>
          <w:szCs w:val="21"/>
        </w:rPr>
        <w:t>日</w:t>
      </w:r>
      <w:r>
        <w:rPr>
          <w:rFonts w:hint="eastAsia" w:ascii="宋体" w:hAnsi="宋体" w:eastAsia="宋体" w:cs="Times New Roman"/>
          <w:bCs/>
          <w:szCs w:val="21"/>
          <w:lang w:val="en-US" w:eastAsia="zh-CN"/>
        </w:rPr>
        <w:t>与</w:t>
      </w:r>
      <w:r>
        <w:rPr>
          <w:rFonts w:hint="eastAsia" w:ascii="宋体" w:hAnsi="宋体" w:eastAsia="宋体" w:cs="Times New Roman"/>
          <w:bCs/>
          <w:szCs w:val="21"/>
        </w:rPr>
        <w:t>陕西</w:t>
      </w:r>
      <w:r>
        <w:rPr>
          <w:rFonts w:hint="eastAsia" w:ascii="宋体" w:hAnsi="宋体" w:eastAsia="宋体" w:cs="Times New Roman"/>
          <w:bCs/>
          <w:szCs w:val="21"/>
          <w:lang w:val="en-US" w:eastAsia="zh-CN"/>
        </w:rPr>
        <w:t>秦道建设工程有限公司签订预拌混凝土</w:t>
      </w:r>
      <w:r>
        <w:rPr>
          <w:rFonts w:hint="eastAsia" w:ascii="宋体" w:hAnsi="宋体" w:eastAsia="宋体" w:cs="Times New Roman"/>
          <w:bCs/>
          <w:szCs w:val="21"/>
        </w:rPr>
        <w:t>的销售合同</w:t>
      </w:r>
      <w:r>
        <w:rPr>
          <w:rFonts w:hint="eastAsia" w:ascii="宋体" w:hAnsi="宋体" w:eastAsia="宋体" w:cs="Times New Roman"/>
          <w:bCs/>
          <w:szCs w:val="21"/>
          <w:lang w:eastAsia="zh-CN"/>
        </w:rPr>
        <w:t>，</w:t>
      </w:r>
      <w:r>
        <w:rPr>
          <w:rFonts w:hint="eastAsia" w:ascii="宋体" w:hAnsi="宋体" w:eastAsia="宋体" w:cs="Times New Roman"/>
          <w:bCs/>
          <w:szCs w:val="21"/>
        </w:rPr>
        <w:t>确认企业对应的产品生产过程涉及有对应的测量过程和测量设备，测量设备的配备可满足该合同产品的生产和检验要求。</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textAlignment w:val="auto"/>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420" w:firstLineChars="200"/>
        <w:textAlignment w:val="auto"/>
        <w:rPr>
          <w:rFonts w:ascii="宋体" w:hAnsi="宋体"/>
          <w:color w:val="000000" w:themeColor="text1"/>
          <w:szCs w:val="21"/>
        </w:rPr>
      </w:pPr>
      <w:r>
        <w:rPr>
          <w:rStyle w:val="11"/>
          <w:rFonts w:hint="eastAsia" w:ascii="宋体" w:hAnsi="宋体" w:eastAsia="宋体"/>
          <w:color w:val="000000" w:themeColor="text1"/>
          <w:sz w:val="21"/>
          <w:szCs w:val="21"/>
        </w:rPr>
        <w:t>通过20</w:t>
      </w:r>
      <w:r>
        <w:rPr>
          <w:rStyle w:val="11"/>
          <w:rFonts w:hint="eastAsia" w:ascii="宋体" w:hAnsi="宋体" w:eastAsia="宋体"/>
          <w:color w:val="000000" w:themeColor="text1"/>
          <w:sz w:val="21"/>
          <w:szCs w:val="21"/>
          <w:lang w:val="en-US" w:eastAsia="zh-CN"/>
        </w:rPr>
        <w:t>22</w:t>
      </w:r>
      <w:r>
        <w:rPr>
          <w:rStyle w:val="11"/>
          <w:rFonts w:ascii="宋体" w:hAnsi="宋体" w:eastAsia="宋体"/>
          <w:color w:val="000000" w:themeColor="text1"/>
          <w:sz w:val="21"/>
          <w:szCs w:val="21"/>
        </w:rPr>
        <w:t>年</w:t>
      </w:r>
      <w:r>
        <w:rPr>
          <w:rStyle w:val="11"/>
          <w:rFonts w:hint="eastAsia" w:ascii="宋体" w:hAnsi="宋体" w:eastAsia="宋体"/>
          <w:color w:val="000000" w:themeColor="text1"/>
          <w:sz w:val="21"/>
          <w:szCs w:val="21"/>
          <w:lang w:val="en-US" w:eastAsia="zh-CN"/>
        </w:rPr>
        <w:t>9</w:t>
      </w:r>
      <w:r>
        <w:rPr>
          <w:rStyle w:val="11"/>
          <w:rFonts w:ascii="宋体" w:hAnsi="宋体" w:eastAsia="宋体"/>
          <w:color w:val="000000" w:themeColor="text1"/>
          <w:sz w:val="21"/>
          <w:szCs w:val="21"/>
        </w:rPr>
        <w:t>月</w:t>
      </w:r>
      <w:r>
        <w:rPr>
          <w:rStyle w:val="11"/>
          <w:rFonts w:hint="eastAsia" w:ascii="宋体" w:hAnsi="宋体" w:eastAsia="宋体"/>
          <w:color w:val="000000" w:themeColor="text1"/>
          <w:sz w:val="21"/>
          <w:szCs w:val="21"/>
          <w:lang w:val="en-US" w:eastAsia="zh-CN"/>
        </w:rPr>
        <w:t>5</w:t>
      </w:r>
      <w:r>
        <w:rPr>
          <w:rStyle w:val="11"/>
          <w:rFonts w:ascii="宋体" w:hAnsi="宋体" w:eastAsia="宋体"/>
          <w:color w:val="000000" w:themeColor="text1"/>
          <w:sz w:val="21"/>
          <w:szCs w:val="21"/>
        </w:rPr>
        <w:t>日</w:t>
      </w:r>
      <w:r>
        <w:rPr>
          <w:rStyle w:val="11"/>
          <w:rFonts w:hint="eastAsia" w:ascii="宋体" w:hAnsi="宋体" w:eastAsia="宋体"/>
          <w:color w:val="000000" w:themeColor="text1"/>
          <w:sz w:val="21"/>
          <w:szCs w:val="21"/>
        </w:rPr>
        <w:t>，</w:t>
      </w:r>
      <w:r>
        <w:rPr>
          <w:rStyle w:val="11"/>
          <w:rFonts w:ascii="宋体" w:hAnsi="宋体" w:eastAsia="宋体"/>
          <w:color w:val="000000" w:themeColor="text1"/>
          <w:sz w:val="21"/>
          <w:szCs w:val="21"/>
        </w:rPr>
        <w:t>对</w:t>
      </w:r>
      <w:r>
        <w:rPr>
          <w:rFonts w:cs="宋体" w:asciiTheme="minorEastAsia" w:hAnsiTheme="minorEastAsia"/>
          <w:color w:val="000000" w:themeColor="text1"/>
          <w:kern w:val="0"/>
          <w:szCs w:val="21"/>
        </w:rPr>
        <w:t>咸阳天力商品混凝土有限公司</w:t>
      </w:r>
      <w:r>
        <w:rPr>
          <w:rStyle w:val="11"/>
          <w:rFonts w:hint="eastAsia" w:ascii="宋体" w:hAnsi="宋体" w:eastAsia="宋体"/>
          <w:color w:val="000000" w:themeColor="text1"/>
          <w:sz w:val="21"/>
          <w:szCs w:val="21"/>
        </w:rPr>
        <w:t>监督</w:t>
      </w:r>
      <w:r>
        <w:rPr>
          <w:rStyle w:val="11"/>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咸阳天力商品混凝土有限公司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1392555</wp:posOffset>
            </wp:positionH>
            <wp:positionV relativeFrom="paragraph">
              <wp:posOffset>17145</wp:posOffset>
            </wp:positionV>
            <wp:extent cx="398145" cy="306070"/>
            <wp:effectExtent l="0" t="0" r="8255" b="1143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98145" cy="306070"/>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2022.9.5</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hint="eastAsia" w:eastAsia="宋体"/>
          <w:color w:val="000000"/>
          <w:szCs w:val="21"/>
          <w:lang w:eastAsia="zh-CN"/>
        </w:rPr>
        <w:drawing>
          <wp:anchor distT="0" distB="0" distL="114300" distR="114300" simplePos="0" relativeHeight="251663360" behindDoc="0" locked="0" layoutInCell="1" allowOverlap="1">
            <wp:simplePos x="0" y="0"/>
            <wp:positionH relativeFrom="column">
              <wp:posOffset>1255395</wp:posOffset>
            </wp:positionH>
            <wp:positionV relativeFrom="paragraph">
              <wp:posOffset>2540</wp:posOffset>
            </wp:positionV>
            <wp:extent cx="715010" cy="298450"/>
            <wp:effectExtent l="0" t="0" r="8890" b="6350"/>
            <wp:wrapNone/>
            <wp:docPr id="109" name="图片 2" descr="2d5b51fc59dd3235dfc48f322d2eb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 descr="2d5b51fc59dd3235dfc48f322d2eb4d"/>
                    <pic:cNvPicPr>
                      <a:picLocks noChangeAspect="1"/>
                    </pic:cNvPicPr>
                  </pic:nvPicPr>
                  <pic:blipFill>
                    <a:blip r:embed="rId7"/>
                    <a:stretch>
                      <a:fillRect/>
                    </a:stretch>
                  </pic:blipFill>
                  <pic:spPr>
                    <a:xfrm>
                      <a:off x="0" y="0"/>
                      <a:ext cx="715010" cy="298450"/>
                    </a:xfrm>
                    <a:prstGeom prst="rect">
                      <a:avLst/>
                    </a:prstGeom>
                    <a:noFill/>
                    <a:ln>
                      <a:noFill/>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2022.9.5</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DA73361"/>
    <w:rsid w:val="25905625"/>
    <w:rsid w:val="55EA33B8"/>
    <w:rsid w:val="5DAE79BE"/>
    <w:rsid w:val="6EAC5256"/>
    <w:rsid w:val="78867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22</TotalTime>
  <ScaleCrop>false</ScaleCrop>
  <LinksUpToDate>false</LinksUpToDate>
  <CharactersWithSpaces>2163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2022-09-05T08:26:55Z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8481462233C64ECC8EBBED88487EDEBB</vt:lpwstr>
  </property>
</Properties>
</file>