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过程与活动、</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抽样计划</w:t>
            </w:r>
          </w:p>
        </w:tc>
        <w:tc>
          <w:tcPr>
            <w:tcW w:w="960"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涉及</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条款</w:t>
            </w:r>
          </w:p>
        </w:tc>
        <w:tc>
          <w:tcPr>
            <w:tcW w:w="10004" w:type="dxa"/>
            <w:vAlign w:val="center"/>
          </w:tcPr>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受审核部门：</w:t>
            </w:r>
            <w:r>
              <w:rPr>
                <w:rFonts w:hint="eastAsia" w:ascii="Times New Roman" w:hAnsi="Times New Roman" w:cs="Times New Roman"/>
                <w:sz w:val="21"/>
                <w:szCs w:val="21"/>
                <w:lang w:val="en-US" w:eastAsia="zh-CN"/>
              </w:rPr>
              <w:t>经营部</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 xml:space="preserve">主管领导：马晓敏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陪同人员：</w:t>
            </w:r>
            <w:r>
              <w:rPr>
                <w:rFonts w:hint="eastAsia" w:ascii="Times New Roman" w:hAnsi="Times New Roman" w:cs="Times New Roman"/>
                <w:sz w:val="21"/>
                <w:szCs w:val="21"/>
                <w:lang w:val="en-US" w:eastAsia="zh-CN"/>
              </w:rPr>
              <w:t>李强燕</w:t>
            </w:r>
          </w:p>
        </w:tc>
        <w:tc>
          <w:tcPr>
            <w:tcW w:w="1585" w:type="dxa"/>
            <w:vMerge w:val="restart"/>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Times New Roman" w:hAnsi="Times New Roman" w:cs="Times New Roman"/>
                <w:sz w:val="21"/>
                <w:szCs w:val="21"/>
                <w:lang w:eastAsia="zh-CN"/>
              </w:rPr>
            </w:pPr>
          </w:p>
        </w:tc>
        <w:tc>
          <w:tcPr>
            <w:tcW w:w="960" w:type="dxa"/>
            <w:vMerge w:val="continue"/>
            <w:vAlign w:val="center"/>
          </w:tcPr>
          <w:p>
            <w:pPr>
              <w:spacing w:line="360" w:lineRule="auto"/>
              <w:rPr>
                <w:rFonts w:hint="eastAsia" w:ascii="Times New Roman" w:hAnsi="Times New Roman" w:cs="Times New Roman"/>
                <w:sz w:val="21"/>
                <w:szCs w:val="21"/>
                <w:lang w:eastAsia="zh-CN"/>
              </w:rPr>
            </w:pPr>
          </w:p>
        </w:tc>
        <w:tc>
          <w:tcPr>
            <w:tcW w:w="10004" w:type="dxa"/>
            <w:vAlign w:val="center"/>
          </w:tcPr>
          <w:p>
            <w:pPr>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审核员</w:t>
            </w:r>
            <w:r>
              <w:rPr>
                <w:rFonts w:hint="eastAsia" w:cs="Times New Roman"/>
                <w:sz w:val="21"/>
                <w:szCs w:val="21"/>
                <w:lang w:eastAsia="zh-CN"/>
              </w:rPr>
              <w:t>：伍光华</w:t>
            </w: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审核时间：202</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年</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lang w:eastAsia="zh-CN"/>
              </w:rPr>
              <w:t>月</w:t>
            </w:r>
            <w:r>
              <w:rPr>
                <w:rFonts w:hint="eastAsia" w:ascii="Times New Roman" w:hAnsi="Times New Roman" w:cs="Times New Roman"/>
                <w:sz w:val="21"/>
                <w:szCs w:val="21"/>
                <w:lang w:val="en-US" w:eastAsia="zh-CN"/>
              </w:rPr>
              <w:t>3日</w:t>
            </w:r>
          </w:p>
        </w:tc>
        <w:tc>
          <w:tcPr>
            <w:tcW w:w="1585" w:type="dxa"/>
            <w:vMerge w:val="continue"/>
          </w:tcPr>
          <w:p>
            <w:pPr>
              <w:spacing w:line="360" w:lineRule="auto"/>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Times New Roman" w:hAnsi="Times New Roman" w:cs="Times New Roman"/>
                <w:sz w:val="21"/>
                <w:szCs w:val="21"/>
                <w:lang w:eastAsia="zh-CN"/>
              </w:rPr>
            </w:pPr>
          </w:p>
        </w:tc>
        <w:tc>
          <w:tcPr>
            <w:tcW w:w="960" w:type="dxa"/>
            <w:vMerge w:val="continue"/>
            <w:vAlign w:val="center"/>
          </w:tcPr>
          <w:p>
            <w:pPr>
              <w:spacing w:line="360" w:lineRule="auto"/>
              <w:rPr>
                <w:rFonts w:hint="eastAsia" w:ascii="Times New Roman" w:hAnsi="Times New Roman" w:cs="Times New Roman"/>
                <w:sz w:val="21"/>
                <w:szCs w:val="21"/>
                <w:lang w:eastAsia="zh-CN"/>
              </w:rPr>
            </w:pPr>
          </w:p>
        </w:tc>
        <w:tc>
          <w:tcPr>
            <w:tcW w:w="10004" w:type="dxa"/>
            <w:vAlign w:val="center"/>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审核条款：E:5.3、6.2、6.1.2、6.1.4、8.1、8.2</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O: 5.3、6.2、6.1.2、6.1.4、8.1、8.2</w:t>
            </w:r>
          </w:p>
        </w:tc>
        <w:tc>
          <w:tcPr>
            <w:tcW w:w="1585" w:type="dxa"/>
            <w:vMerge w:val="continue"/>
          </w:tcPr>
          <w:p>
            <w:pPr>
              <w:spacing w:line="360" w:lineRule="auto"/>
              <w:rPr>
                <w:rFonts w:hint="eastAsia" w:ascii="Times New Roman" w:hAnsi="Times New Roman"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组织的岗位、职责和权限</w:t>
            </w:r>
          </w:p>
        </w:tc>
        <w:tc>
          <w:tcPr>
            <w:tcW w:w="960"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 xml:space="preserve">EO:5.3 </w:t>
            </w:r>
          </w:p>
        </w:tc>
        <w:tc>
          <w:tcPr>
            <w:tcW w:w="10004" w:type="dxa"/>
          </w:tcPr>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经营部职责：</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负责顾客要求的确定和评审以及合同管理；负责合同变更管理工作；负责产品销售、顾客沟通、顾客满意度调查；负责顾客财产的管理工作；负责成品库的管理工作；负责产品发运交付工作；负责售后服务工作；负责有关相关方的管理和施加影响；负责相关环境因素、危险源、能源因素的识别与控制。</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经营部</w:t>
            </w:r>
            <w:r>
              <w:rPr>
                <w:rFonts w:hint="eastAsia" w:ascii="Times New Roman" w:hAnsi="Times New Roman" w:cs="Times New Roman"/>
                <w:sz w:val="21"/>
                <w:szCs w:val="21"/>
                <w:lang w:eastAsia="zh-CN"/>
              </w:rPr>
              <w:t>负责人：马晓敏。在手册中确定了经营部的职能，人员职责、权限和相互关系。</w:t>
            </w:r>
          </w:p>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询问</w:t>
            </w:r>
            <w:r>
              <w:rPr>
                <w:rFonts w:hint="eastAsia" w:ascii="Times New Roman" w:hAnsi="Times New Roman" w:cs="Times New Roman"/>
                <w:sz w:val="21"/>
                <w:szCs w:val="21"/>
                <w:lang w:val="en-US" w:eastAsia="zh-CN"/>
              </w:rPr>
              <w:t>经营部</w:t>
            </w:r>
            <w:r>
              <w:rPr>
                <w:rFonts w:hint="eastAsia" w:ascii="Times New Roman" w:hAnsi="Times New Roman" w:cs="Times New Roman"/>
                <w:sz w:val="21"/>
                <w:szCs w:val="21"/>
                <w:lang w:eastAsia="zh-CN"/>
              </w:rPr>
              <w:t>人员，基本清楚本部门职责。</w:t>
            </w:r>
          </w:p>
        </w:tc>
        <w:tc>
          <w:tcPr>
            <w:tcW w:w="1585" w:type="dxa"/>
          </w:tcPr>
          <w:p>
            <w:pPr>
              <w:spacing w:line="360" w:lineRule="auto"/>
              <w:rPr>
                <w:rFonts w:hint="eastAsia" w:ascii="Times New Roman" w:hAnsi="Times New Roman" w:cs="Times New Roman"/>
                <w:sz w:val="21"/>
                <w:szCs w:val="21"/>
                <w:lang w:eastAsia="zh-CN"/>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环境与职业健康安全目标</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EO:6.2</w:t>
            </w:r>
          </w:p>
        </w:tc>
        <w:tc>
          <w:tcPr>
            <w:tcW w:w="10004" w:type="dxa"/>
          </w:tcPr>
          <w:p>
            <w:pPr>
              <w:spacing w:line="36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通过微信群提供2022年第二季度</w:t>
            </w:r>
            <w:r>
              <w:rPr>
                <w:rFonts w:hint="eastAsia" w:ascii="Times New Roman" w:hAnsi="Times New Roman" w:cs="Times New Roman"/>
                <w:sz w:val="21"/>
                <w:szCs w:val="21"/>
                <w:lang w:eastAsia="zh-CN"/>
              </w:rPr>
              <w:t xml:space="preserve">部门目标：                </w:t>
            </w:r>
            <w:r>
              <w:rPr>
                <w:rFonts w:hint="eastAsia" w:ascii="Times New Roman" w:hAnsi="Times New Roman" w:cs="Times New Roman"/>
                <w:sz w:val="21"/>
                <w:szCs w:val="21"/>
                <w:lang w:val="en-US" w:eastAsia="zh-CN"/>
              </w:rPr>
              <w:t xml:space="preserve">         </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 xml:space="preserve">1、采购产品一次合格率≥95%； </w:t>
            </w:r>
            <w:r>
              <w:rPr>
                <w:rFonts w:hint="eastAsia" w:ascii="Times New Roman" w:hAnsi="Times New Roman" w:cs="Times New Roman"/>
                <w:sz w:val="21"/>
                <w:szCs w:val="21"/>
                <w:lang w:val="en-US" w:eastAsia="zh-CN"/>
              </w:rPr>
              <w:t xml:space="preserve">     98%</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2、顾客满意率9</w:t>
            </w:r>
            <w:r>
              <w:rPr>
                <w:rFonts w:hint="eastAsia" w:ascii="Times New Roman" w:hAnsi="Times New Roman" w:cs="Times New Roman"/>
                <w:sz w:val="21"/>
                <w:szCs w:val="21"/>
                <w:lang w:val="en-US" w:eastAsia="zh-CN"/>
              </w:rPr>
              <w:t>0</w:t>
            </w:r>
            <w:r>
              <w:rPr>
                <w:rFonts w:hint="eastAsia" w:ascii="Times New Roman" w:hAnsi="Times New Roman" w:cs="Times New Roman"/>
                <w:sz w:val="21"/>
                <w:szCs w:val="21"/>
                <w:lang w:eastAsia="zh-CN"/>
              </w:rPr>
              <w:t>%以上；</w:t>
            </w:r>
            <w:r>
              <w:rPr>
                <w:rFonts w:hint="eastAsia" w:ascii="Times New Roman" w:hAnsi="Times New Roman" w:cs="Times New Roman"/>
                <w:sz w:val="21"/>
                <w:szCs w:val="21"/>
                <w:lang w:val="en-US" w:eastAsia="zh-CN"/>
              </w:rPr>
              <w:t xml:space="preserve">            94%</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3、固体废弃物100%合理分类处理；</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100%</w:t>
            </w:r>
          </w:p>
          <w:p>
            <w:pPr>
              <w:spacing w:line="36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4、工伤事故为零</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   0</w:t>
            </w:r>
          </w:p>
          <w:p>
            <w:pPr>
              <w:spacing w:line="360" w:lineRule="auto"/>
              <w:rPr>
                <w:rFonts w:hint="eastAsia" w:ascii="宋体" w:hAnsi="宋体" w:eastAsia="宋体" w:cs="宋体"/>
                <w:sz w:val="21"/>
                <w:szCs w:val="21"/>
              </w:rPr>
            </w:pPr>
            <w:r>
              <w:rPr>
                <w:rFonts w:hint="eastAsia" w:ascii="Times New Roman" w:hAnsi="Times New Roman" w:cs="Times New Roman"/>
                <w:sz w:val="21"/>
                <w:szCs w:val="21"/>
                <w:lang w:eastAsia="zh-CN"/>
              </w:rPr>
              <w:t>按照季度进行考核，提供了20</w:t>
            </w:r>
            <w:r>
              <w:rPr>
                <w:rFonts w:hint="eastAsia" w:ascii="Times New Roman" w:hAnsi="Times New Roman" w:cs="Times New Roman"/>
                <w:sz w:val="21"/>
                <w:szCs w:val="21"/>
                <w:lang w:val="en-US" w:eastAsia="zh-CN"/>
              </w:rPr>
              <w:t>22</w:t>
            </w:r>
            <w:r>
              <w:rPr>
                <w:rFonts w:hint="eastAsia" w:ascii="Times New Roman" w:hAnsi="Times New Roman" w:cs="Times New Roman"/>
                <w:sz w:val="21"/>
                <w:szCs w:val="21"/>
                <w:lang w:eastAsia="zh-CN"/>
              </w:rPr>
              <w:t>年</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季度目</w:t>
            </w:r>
            <w:r>
              <w:rPr>
                <w:rFonts w:hint="eastAsia"/>
                <w:sz w:val="21"/>
                <w:szCs w:val="21"/>
              </w:rPr>
              <w:t>标考核</w:t>
            </w:r>
            <w:r>
              <w:rPr>
                <w:rFonts w:hint="eastAsia"/>
                <w:sz w:val="21"/>
                <w:szCs w:val="21"/>
                <w:lang w:val="en-US" w:eastAsia="zh-CN"/>
              </w:rPr>
              <w:t>均完成。</w:t>
            </w:r>
          </w:p>
          <w:p>
            <w:pPr>
              <w:spacing w:line="360" w:lineRule="auto"/>
              <w:rPr>
                <w:rFonts w:hint="eastAsia" w:ascii="宋体" w:hAnsi="宋体" w:eastAsia="宋体" w:cs="宋体"/>
                <w:sz w:val="21"/>
                <w:szCs w:val="21"/>
              </w:rPr>
            </w:pPr>
            <w:r>
              <w:rPr>
                <w:rFonts w:hint="eastAsia" w:ascii="宋体" w:hAnsi="宋体" w:eastAsia="宋体" w:cs="宋体"/>
                <w:sz w:val="21"/>
                <w:szCs w:val="21"/>
              </w:rPr>
              <w:t>抽目标—火灾发生率为0</w:t>
            </w:r>
            <w:r>
              <w:rPr>
                <w:rFonts w:hint="eastAsia" w:ascii="宋体" w:hAnsi="宋体" w:cs="宋体"/>
                <w:sz w:val="21"/>
                <w:szCs w:val="21"/>
                <w:lang w:eastAsia="zh-CN"/>
              </w:rPr>
              <w:t>，</w:t>
            </w:r>
            <w:r>
              <w:rPr>
                <w:rFonts w:hint="eastAsia" w:ascii="宋体" w:hAnsi="宋体" w:eastAsia="宋体" w:cs="宋体"/>
                <w:sz w:val="21"/>
                <w:szCs w:val="21"/>
              </w:rPr>
              <w:t>管理方案：</w:t>
            </w:r>
          </w:p>
          <w:p>
            <w:pPr>
              <w:spacing w:line="360" w:lineRule="auto"/>
              <w:rPr>
                <w:rFonts w:hint="eastAsia" w:ascii="宋体" w:hAnsi="宋体" w:eastAsia="宋体" w:cs="宋体"/>
                <w:sz w:val="21"/>
                <w:szCs w:val="21"/>
              </w:rPr>
            </w:pPr>
            <w:r>
              <w:rPr>
                <w:rFonts w:hint="eastAsia" w:ascii="宋体" w:hAnsi="宋体" w:eastAsia="宋体" w:cs="宋体"/>
                <w:sz w:val="21"/>
                <w:szCs w:val="21"/>
              </w:rPr>
              <w:t>1）下班时及时关闭办公设备电源，日常；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经营部</w:t>
            </w:r>
            <w:r>
              <w:rPr>
                <w:rFonts w:hint="eastAsia" w:ascii="宋体" w:hAnsi="宋体" w:eastAsia="宋体" w:cs="宋体"/>
                <w:sz w:val="21"/>
                <w:szCs w:val="21"/>
              </w:rPr>
              <w:t>经理抽查电源的关闭情况，每月。</w:t>
            </w:r>
          </w:p>
          <w:p>
            <w:pPr>
              <w:spacing w:line="360" w:lineRule="auto"/>
              <w:rPr>
                <w:rFonts w:hint="eastAsia" w:ascii="宋体" w:hAnsi="宋体" w:eastAsia="宋体" w:cs="宋体"/>
                <w:sz w:val="21"/>
                <w:szCs w:val="21"/>
              </w:rPr>
            </w:pPr>
            <w:r>
              <w:rPr>
                <w:rFonts w:hint="eastAsia" w:ascii="宋体" w:hAnsi="宋体" w:eastAsia="宋体" w:cs="宋体"/>
                <w:sz w:val="21"/>
                <w:szCs w:val="21"/>
              </w:rPr>
              <w:t>3）禁烟，日常。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4）易燃材料限量采购，日常。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5）配备灭火器材。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6）向客户发放一封信</w:t>
            </w:r>
            <w:r>
              <w:rPr>
                <w:rFonts w:hint="eastAsia" w:ascii="宋体" w:hAnsi="宋体" w:eastAsia="宋体" w:cs="宋体"/>
                <w:sz w:val="21"/>
                <w:szCs w:val="21"/>
                <w:lang w:val="en-US" w:eastAsia="zh-CN"/>
              </w:rPr>
              <w:t>.</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经查，已完成。</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bCs w:val="0"/>
                <w:spacing w:val="0"/>
                <w:kern w:val="2"/>
                <w:sz w:val="21"/>
                <w:szCs w:val="21"/>
                <w:lang w:val="en-US" w:eastAsia="zh-CN" w:bidi="ar-SA"/>
              </w:rPr>
              <w:t>编制：李强燕   审核：毛欣 　批准：陈海舟    2022年2月21日</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环境因素识别，危险源辨识、风险评估及控制措施</w:t>
            </w:r>
          </w:p>
        </w:tc>
        <w:tc>
          <w:tcPr>
            <w:tcW w:w="9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EO:6.1.2/6.1.4</w:t>
            </w:r>
          </w:p>
        </w:tc>
        <w:tc>
          <w:tcPr>
            <w:tcW w:w="10004" w:type="dxa"/>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编制《环境因素识别和评价控制程序》、《危险源辨识、风险评价和控制措施的确定》、《风险和机遇应对措施控制程序》等程序，按照相关程序执行。</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远程提供了</w:t>
            </w:r>
            <w:r>
              <w:rPr>
                <w:rFonts w:hint="eastAsia" w:ascii="宋体" w:hAnsi="宋体" w:eastAsia="宋体" w:cs="宋体"/>
                <w:sz w:val="21"/>
                <w:szCs w:val="21"/>
                <w:highlight w:val="none"/>
                <w:lang w:val="en-US" w:eastAsia="zh-CN"/>
              </w:rPr>
              <w:t>《环境因素识别评价表》识别</w:t>
            </w:r>
            <w:r>
              <w:rPr>
                <w:rFonts w:hint="eastAsia" w:ascii="宋体" w:hAnsi="宋体" w:cs="宋体"/>
                <w:sz w:val="21"/>
                <w:szCs w:val="21"/>
                <w:highlight w:val="none"/>
                <w:lang w:val="en-US" w:eastAsia="zh-CN"/>
              </w:rPr>
              <w:t>了</w:t>
            </w:r>
            <w:r>
              <w:rPr>
                <w:sz w:val="20"/>
              </w:rPr>
              <w:t>环形钢筋混凝土电杆、钢筋混凝土</w:t>
            </w:r>
            <w:r>
              <w:rPr>
                <w:rFonts w:hint="eastAsia"/>
                <w:sz w:val="20"/>
                <w:lang w:val="en-US" w:eastAsia="zh-CN"/>
              </w:rPr>
              <w:t>排水管</w:t>
            </w:r>
            <w:r>
              <w:rPr>
                <w:sz w:val="20"/>
              </w:rPr>
              <w:t>的销售</w:t>
            </w:r>
            <w:r>
              <w:rPr>
                <w:rFonts w:hint="eastAsia" w:ascii="宋体" w:hAnsi="宋体" w:eastAsia="宋体" w:cs="宋体"/>
                <w:szCs w:val="21"/>
              </w:rPr>
              <w:t>过程</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环境因素包括：</w:t>
            </w:r>
            <w:r>
              <w:rPr>
                <w:rFonts w:hint="eastAsia" w:ascii="宋体" w:hAnsi="宋体" w:eastAsia="宋体" w:cs="宋体"/>
                <w:szCs w:val="21"/>
                <w:lang w:val="en-US" w:eastAsia="zh-CN"/>
              </w:rPr>
              <w:t>水的消耗、电的消耗、办公用品的消耗、汽车尾气的排放、生活垃圾的排放、纸箱、包装物的废</w:t>
            </w:r>
            <w:r>
              <w:rPr>
                <w:rFonts w:hint="eastAsia" w:ascii="宋体" w:hAnsi="宋体" w:eastAsia="宋体" w:cs="宋体"/>
                <w:sz w:val="21"/>
                <w:szCs w:val="21"/>
                <w:highlight w:val="none"/>
                <w:lang w:val="en-US" w:eastAsia="zh-CN"/>
              </w:rPr>
              <w:t>弃物等；</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提供《重要环境因素清单》2项，包括固废排放（材料包装物废弃、办公垃圾等）、火灾（办公过程潜在火灾的发生）。</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提供《危险源辨识与风险评价》，识别了</w:t>
            </w:r>
            <w:r>
              <w:rPr>
                <w:sz w:val="20"/>
              </w:rPr>
              <w:t>环形钢筋混凝土电杆、钢筋混凝土</w:t>
            </w:r>
            <w:r>
              <w:rPr>
                <w:rFonts w:hint="eastAsia"/>
                <w:sz w:val="20"/>
                <w:lang w:val="en-US" w:eastAsia="zh-CN"/>
              </w:rPr>
              <w:t>排水管</w:t>
            </w:r>
            <w:r>
              <w:rPr>
                <w:rFonts w:hint="eastAsia" w:ascii="宋体" w:hAnsi="宋体" w:eastAsia="宋体" w:cs="宋体"/>
                <w:sz w:val="21"/>
                <w:szCs w:val="21"/>
                <w:highlight w:val="none"/>
                <w:lang w:val="en-US" w:eastAsia="zh-CN"/>
              </w:rPr>
              <w:t>销售的销售等危险源，抽查如下：线路短路/易燃物遇明火</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引起火灾、意外交通事故等。见《不可接受危险源清单》，火灾伤害、安全事故。</w:t>
            </w:r>
          </w:p>
          <w:p>
            <w:pPr>
              <w:spacing w:line="360" w:lineRule="auto"/>
              <w:jc w:val="left"/>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sz w:val="21"/>
                <w:szCs w:val="21"/>
                <w:highlight w:val="none"/>
                <w:lang w:val="en-US" w:eastAsia="zh-CN"/>
              </w:rPr>
              <w:t>以上重要环境因素清单、重要危险因素清单中制定了针对性控制措施，措施基本有效。</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本部门应执行的运行控制文件包括：职业健康</w:t>
            </w:r>
            <w:r>
              <w:rPr>
                <w:rFonts w:hint="eastAsia" w:ascii="宋体" w:hAnsi="宋体" w:eastAsia="宋体" w:cs="宋体"/>
                <w:sz w:val="21"/>
                <w:szCs w:val="21"/>
                <w:lang w:val="zh-CN"/>
              </w:rPr>
              <w:t>控制程序</w:t>
            </w:r>
            <w:r>
              <w:rPr>
                <w:rFonts w:hint="eastAsia" w:ascii="宋体" w:hAnsi="宋体" w:eastAsia="宋体" w:cs="宋体"/>
                <w:sz w:val="21"/>
                <w:szCs w:val="21"/>
              </w:rPr>
              <w:t>、</w:t>
            </w:r>
            <w:r>
              <w:rPr>
                <w:rFonts w:hint="eastAsia" w:ascii="宋体" w:hAnsi="宋体" w:eastAsia="宋体" w:cs="宋体"/>
                <w:sz w:val="21"/>
                <w:szCs w:val="21"/>
                <w:lang w:val="zh-CN"/>
              </w:rPr>
              <w:t>与顾客有关的过程控制程序</w:t>
            </w:r>
            <w:r>
              <w:rPr>
                <w:rFonts w:hint="eastAsia" w:ascii="宋体" w:hAnsi="宋体" w:eastAsia="宋体" w:cs="宋体"/>
                <w:sz w:val="21"/>
                <w:szCs w:val="21"/>
              </w:rPr>
              <w:t>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w:t>
            </w:r>
            <w:r>
              <w:rPr>
                <w:rFonts w:hint="eastAsia" w:ascii="宋体" w:hAnsi="宋体" w:cs="宋体"/>
                <w:sz w:val="21"/>
                <w:szCs w:val="21"/>
                <w:lang w:eastAsia="zh-CN"/>
              </w:rPr>
              <w:t>经营部</w:t>
            </w:r>
            <w:r>
              <w:rPr>
                <w:rFonts w:hint="eastAsia" w:ascii="宋体" w:hAnsi="宋体" w:eastAsia="宋体" w:cs="宋体"/>
                <w:sz w:val="21"/>
                <w:szCs w:val="21"/>
              </w:rPr>
              <w:t>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办公过程产生的固废按办公室要求放到指定地点，现场查看无混放现象；办公用品按要求由</w:t>
            </w:r>
            <w:r>
              <w:rPr>
                <w:rFonts w:hint="eastAsia"/>
                <w:sz w:val="21"/>
                <w:szCs w:val="21"/>
                <w:lang w:val="en-US" w:eastAsia="zh-CN"/>
              </w:rPr>
              <w:t>综合办公室</w:t>
            </w:r>
            <w:r>
              <w:rPr>
                <w:rFonts w:hint="eastAsia" w:ascii="宋体" w:hAnsi="宋体" w:eastAsia="宋体" w:cs="宋体"/>
                <w:sz w:val="21"/>
                <w:szCs w:val="21"/>
              </w:rPr>
              <w:t xml:space="preserve">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w:t>
            </w:r>
            <w:r>
              <w:rPr>
                <w:rFonts w:hint="eastAsia" w:ascii="宋体" w:hAnsi="宋体" w:cs="宋体"/>
                <w:sz w:val="21"/>
                <w:szCs w:val="21"/>
                <w:lang w:val="en-US" w:eastAsia="zh-CN"/>
              </w:rPr>
              <w:t>医疗</w:t>
            </w:r>
            <w:r>
              <w:rPr>
                <w:rFonts w:hint="eastAsia" w:ascii="宋体" w:hAnsi="宋体" w:eastAsia="宋体" w:cs="宋体"/>
                <w:sz w:val="21"/>
                <w:szCs w:val="21"/>
              </w:rPr>
              <w:t>保险；</w:t>
            </w:r>
          </w:p>
          <w:p>
            <w:pPr>
              <w:spacing w:line="360" w:lineRule="auto"/>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提供了致相关方的一封信，通过建议书告知各位来访人员公司有关安全方面应注意的事项及相关规定。有发放记录。提供相关方安全管理协议。</w:t>
            </w:r>
          </w:p>
          <w:p>
            <w:pPr>
              <w:spacing w:line="360" w:lineRule="auto"/>
              <w:rPr>
                <w:rFonts w:hint="eastAsia" w:ascii="宋体" w:hAnsi="宋体" w:eastAsia="宋体" w:cs="宋体"/>
                <w:sz w:val="21"/>
                <w:szCs w:val="21"/>
              </w:rPr>
            </w:pPr>
            <w:r>
              <w:rPr>
                <w:rFonts w:hint="eastAsia" w:ascii="宋体" w:hAnsi="宋体" w:eastAsia="宋体" w:cs="宋体"/>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提供“相关方一览表”，包括原材料供方、客户等。</w:t>
            </w:r>
          </w:p>
          <w:p>
            <w:pPr>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cs="宋体"/>
                <w:sz w:val="21"/>
                <w:szCs w:val="21"/>
                <w:lang w:val="en-US" w:eastAsia="zh-CN"/>
              </w:rPr>
              <w:t>通过视频查看</w:t>
            </w:r>
            <w:r>
              <w:rPr>
                <w:rFonts w:hint="eastAsia" w:ascii="宋体" w:hAnsi="宋体" w:eastAsia="宋体" w:cs="宋体"/>
                <w:sz w:val="21"/>
                <w:szCs w:val="21"/>
              </w:rPr>
              <w:t>现场查看办公室设备、电器状态良好</w:t>
            </w:r>
            <w:r>
              <w:rPr>
                <w:rFonts w:hint="eastAsia" w:ascii="宋体" w:hAnsi="宋体" w:cs="宋体"/>
                <w:sz w:val="21"/>
                <w:szCs w:val="21"/>
                <w:lang w:eastAsia="zh-CN"/>
              </w:rPr>
              <w:t>，</w:t>
            </w:r>
            <w:r>
              <w:rPr>
                <w:rFonts w:hint="eastAsia" w:ascii="宋体" w:hAnsi="宋体" w:eastAsia="宋体" w:cs="宋体"/>
                <w:sz w:val="21"/>
                <w:szCs w:val="21"/>
              </w:rPr>
              <w:t>无火灾、触电隐患，废弃物无混放现象。</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highlight w:val="none"/>
                <w:lang w:val="en-US" w:eastAsia="zh-CN"/>
              </w:rPr>
            </w:pPr>
          </w:p>
        </w:tc>
        <w:tc>
          <w:tcPr>
            <w:tcW w:w="960"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bCs/>
                <w:sz w:val="21"/>
                <w:szCs w:val="21"/>
              </w:rPr>
              <w:t>：</w:t>
            </w: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highlight w:val="none"/>
                <w:lang w:val="en-US" w:eastAsia="zh-CN"/>
              </w:rPr>
            </w:pPr>
          </w:p>
        </w:tc>
        <w:tc>
          <w:tcPr>
            <w:tcW w:w="10004" w:type="dxa"/>
            <w:vAlign w:val="top"/>
          </w:tcPr>
          <w:p>
            <w:pPr>
              <w:spacing w:line="360" w:lineRule="auto"/>
              <w:ind w:firstLine="420" w:firstLineChars="200"/>
              <w:rPr>
                <w:rFonts w:hint="eastAsia" w:ascii="宋体" w:hAnsi="宋体" w:eastAsia="宋体" w:cs="Times New Roman"/>
                <w:szCs w:val="21"/>
              </w:rPr>
            </w:pPr>
            <w:r>
              <w:rPr>
                <w:rFonts w:hint="eastAsia" w:ascii="宋体" w:hAnsi="宋体"/>
                <w:szCs w:val="21"/>
              </w:rPr>
              <w:t>提</w:t>
            </w:r>
            <w:r>
              <w:rPr>
                <w:rFonts w:hint="eastAsia" w:ascii="宋体" w:hAnsi="宋体" w:eastAsia="宋体" w:cs="Times New Roman"/>
                <w:szCs w:val="21"/>
              </w:rPr>
              <w:t>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eastAsia" w:ascii="宋体" w:hAnsi="宋体" w:eastAsia="宋体" w:cs="Times New Roman"/>
                <w:szCs w:val="21"/>
              </w:rPr>
            </w:pPr>
            <w:r>
              <w:rPr>
                <w:rFonts w:hint="eastAsia" w:ascii="Times New Roman" w:hAnsi="Times New Roman" w:eastAsia="宋体" w:cs="Times New Roman"/>
                <w:szCs w:val="22"/>
              </w:rPr>
              <w:t>查消防灭火演练，演练时间20</w:t>
            </w:r>
            <w:r>
              <w:rPr>
                <w:rFonts w:hint="eastAsia" w:cs="Times New Roman"/>
                <w:szCs w:val="22"/>
                <w:lang w:val="en-US" w:eastAsia="zh-CN"/>
              </w:rPr>
              <w:t>22</w:t>
            </w:r>
            <w:r>
              <w:rPr>
                <w:rFonts w:hint="eastAsia" w:ascii="Times New Roman" w:hAnsi="Times New Roman" w:eastAsia="宋体" w:cs="Times New Roman"/>
                <w:szCs w:val="22"/>
              </w:rPr>
              <w:t>年</w:t>
            </w:r>
            <w:r>
              <w:rPr>
                <w:rFonts w:hint="eastAsia" w:cs="Times New Roman"/>
                <w:szCs w:val="22"/>
                <w:lang w:val="en-US" w:eastAsia="zh-CN"/>
              </w:rPr>
              <w:t>6</w:t>
            </w:r>
            <w:r>
              <w:rPr>
                <w:rFonts w:hint="eastAsia" w:ascii="Times New Roman" w:hAnsi="Times New Roman" w:eastAsia="宋体" w:cs="Times New Roman"/>
                <w:szCs w:val="22"/>
              </w:rPr>
              <w:t>月</w:t>
            </w:r>
            <w:r>
              <w:rPr>
                <w:rFonts w:hint="eastAsia" w:cs="Times New Roman"/>
                <w:szCs w:val="22"/>
                <w:lang w:val="en-US" w:eastAsia="zh-CN"/>
              </w:rPr>
              <w:t>10</w:t>
            </w:r>
            <w:r>
              <w:rPr>
                <w:rFonts w:hint="eastAsia" w:ascii="Times New Roman" w:hAnsi="Times New Roman" w:eastAsia="宋体" w:cs="Times New Roman"/>
                <w:szCs w:val="22"/>
              </w:rPr>
              <w:t>日</w:t>
            </w:r>
            <w:r>
              <w:rPr>
                <w:rFonts w:hint="eastAsia" w:cs="Times New Roman"/>
                <w:szCs w:val="22"/>
                <w:lang w:val="en-US" w:eastAsia="zh-CN"/>
              </w:rPr>
              <w:t>参加有</w:t>
            </w:r>
            <w:r>
              <w:rPr>
                <w:rFonts w:hint="eastAsia"/>
                <w:sz w:val="21"/>
                <w:szCs w:val="21"/>
                <w:lang w:val="en-US" w:eastAsia="zh-CN"/>
              </w:rPr>
              <w:t>综合办公室组织的消防演练。</w:t>
            </w:r>
            <w:r>
              <w:rPr>
                <w:rFonts w:hint="eastAsia"/>
              </w:rPr>
              <w:t>目前未发生火灾、人身伤害等事故。</w:t>
            </w:r>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Times New Roman"/>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bl>
    <w:p>
      <w:bookmarkStart w:id="0" w:name="_GoBack"/>
      <w:bookmarkEnd w:id="0"/>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1MjI2ZDg3ZWNhYTVjMTlkZThhZDc5MTg1NDZjOTEifQ=="/>
  </w:docVars>
  <w:rsids>
    <w:rsidRoot w:val="00000000"/>
    <w:rsid w:val="1BF527A1"/>
    <w:rsid w:val="1C926534"/>
    <w:rsid w:val="1E7C319E"/>
    <w:rsid w:val="23E42781"/>
    <w:rsid w:val="3A783A83"/>
    <w:rsid w:val="583F0DC9"/>
    <w:rsid w:val="75E277FA"/>
    <w:rsid w:val="7E484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表格文字"/>
    <w:basedOn w:val="1"/>
    <w:qFormat/>
    <w:uiPriority w:val="99"/>
    <w:pPr>
      <w:spacing w:before="25" w:after="25"/>
    </w:pPr>
    <w:rPr>
      <w:bCs/>
      <w:spacing w:val="10"/>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1505</Words>
  <Characters>1601</Characters>
  <Lines>1</Lines>
  <Paragraphs>1</Paragraphs>
  <TotalTime>0</TotalTime>
  <ScaleCrop>false</ScaleCrop>
  <LinksUpToDate>false</LinksUpToDate>
  <CharactersWithSpaces>1710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2022-09-08T12:04:22Z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262C8520D39B42E5A0DBFC66DAF51CE9</vt:lpwstr>
  </property>
  <property fmtid="{D5CDD505-2E9C-101B-9397-08002B2CF9AE}" pid="3" name="KSOProductBuildVer">
    <vt:lpwstr>2052-11.1.0.12358</vt:lpwstr>
  </property>
  <property fmtid="{D5CDD505-2E9C-101B-9397-08002B2CF9AE}" pid="4" name="commondata">
    <vt:lpwstr>eyJoZGlkIjoiMjJhN2U4Y2Q5MGE2Mzc1MDlkNDVmNzZkYmRlMTYyYjcifQ==</vt:lpwstr>
  </property>
</Properties>
</file>