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80" w:lineRule="exact"/>
        <w:jc w:val="center"/>
        <w:rPr>
          <w:rFonts w:ascii="隶书" w:hAnsi="宋体" w:eastAsia="隶书"/>
          <w:bCs/>
          <w:color w:val="000000"/>
          <w:sz w:val="36"/>
          <w:szCs w:val="36"/>
        </w:rPr>
      </w:pPr>
      <w:r>
        <w:rPr>
          <w:rFonts w:hint="eastAsia" w:ascii="隶书" w:hAnsi="宋体" w:eastAsia="隶书"/>
          <w:bCs/>
          <w:color w:val="000000"/>
          <w:sz w:val="36"/>
          <w:szCs w:val="36"/>
        </w:rPr>
        <w:t>管理体系审核记录表</w:t>
      </w:r>
    </w:p>
    <w:tbl>
      <w:tblPr>
        <w:tblStyle w:val="9"/>
        <w:tblW w:w="1470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60"/>
        <w:gridCol w:w="960"/>
        <w:gridCol w:w="10004"/>
        <w:gridCol w:w="158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2160" w:type="dxa"/>
            <w:vMerge w:val="restart"/>
            <w:vAlign w:val="center"/>
          </w:tcPr>
          <w:p>
            <w:pPr>
              <w:spacing w:before="12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过程与活动、</w:t>
            </w:r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抽样计划</w:t>
            </w:r>
          </w:p>
        </w:tc>
        <w:tc>
          <w:tcPr>
            <w:tcW w:w="960" w:type="dxa"/>
            <w:vMerge w:val="restart"/>
            <w:vAlign w:val="center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涉及</w:t>
            </w:r>
          </w:p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条款</w:t>
            </w:r>
          </w:p>
        </w:tc>
        <w:tc>
          <w:tcPr>
            <w:tcW w:w="10004" w:type="dxa"/>
            <w:vAlign w:val="center"/>
          </w:tcPr>
          <w:p>
            <w:pPr>
              <w:rPr>
                <w:rFonts w:hint="eastAsia" w:eastAsia="宋体"/>
                <w:sz w:val="24"/>
                <w:szCs w:val="24"/>
                <w:lang w:eastAsia="zh-CN"/>
              </w:rPr>
            </w:pPr>
            <w:r>
              <w:rPr>
                <w:rFonts w:hint="eastAsia"/>
                <w:sz w:val="24"/>
                <w:szCs w:val="24"/>
              </w:rPr>
              <w:t>受审核部门：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 xml:space="preserve">管理层      </w:t>
            </w:r>
            <w:r>
              <w:rPr>
                <w:rFonts w:hint="eastAsia"/>
                <w:sz w:val="24"/>
                <w:szCs w:val="24"/>
              </w:rPr>
              <w:t>主管领导</w:t>
            </w:r>
            <w:r>
              <w:rPr>
                <w:rFonts w:hint="eastAsia"/>
                <w:sz w:val="24"/>
                <w:szCs w:val="24"/>
                <w:lang w:eastAsia="zh-CN"/>
              </w:rPr>
              <w:t>：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 xml:space="preserve">总经理 丁宏民      </w:t>
            </w:r>
            <w:r>
              <w:rPr>
                <w:rFonts w:hint="eastAsia"/>
                <w:sz w:val="24"/>
                <w:szCs w:val="24"/>
              </w:rPr>
              <w:t>陪同人员</w:t>
            </w:r>
            <w:r>
              <w:rPr>
                <w:rFonts w:hint="eastAsia"/>
                <w:sz w:val="24"/>
                <w:szCs w:val="24"/>
                <w:lang w:eastAsia="zh-CN"/>
              </w:rPr>
              <w:t>：管代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/>
                <w:sz w:val="24"/>
                <w:szCs w:val="24"/>
                <w:lang w:eastAsia="zh-CN"/>
              </w:rPr>
              <w:t>张继成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 xml:space="preserve">  </w:t>
            </w:r>
          </w:p>
        </w:tc>
        <w:tc>
          <w:tcPr>
            <w:tcW w:w="1585" w:type="dxa"/>
            <w:vMerge w:val="restart"/>
            <w:vAlign w:val="center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判定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</w:trPr>
        <w:tc>
          <w:tcPr>
            <w:tcW w:w="2160" w:type="dxa"/>
            <w:vMerge w:val="continue"/>
            <w:vAlign w:val="center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960" w:type="dxa"/>
            <w:vMerge w:val="continue"/>
            <w:vAlign w:val="center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10004" w:type="dxa"/>
            <w:vAlign w:val="center"/>
          </w:tcPr>
          <w:p>
            <w:pPr>
              <w:spacing w:before="120"/>
              <w:rPr>
                <w:rFonts w:hint="default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</w:rPr>
              <w:t>审核员：郭力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 xml:space="preserve">      </w:t>
            </w:r>
            <w:r>
              <w:rPr>
                <w:rFonts w:hint="eastAsia"/>
                <w:sz w:val="24"/>
                <w:szCs w:val="24"/>
              </w:rPr>
              <w:t>审核时间：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2022.9.2</w:t>
            </w:r>
          </w:p>
        </w:tc>
        <w:tc>
          <w:tcPr>
            <w:tcW w:w="1585" w:type="dxa"/>
            <w:vMerge w:val="continue"/>
          </w:tcPr>
          <w:p>
            <w:pPr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</w:trPr>
        <w:tc>
          <w:tcPr>
            <w:tcW w:w="2160" w:type="dxa"/>
            <w:vMerge w:val="continue"/>
            <w:vAlign w:val="center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960" w:type="dxa"/>
            <w:vMerge w:val="continue"/>
            <w:vAlign w:val="center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10004" w:type="dxa"/>
            <w:vAlign w:val="center"/>
          </w:tcPr>
          <w:p>
            <w:pPr>
              <w:spacing w:line="360" w:lineRule="auto"/>
              <w:rPr>
                <w:rFonts w:hint="default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</w:rPr>
              <w:t>审核条款：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Q</w:t>
            </w:r>
            <w:r>
              <w:rPr>
                <w:rFonts w:hint="eastAsia"/>
                <w:sz w:val="21"/>
                <w:szCs w:val="21"/>
              </w:rPr>
              <w:t>4.1</w:t>
            </w:r>
            <w:r>
              <w:rPr>
                <w:rFonts w:hint="eastAsia" w:ascii="宋体" w:hAnsi="宋体"/>
                <w:sz w:val="21"/>
                <w:szCs w:val="21"/>
                <w:highlight w:val="none"/>
              </w:rPr>
              <w:t>理解公司及其环境</w:t>
            </w:r>
            <w:r>
              <w:rPr>
                <w:rFonts w:hint="eastAsia" w:ascii="宋体" w:hAnsi="宋体"/>
                <w:sz w:val="21"/>
                <w:szCs w:val="21"/>
                <w:highlight w:val="none"/>
                <w:lang w:val="en-US" w:eastAsia="zh-CN"/>
              </w:rPr>
              <w:t>、</w:t>
            </w:r>
            <w:r>
              <w:rPr>
                <w:rFonts w:hint="eastAsia" w:ascii="宋体" w:hAnsi="宋体"/>
                <w:sz w:val="21"/>
                <w:szCs w:val="21"/>
                <w:highlight w:val="none"/>
              </w:rPr>
              <w:t>4.2理解相关方的需求和期望</w:t>
            </w:r>
            <w:r>
              <w:rPr>
                <w:rFonts w:hint="eastAsia" w:ascii="宋体" w:hAnsi="宋体"/>
                <w:sz w:val="21"/>
                <w:szCs w:val="21"/>
                <w:highlight w:val="none"/>
                <w:lang w:val="en-US" w:eastAsia="zh-CN"/>
              </w:rPr>
              <w:t>、</w:t>
            </w:r>
            <w:r>
              <w:rPr>
                <w:rFonts w:hint="eastAsia" w:ascii="宋体" w:hAnsi="宋体"/>
                <w:sz w:val="21"/>
                <w:szCs w:val="21"/>
                <w:highlight w:val="none"/>
              </w:rPr>
              <w:t>4.3质量管理体系的范围</w:t>
            </w:r>
            <w:r>
              <w:rPr>
                <w:rFonts w:hint="eastAsia" w:ascii="宋体" w:hAnsi="宋体"/>
                <w:sz w:val="21"/>
                <w:szCs w:val="21"/>
                <w:highlight w:val="none"/>
                <w:lang w:val="en-US" w:eastAsia="zh-CN"/>
              </w:rPr>
              <w:t>、</w:t>
            </w:r>
            <w:r>
              <w:rPr>
                <w:rFonts w:hint="eastAsia" w:ascii="宋体" w:hAnsi="宋体"/>
                <w:sz w:val="21"/>
                <w:szCs w:val="21"/>
                <w:highlight w:val="none"/>
              </w:rPr>
              <w:t>4.4质量管理体系及其过程</w:t>
            </w:r>
            <w:r>
              <w:rPr>
                <w:rFonts w:hint="eastAsia" w:ascii="宋体" w:hAnsi="宋体"/>
                <w:sz w:val="21"/>
                <w:szCs w:val="21"/>
                <w:highlight w:val="none"/>
                <w:lang w:val="en-US" w:eastAsia="zh-CN"/>
              </w:rPr>
              <w:t>、</w:t>
            </w:r>
            <w:r>
              <w:rPr>
                <w:rFonts w:hint="eastAsia" w:ascii="宋体" w:hAnsi="宋体"/>
                <w:sz w:val="21"/>
                <w:szCs w:val="21"/>
                <w:highlight w:val="none"/>
              </w:rPr>
              <w:t>5.1.1</w:t>
            </w:r>
            <w:r>
              <w:rPr>
                <w:rFonts w:hint="eastAsia" w:ascii="宋体" w:hAnsi="宋体"/>
                <w:sz w:val="21"/>
                <w:szCs w:val="21"/>
                <w:highlight w:val="none"/>
                <w:lang w:val="en-US" w:eastAsia="zh-CN"/>
              </w:rPr>
              <w:t>总则（领导作用）、5.1.2</w:t>
            </w:r>
            <w:r>
              <w:rPr>
                <w:rFonts w:hint="eastAsia" w:ascii="宋体" w:hAnsi="宋体"/>
                <w:sz w:val="21"/>
                <w:szCs w:val="21"/>
                <w:highlight w:val="none"/>
              </w:rPr>
              <w:t>以顾客为关注焦点</w:t>
            </w:r>
            <w:r>
              <w:rPr>
                <w:rFonts w:hint="eastAsia" w:ascii="宋体" w:hAnsi="宋体"/>
                <w:sz w:val="21"/>
                <w:szCs w:val="21"/>
                <w:highlight w:val="none"/>
                <w:lang w:eastAsia="zh-CN"/>
              </w:rPr>
              <w:t>、</w:t>
            </w:r>
            <w:r>
              <w:rPr>
                <w:rFonts w:hint="eastAsia" w:ascii="宋体" w:hAnsi="宋体"/>
                <w:sz w:val="21"/>
                <w:szCs w:val="21"/>
                <w:highlight w:val="none"/>
              </w:rPr>
              <w:t>5.2.1制定质量方针</w:t>
            </w:r>
            <w:r>
              <w:rPr>
                <w:rFonts w:hint="eastAsia" w:ascii="宋体" w:hAnsi="宋体"/>
                <w:sz w:val="21"/>
                <w:szCs w:val="21"/>
                <w:highlight w:val="none"/>
                <w:lang w:eastAsia="zh-CN"/>
              </w:rPr>
              <w:t>、</w:t>
            </w:r>
            <w:r>
              <w:rPr>
                <w:rFonts w:hint="eastAsia" w:ascii="宋体" w:hAnsi="宋体"/>
                <w:sz w:val="21"/>
                <w:szCs w:val="21"/>
                <w:highlight w:val="none"/>
              </w:rPr>
              <w:t>5.2.2沟通质量方针</w:t>
            </w:r>
            <w:r>
              <w:rPr>
                <w:rFonts w:hint="eastAsia" w:ascii="宋体" w:hAnsi="宋体"/>
                <w:sz w:val="21"/>
                <w:szCs w:val="21"/>
                <w:highlight w:val="none"/>
                <w:lang w:val="en-US" w:eastAsia="zh-CN"/>
              </w:rPr>
              <w:t>、</w:t>
            </w:r>
            <w:r>
              <w:rPr>
                <w:rFonts w:hint="eastAsia" w:ascii="宋体" w:hAnsi="宋体"/>
                <w:sz w:val="21"/>
                <w:szCs w:val="21"/>
                <w:highlight w:val="none"/>
              </w:rPr>
              <w:t>5.3组织的岗位、职责的权限</w:t>
            </w:r>
            <w:r>
              <w:rPr>
                <w:rFonts w:hint="eastAsia" w:ascii="宋体" w:hAnsi="宋体"/>
                <w:sz w:val="21"/>
                <w:szCs w:val="21"/>
                <w:highlight w:val="none"/>
                <w:lang w:val="en-US" w:eastAsia="zh-CN"/>
              </w:rPr>
              <w:t>、</w:t>
            </w:r>
            <w:r>
              <w:rPr>
                <w:rFonts w:hint="eastAsia" w:ascii="宋体" w:hAnsi="宋体"/>
                <w:sz w:val="21"/>
                <w:szCs w:val="21"/>
                <w:highlight w:val="none"/>
              </w:rPr>
              <w:t>6.1应对风险和机遇的措施</w:t>
            </w:r>
            <w:r>
              <w:rPr>
                <w:rFonts w:hint="eastAsia" w:ascii="宋体" w:hAnsi="宋体"/>
                <w:sz w:val="21"/>
                <w:szCs w:val="21"/>
                <w:highlight w:val="none"/>
                <w:lang w:val="en-US" w:eastAsia="zh-CN"/>
              </w:rPr>
              <w:t>、</w:t>
            </w:r>
            <w:r>
              <w:rPr>
                <w:rFonts w:hint="eastAsia" w:ascii="宋体" w:hAnsi="宋体"/>
                <w:sz w:val="21"/>
                <w:szCs w:val="21"/>
                <w:highlight w:val="none"/>
              </w:rPr>
              <w:t>6.2质量、目标及其实现的策划</w:t>
            </w:r>
            <w:r>
              <w:rPr>
                <w:rFonts w:hint="eastAsia" w:ascii="宋体" w:hAnsi="宋体"/>
                <w:sz w:val="21"/>
                <w:szCs w:val="21"/>
                <w:highlight w:val="none"/>
                <w:lang w:val="en-US" w:eastAsia="zh-CN"/>
              </w:rPr>
              <w:t>、</w:t>
            </w:r>
            <w:r>
              <w:rPr>
                <w:rFonts w:hint="eastAsia" w:ascii="宋体" w:hAnsi="宋体"/>
                <w:sz w:val="21"/>
                <w:szCs w:val="21"/>
                <w:highlight w:val="none"/>
              </w:rPr>
              <w:t>6.3变更的策划</w:t>
            </w:r>
            <w:r>
              <w:rPr>
                <w:rFonts w:hint="eastAsia" w:ascii="宋体" w:hAnsi="宋体"/>
                <w:sz w:val="21"/>
                <w:szCs w:val="21"/>
                <w:highlight w:val="none"/>
                <w:lang w:eastAsia="zh-CN"/>
              </w:rPr>
              <w:t>、</w:t>
            </w:r>
            <w:r>
              <w:rPr>
                <w:rFonts w:hint="eastAsia" w:ascii="宋体" w:hAnsi="宋体"/>
                <w:sz w:val="21"/>
                <w:szCs w:val="21"/>
                <w:highlight w:val="none"/>
              </w:rPr>
              <w:t>7.1.1</w:t>
            </w:r>
            <w:r>
              <w:rPr>
                <w:rFonts w:hint="eastAsia" w:ascii="宋体" w:hAnsi="宋体"/>
                <w:sz w:val="21"/>
                <w:szCs w:val="21"/>
                <w:highlight w:val="none"/>
                <w:lang w:eastAsia="zh-CN"/>
              </w:rPr>
              <w:t>（</w:t>
            </w:r>
            <w:r>
              <w:rPr>
                <w:rFonts w:hint="eastAsia" w:ascii="宋体" w:hAnsi="宋体"/>
                <w:sz w:val="21"/>
                <w:szCs w:val="21"/>
                <w:highlight w:val="none"/>
                <w:lang w:val="en-US" w:eastAsia="zh-CN"/>
              </w:rPr>
              <w:t>资源）</w:t>
            </w:r>
            <w:r>
              <w:rPr>
                <w:rFonts w:hint="eastAsia" w:ascii="宋体" w:hAnsi="宋体"/>
                <w:sz w:val="21"/>
                <w:szCs w:val="21"/>
                <w:highlight w:val="none"/>
              </w:rPr>
              <w:t>总则</w:t>
            </w:r>
            <w:r>
              <w:rPr>
                <w:rFonts w:hint="eastAsia" w:ascii="宋体" w:hAnsi="宋体"/>
                <w:sz w:val="21"/>
                <w:szCs w:val="21"/>
                <w:highlight w:val="none"/>
                <w:lang w:val="en-US" w:eastAsia="zh-CN"/>
              </w:rPr>
              <w:t>、</w:t>
            </w:r>
            <w:r>
              <w:rPr>
                <w:rFonts w:hint="eastAsia" w:ascii="宋体" w:hAnsi="宋体"/>
                <w:sz w:val="21"/>
                <w:szCs w:val="21"/>
                <w:highlight w:val="none"/>
              </w:rPr>
              <w:t>7.4沟通</w:t>
            </w:r>
            <w:r>
              <w:rPr>
                <w:rFonts w:hint="eastAsia" w:ascii="宋体" w:hAnsi="宋体"/>
                <w:sz w:val="21"/>
                <w:szCs w:val="21"/>
                <w:highlight w:val="none"/>
                <w:lang w:eastAsia="zh-CN"/>
              </w:rPr>
              <w:t>、</w:t>
            </w:r>
            <w:r>
              <w:rPr>
                <w:rFonts w:hint="eastAsia" w:ascii="宋体" w:hAnsi="宋体"/>
                <w:sz w:val="21"/>
                <w:szCs w:val="21"/>
                <w:highlight w:val="none"/>
              </w:rPr>
              <w:t>9.1.1监视测量、分析和评价</w:t>
            </w:r>
            <w:r>
              <w:rPr>
                <w:rFonts w:hint="eastAsia" w:ascii="宋体" w:hAnsi="宋体"/>
                <w:sz w:val="21"/>
                <w:szCs w:val="21"/>
                <w:highlight w:val="none"/>
                <w:lang w:val="en-US" w:eastAsia="zh-CN"/>
              </w:rPr>
              <w:t>、</w:t>
            </w:r>
            <w:r>
              <w:rPr>
                <w:rFonts w:hint="eastAsia" w:ascii="宋体" w:hAnsi="宋体"/>
                <w:sz w:val="21"/>
                <w:szCs w:val="21"/>
                <w:highlight w:val="none"/>
              </w:rPr>
              <w:t>9.3管理评审</w:t>
            </w:r>
            <w:r>
              <w:rPr>
                <w:rFonts w:hint="eastAsia" w:ascii="宋体" w:hAnsi="宋体"/>
                <w:sz w:val="21"/>
                <w:szCs w:val="21"/>
                <w:highlight w:val="none"/>
                <w:lang w:eastAsia="zh-CN"/>
              </w:rPr>
              <w:t>、</w:t>
            </w:r>
            <w:r>
              <w:rPr>
                <w:rFonts w:hint="eastAsia" w:ascii="宋体" w:hAnsi="宋体"/>
                <w:sz w:val="21"/>
                <w:szCs w:val="21"/>
                <w:highlight w:val="none"/>
              </w:rPr>
              <w:t>10.1</w:t>
            </w:r>
            <w:r>
              <w:rPr>
                <w:rFonts w:hint="eastAsia" w:ascii="宋体" w:hAnsi="宋体"/>
                <w:sz w:val="21"/>
                <w:szCs w:val="21"/>
                <w:highlight w:val="none"/>
                <w:lang w:eastAsia="zh-CN"/>
              </w:rPr>
              <w:t>（</w:t>
            </w:r>
            <w:r>
              <w:rPr>
                <w:rFonts w:hint="eastAsia" w:ascii="宋体" w:hAnsi="宋体"/>
                <w:sz w:val="21"/>
                <w:szCs w:val="21"/>
                <w:highlight w:val="none"/>
                <w:lang w:val="en-US" w:eastAsia="zh-CN"/>
              </w:rPr>
              <w:t>改进）</w:t>
            </w:r>
            <w:r>
              <w:rPr>
                <w:rFonts w:hint="eastAsia" w:ascii="宋体" w:hAnsi="宋体"/>
                <w:sz w:val="21"/>
                <w:szCs w:val="21"/>
                <w:highlight w:val="none"/>
              </w:rPr>
              <w:t>总则</w:t>
            </w:r>
            <w:r>
              <w:rPr>
                <w:rFonts w:hint="eastAsia" w:ascii="宋体" w:hAnsi="宋体"/>
                <w:sz w:val="21"/>
                <w:szCs w:val="21"/>
                <w:highlight w:val="none"/>
                <w:lang w:eastAsia="zh-CN"/>
              </w:rPr>
              <w:t>、</w:t>
            </w:r>
            <w:r>
              <w:rPr>
                <w:rFonts w:hint="eastAsia" w:ascii="宋体" w:hAnsi="宋体"/>
                <w:sz w:val="21"/>
                <w:szCs w:val="21"/>
                <w:highlight w:val="none"/>
              </w:rPr>
              <w:t>10.3持续改进</w:t>
            </w:r>
            <w:r>
              <w:rPr>
                <w:rFonts w:hint="eastAsia" w:ascii="宋体" w:hAnsi="宋体"/>
                <w:sz w:val="21"/>
                <w:szCs w:val="21"/>
                <w:highlight w:val="none"/>
                <w:lang w:eastAsia="zh-CN"/>
              </w:rPr>
              <w:t>；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国家/地方监督抽查情况；顾客满意、相关方投诉及处理情况</w:t>
            </w:r>
            <w:bookmarkStart w:id="12" w:name="_GoBack"/>
            <w:bookmarkEnd w:id="12"/>
            <w:r>
              <w:rPr>
                <w:rFonts w:hint="eastAsia" w:ascii="宋体" w:hAnsi="宋体" w:eastAsia="宋体" w:cs="宋体"/>
                <w:sz w:val="21"/>
                <w:szCs w:val="21"/>
              </w:rPr>
              <w:t>；验证企业相关资质证明的有效性，一阶段问题验证；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 xml:space="preserve"> </w:t>
            </w:r>
          </w:p>
        </w:tc>
        <w:tc>
          <w:tcPr>
            <w:tcW w:w="1585" w:type="dxa"/>
            <w:vMerge w:val="continue"/>
          </w:tcPr>
          <w:p>
            <w:pPr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5" w:hRule="atLeast"/>
        </w:trPr>
        <w:tc>
          <w:tcPr>
            <w:tcW w:w="2160" w:type="dxa"/>
          </w:tcPr>
          <w:p>
            <w:pPr>
              <w:jc w:val="center"/>
              <w:rPr>
                <w:rFonts w:hint="default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bCs/>
                <w:sz w:val="24"/>
                <w:szCs w:val="24"/>
              </w:rPr>
              <w:t>法律地位文件和相关资质有效性的核实：</w:t>
            </w:r>
            <w:r>
              <w:rPr>
                <w:rFonts w:hint="eastAsia"/>
                <w:sz w:val="24"/>
                <w:szCs w:val="24"/>
              </w:rPr>
              <w:t>场所情况及适用法规的遵守情况</w:t>
            </w:r>
            <w:r>
              <w:rPr>
                <w:rFonts w:hint="eastAsia"/>
                <w:sz w:val="24"/>
                <w:szCs w:val="24"/>
                <w:lang w:eastAsia="zh-CN"/>
              </w:rPr>
              <w:t>：</w:t>
            </w:r>
          </w:p>
        </w:tc>
        <w:tc>
          <w:tcPr>
            <w:tcW w:w="960" w:type="dxa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10004" w:type="dxa"/>
          </w:tcPr>
          <w:p>
            <w:pPr>
              <w:spacing w:line="360" w:lineRule="auto"/>
              <w:ind w:firstLine="480" w:firstLineChars="200"/>
              <w:rPr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根据公司领导介绍及查证，公司主要</w:t>
            </w:r>
            <w:r>
              <w:rPr>
                <w:rFonts w:hint="eastAsia" w:ascii="宋体" w:hAnsi="宋体" w:eastAsia="宋体" w:cs="Times New Roman"/>
                <w:sz w:val="24"/>
                <w:szCs w:val="24"/>
                <w:lang w:eastAsia="zh-CN"/>
              </w:rPr>
              <w:t>从事Q:</w:t>
            </w:r>
            <w:r>
              <w:rPr>
                <w:rFonts w:hint="eastAsia" w:ascii="宋体" w:hAnsi="宋体" w:cs="Times New Roman"/>
                <w:sz w:val="24"/>
                <w:szCs w:val="24"/>
                <w:lang w:eastAsia="zh-CN"/>
              </w:rPr>
              <w:t>计算机软件开发，信息系统运行维护服务</w:t>
            </w:r>
            <w:r>
              <w:rPr>
                <w:rFonts w:hint="eastAsia" w:ascii="宋体" w:hAnsi="宋体" w:eastAsia="宋体" w:cs="Times New Roman"/>
                <w:sz w:val="24"/>
                <w:szCs w:val="24"/>
                <w:lang w:eastAsia="zh-CN"/>
              </w:rPr>
              <w:t>。</w:t>
            </w:r>
            <w:bookmarkStart w:id="0" w:name="_Hlk524786658"/>
            <w:r>
              <w:rPr>
                <w:rFonts w:hint="eastAsia" w:ascii="宋体" w:hAnsi="宋体" w:eastAsia="宋体" w:cs="Times New Roman"/>
                <w:sz w:val="24"/>
                <w:szCs w:val="24"/>
                <w:lang w:val="en-US" w:eastAsia="zh-CN"/>
              </w:rPr>
              <w:t>提供</w:t>
            </w:r>
            <w:r>
              <w:rPr>
                <w:rFonts w:hint="eastAsia" w:ascii="宋体" w:hAnsi="宋体" w:eastAsia="宋体" w:cs="Times New Roman"/>
                <w:sz w:val="24"/>
                <w:szCs w:val="24"/>
                <w:lang w:eastAsia="zh-CN"/>
              </w:rPr>
              <w:t>法人营业执照（三证合一），公司成立于2020-09-01，营业执照社会统一信用代码：91610132MAB0K1B177,</w:t>
            </w:r>
            <w:r>
              <w:rPr>
                <w:rFonts w:hint="eastAsia" w:ascii="宋体" w:hAnsi="宋体" w:eastAsia="宋体" w:cs="Times New Roman"/>
                <w:sz w:val="24"/>
                <w:szCs w:val="24"/>
                <w:lang w:val="en-US" w:eastAsia="zh-CN"/>
              </w:rPr>
              <w:t>法人</w:t>
            </w:r>
            <w:r>
              <w:rPr>
                <w:rFonts w:hint="eastAsia" w:ascii="宋体" w:hAnsi="宋体" w:eastAsia="宋体" w:cs="Times New Roman"/>
                <w:sz w:val="24"/>
                <w:szCs w:val="24"/>
                <w:lang w:eastAsia="zh-CN"/>
              </w:rPr>
              <w:t xml:space="preserve">代表人 </w:t>
            </w:r>
            <w:r>
              <w:rPr>
                <w:rFonts w:hint="eastAsia" w:ascii="宋体" w:hAnsi="宋体" w:cs="Times New Roman"/>
                <w:sz w:val="24"/>
                <w:szCs w:val="24"/>
                <w:lang w:eastAsia="zh-CN"/>
              </w:rPr>
              <w:t>丁宏民</w:t>
            </w:r>
            <w:r>
              <w:rPr>
                <w:rFonts w:hint="eastAsia" w:ascii="宋体" w:hAnsi="宋体" w:eastAsia="宋体" w:cs="Times New Roman"/>
                <w:sz w:val="24"/>
                <w:szCs w:val="24"/>
                <w:lang w:val="en-US" w:eastAsia="zh-CN"/>
              </w:rPr>
              <w:t>；注册资本：</w:t>
            </w:r>
            <w:r>
              <w:rPr>
                <w:rFonts w:hint="eastAsia" w:ascii="宋体" w:hAnsi="宋体" w:cs="Times New Roman"/>
                <w:sz w:val="24"/>
                <w:szCs w:val="24"/>
                <w:lang w:val="en-US" w:eastAsia="zh-CN"/>
              </w:rPr>
              <w:t>2</w:t>
            </w:r>
            <w:r>
              <w:rPr>
                <w:rFonts w:hint="eastAsia" w:ascii="宋体" w:hAnsi="宋体" w:eastAsia="宋体" w:cs="Times New Roman"/>
                <w:sz w:val="24"/>
                <w:szCs w:val="24"/>
                <w:lang w:val="en-US" w:eastAsia="zh-CN"/>
              </w:rPr>
              <w:t>00万元。经营期限：长期</w:t>
            </w:r>
            <w:r>
              <w:rPr>
                <w:rFonts w:hint="eastAsia" w:ascii="宋体" w:hAnsi="宋体" w:eastAsia="宋体" w:cs="Times New Roman"/>
                <w:sz w:val="24"/>
                <w:szCs w:val="24"/>
                <w:lang w:eastAsia="zh-CN"/>
              </w:rPr>
              <w:t>，行政资质持续有效。公司Q:</w:t>
            </w:r>
            <w:r>
              <w:rPr>
                <w:rFonts w:hint="eastAsia" w:ascii="宋体" w:hAnsi="宋体" w:cs="Times New Roman"/>
                <w:sz w:val="24"/>
                <w:szCs w:val="24"/>
                <w:lang w:eastAsia="zh-CN"/>
              </w:rPr>
              <w:t>计算机软件开发，信息系统运行维护服务</w:t>
            </w:r>
            <w:r>
              <w:rPr>
                <w:rFonts w:hint="eastAsia" w:ascii="宋体" w:hAnsi="宋体" w:eastAsia="宋体" w:cs="Times New Roman"/>
                <w:sz w:val="24"/>
                <w:szCs w:val="24"/>
                <w:lang w:eastAsia="zh-CN"/>
              </w:rPr>
              <w:t>，没有强</w:t>
            </w:r>
            <w:r>
              <w:rPr>
                <w:rFonts w:hint="eastAsia" w:ascii="宋体" w:hAnsi="宋体"/>
                <w:sz w:val="24"/>
                <w:szCs w:val="24"/>
              </w:rPr>
              <w:t>制性法律法规资质类许可证要求。</w:t>
            </w:r>
          </w:p>
          <w:bookmarkEnd w:id="0"/>
          <w:p>
            <w:pPr>
              <w:spacing w:line="360" w:lineRule="auto"/>
              <w:ind w:firstLine="480" w:firstLineChars="200"/>
              <w:rPr>
                <w:sz w:val="24"/>
                <w:szCs w:val="24"/>
              </w:rPr>
            </w:pPr>
            <w:bookmarkStart w:id="1" w:name="_Hlk524786708"/>
            <w:r>
              <w:rPr>
                <w:rFonts w:hint="eastAsia" w:ascii="宋体" w:hAnsi="宋体"/>
                <w:sz w:val="24"/>
                <w:szCs w:val="24"/>
              </w:rPr>
              <w:t>公司注册地址：</w:t>
            </w:r>
            <w:r>
              <w:rPr>
                <w:rFonts w:hint="eastAsia" w:ascii="宋体" w:hAnsi="宋体"/>
                <w:sz w:val="24"/>
                <w:szCs w:val="24"/>
                <w:lang w:eastAsia="zh-CN"/>
              </w:rPr>
              <w:t>陕西省西安市经济技术开发区凤城四路世融嘉轩5号楼2421号</w:t>
            </w:r>
            <w:r>
              <w:rPr>
                <w:rFonts w:hint="eastAsia"/>
                <w:sz w:val="24"/>
                <w:szCs w:val="24"/>
              </w:rPr>
              <w:t>，</w:t>
            </w:r>
            <w:r>
              <w:rPr>
                <w:rFonts w:hint="eastAsia" w:ascii="宋体" w:hAnsi="宋体"/>
                <w:sz w:val="24"/>
                <w:szCs w:val="24"/>
              </w:rPr>
              <w:t>与营业执照相一致。</w:t>
            </w:r>
          </w:p>
          <w:p>
            <w:pPr>
              <w:spacing w:line="360" w:lineRule="auto"/>
              <w:ind w:firstLine="480" w:firstLineChars="200"/>
              <w:rPr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经现场查看，公司经营地址位于：</w:t>
            </w:r>
            <w:r>
              <w:rPr>
                <w:rFonts w:hint="eastAsia" w:ascii="宋体" w:hAnsi="宋体"/>
                <w:sz w:val="24"/>
                <w:szCs w:val="24"/>
                <w:lang w:eastAsia="zh-CN"/>
              </w:rPr>
              <w:t>陕西省西安市新城区解放路77号裕朗国际大厦1225室</w:t>
            </w:r>
            <w:r>
              <w:rPr>
                <w:rFonts w:hint="eastAsia" w:ascii="宋体" w:hAnsi="宋体"/>
                <w:sz w:val="24"/>
                <w:szCs w:val="24"/>
              </w:rPr>
              <w:t>，与委托书相同。</w:t>
            </w:r>
          </w:p>
          <w:bookmarkEnd w:id="1"/>
          <w:p>
            <w:pPr>
              <w:spacing w:line="360" w:lineRule="auto"/>
              <w:ind w:firstLine="480" w:firstLineChars="200"/>
              <w:rPr>
                <w:rFonts w:hint="eastAsia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根据公司领导介绍，质量运行以来， 公司Q:</w:t>
            </w:r>
            <w:r>
              <w:rPr>
                <w:rFonts w:hint="eastAsia" w:ascii="宋体" w:hAnsi="宋体"/>
                <w:sz w:val="24"/>
                <w:szCs w:val="24"/>
                <w:lang w:eastAsia="zh-CN"/>
              </w:rPr>
              <w:t>计算机软件开发，信息系统运行维护服务</w:t>
            </w:r>
            <w:r>
              <w:rPr>
                <w:rFonts w:hint="eastAsia" w:ascii="宋体" w:hAnsi="宋体"/>
                <w:sz w:val="24"/>
                <w:szCs w:val="24"/>
              </w:rPr>
              <w:t>，没有相关国家执法部门实施对产品质量检查情况</w:t>
            </w:r>
            <w:r>
              <w:rPr>
                <w:rFonts w:hint="eastAsia" w:ascii="宋体" w:hAnsi="宋体"/>
                <w:sz w:val="24"/>
                <w:szCs w:val="24"/>
                <w:lang w:eastAsia="zh-CN"/>
              </w:rPr>
              <w:t>。</w:t>
            </w:r>
          </w:p>
        </w:tc>
        <w:tc>
          <w:tcPr>
            <w:tcW w:w="1585" w:type="dxa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Y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68" w:hRule="atLeast"/>
        </w:trPr>
        <w:tc>
          <w:tcPr>
            <w:tcW w:w="2160" w:type="dxa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组织环境</w:t>
            </w:r>
          </w:p>
        </w:tc>
        <w:tc>
          <w:tcPr>
            <w:tcW w:w="960" w:type="dxa"/>
          </w:tcPr>
          <w:p>
            <w:pPr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Q</w:t>
            </w:r>
            <w:r>
              <w:rPr>
                <w:rFonts w:hint="eastAsia"/>
                <w:sz w:val="24"/>
                <w:szCs w:val="24"/>
              </w:rPr>
              <w:t>4.1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 xml:space="preserve"> </w:t>
            </w:r>
          </w:p>
          <w:p>
            <w:pPr>
              <w:rPr>
                <w:rFonts w:hint="eastAsia"/>
                <w:sz w:val="24"/>
                <w:szCs w:val="24"/>
                <w:lang w:val="en-US" w:eastAsia="zh-CN"/>
              </w:rPr>
            </w:pPr>
          </w:p>
          <w:p>
            <w:pPr>
              <w:rPr>
                <w:rFonts w:hint="eastAsia"/>
                <w:sz w:val="24"/>
                <w:szCs w:val="24"/>
                <w:lang w:val="en-US" w:eastAsia="zh-CN"/>
              </w:rPr>
            </w:pPr>
          </w:p>
          <w:p>
            <w:pPr>
              <w:rPr>
                <w:rFonts w:hint="eastAsia"/>
                <w:sz w:val="24"/>
                <w:szCs w:val="24"/>
                <w:lang w:val="en-US" w:eastAsia="zh-CN"/>
              </w:rPr>
            </w:pPr>
          </w:p>
          <w:p>
            <w:pPr>
              <w:rPr>
                <w:rFonts w:hint="eastAsia" w:ascii="宋体" w:hAnsi="宋体"/>
                <w:sz w:val="24"/>
                <w:szCs w:val="24"/>
              </w:rPr>
            </w:pPr>
          </w:p>
          <w:p>
            <w:pPr>
              <w:rPr>
                <w:rFonts w:hint="eastAsia" w:ascii="宋体" w:hAnsi="宋体"/>
                <w:sz w:val="24"/>
                <w:szCs w:val="24"/>
              </w:rPr>
            </w:pPr>
          </w:p>
          <w:p>
            <w:pPr>
              <w:rPr>
                <w:rFonts w:hint="eastAsia" w:ascii="宋体" w:hAnsi="宋体"/>
                <w:sz w:val="24"/>
                <w:szCs w:val="24"/>
              </w:rPr>
            </w:pPr>
          </w:p>
          <w:p>
            <w:pPr>
              <w:rPr>
                <w:rFonts w:hint="eastAsia" w:ascii="宋体" w:hAnsi="宋体"/>
                <w:sz w:val="24"/>
                <w:szCs w:val="24"/>
              </w:rPr>
            </w:pPr>
          </w:p>
          <w:p>
            <w:pPr>
              <w:rPr>
                <w:rFonts w:hint="eastAsia" w:ascii="宋体" w:hAnsi="宋体"/>
                <w:sz w:val="24"/>
                <w:szCs w:val="24"/>
              </w:rPr>
            </w:pPr>
          </w:p>
          <w:p>
            <w:pPr>
              <w:rPr>
                <w:rFonts w:hint="eastAsia"/>
                <w:sz w:val="24"/>
                <w:szCs w:val="24"/>
                <w:lang w:val="en-US" w:eastAsia="zh-CN"/>
              </w:rPr>
            </w:pPr>
          </w:p>
          <w:p>
            <w:pPr>
              <w:rPr>
                <w:rFonts w:hint="eastAsia"/>
                <w:sz w:val="24"/>
                <w:szCs w:val="24"/>
                <w:lang w:val="en-US" w:eastAsia="zh-CN"/>
              </w:rPr>
            </w:pPr>
          </w:p>
          <w:p>
            <w:pPr>
              <w:rPr>
                <w:rFonts w:hint="eastAsia"/>
                <w:sz w:val="24"/>
                <w:szCs w:val="24"/>
                <w:lang w:val="en-US" w:eastAsia="zh-CN"/>
              </w:rPr>
            </w:pPr>
          </w:p>
          <w:p>
            <w:pPr>
              <w:rPr>
                <w:rFonts w:hint="eastAsia"/>
                <w:sz w:val="24"/>
                <w:szCs w:val="24"/>
                <w:lang w:val="en-US" w:eastAsia="zh-CN"/>
              </w:rPr>
            </w:pPr>
          </w:p>
          <w:p>
            <w:pPr>
              <w:rPr>
                <w:rFonts w:hint="eastAsia"/>
                <w:sz w:val="24"/>
                <w:szCs w:val="24"/>
                <w:lang w:val="en-US" w:eastAsia="zh-CN"/>
              </w:rPr>
            </w:pPr>
          </w:p>
          <w:p>
            <w:pPr>
              <w:rPr>
                <w:rFonts w:hint="eastAsia"/>
                <w:sz w:val="24"/>
                <w:szCs w:val="24"/>
                <w:lang w:val="en-US" w:eastAsia="zh-CN"/>
              </w:rPr>
            </w:pPr>
          </w:p>
          <w:p>
            <w:pPr>
              <w:rPr>
                <w:rFonts w:hint="eastAsia"/>
                <w:sz w:val="24"/>
                <w:szCs w:val="24"/>
                <w:lang w:val="en-US" w:eastAsia="zh-CN"/>
              </w:rPr>
            </w:pPr>
          </w:p>
          <w:p>
            <w:pPr>
              <w:rPr>
                <w:rFonts w:hint="eastAsia"/>
                <w:sz w:val="24"/>
                <w:szCs w:val="24"/>
                <w:lang w:val="en-US" w:eastAsia="zh-CN"/>
              </w:rPr>
            </w:pPr>
          </w:p>
          <w:p>
            <w:pPr>
              <w:rPr>
                <w:rFonts w:hint="eastAsia"/>
                <w:sz w:val="24"/>
                <w:szCs w:val="24"/>
                <w:lang w:val="en-US" w:eastAsia="zh-CN"/>
              </w:rPr>
            </w:pPr>
          </w:p>
          <w:p>
            <w:pPr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 xml:space="preserve"> Q</w:t>
            </w:r>
            <w:r>
              <w:rPr>
                <w:rFonts w:hint="eastAsia"/>
                <w:sz w:val="24"/>
                <w:szCs w:val="24"/>
              </w:rPr>
              <w:t>4.2</w:t>
            </w:r>
          </w:p>
          <w:p>
            <w:pPr>
              <w:rPr>
                <w:rFonts w:hint="eastAsia"/>
                <w:sz w:val="24"/>
                <w:szCs w:val="24"/>
              </w:rPr>
            </w:pPr>
          </w:p>
          <w:p>
            <w:pPr>
              <w:rPr>
                <w:rFonts w:hint="eastAsia"/>
                <w:sz w:val="24"/>
                <w:szCs w:val="24"/>
              </w:rPr>
            </w:pPr>
          </w:p>
          <w:p>
            <w:pPr>
              <w:rPr>
                <w:rFonts w:hint="eastAsia"/>
                <w:sz w:val="24"/>
                <w:szCs w:val="24"/>
              </w:rPr>
            </w:pPr>
          </w:p>
          <w:p>
            <w:pPr>
              <w:rPr>
                <w:rFonts w:hint="eastAsia"/>
                <w:sz w:val="24"/>
                <w:szCs w:val="24"/>
              </w:rPr>
            </w:pPr>
          </w:p>
          <w:p>
            <w:pPr>
              <w:rPr>
                <w:rFonts w:hint="eastAsia" w:ascii="宋体" w:hAnsi="宋体"/>
                <w:sz w:val="24"/>
                <w:szCs w:val="24"/>
              </w:rPr>
            </w:pPr>
          </w:p>
          <w:p>
            <w:pPr>
              <w:rPr>
                <w:rFonts w:hint="eastAsia" w:ascii="宋体" w:hAnsi="宋体"/>
                <w:sz w:val="24"/>
                <w:szCs w:val="24"/>
              </w:rPr>
            </w:pPr>
          </w:p>
          <w:p>
            <w:pPr>
              <w:rPr>
                <w:rFonts w:hint="eastAsia" w:ascii="宋体" w:hAnsi="宋体"/>
                <w:sz w:val="24"/>
                <w:szCs w:val="24"/>
              </w:rPr>
            </w:pPr>
          </w:p>
          <w:p>
            <w:pPr>
              <w:rPr>
                <w:rFonts w:hint="eastAsia" w:ascii="宋体" w:hAnsi="宋体"/>
                <w:sz w:val="24"/>
                <w:szCs w:val="24"/>
              </w:rPr>
            </w:pPr>
          </w:p>
          <w:p>
            <w:pPr>
              <w:rPr>
                <w:rFonts w:hint="eastAsia" w:ascii="宋体" w:hAnsi="宋体"/>
                <w:sz w:val="24"/>
                <w:szCs w:val="24"/>
              </w:rPr>
            </w:pPr>
          </w:p>
          <w:p>
            <w:pPr>
              <w:rPr>
                <w:rFonts w:hint="eastAsia" w:ascii="宋体" w:hAnsi="宋体"/>
                <w:sz w:val="24"/>
                <w:szCs w:val="24"/>
              </w:rPr>
            </w:pPr>
          </w:p>
          <w:p>
            <w:pPr>
              <w:rPr>
                <w:rFonts w:hint="eastAsia"/>
                <w:sz w:val="24"/>
                <w:szCs w:val="24"/>
                <w:lang w:val="en-US" w:eastAsia="zh-CN"/>
              </w:rPr>
            </w:pPr>
          </w:p>
          <w:p>
            <w:pPr>
              <w:rPr>
                <w:rFonts w:hint="eastAsia"/>
                <w:sz w:val="24"/>
                <w:szCs w:val="24"/>
                <w:lang w:val="en-US" w:eastAsia="zh-CN"/>
              </w:rPr>
            </w:pPr>
          </w:p>
          <w:p>
            <w:pPr>
              <w:rPr>
                <w:rFonts w:hint="eastAsia"/>
                <w:sz w:val="24"/>
                <w:szCs w:val="24"/>
                <w:lang w:val="en-US" w:eastAsia="zh-CN"/>
              </w:rPr>
            </w:pPr>
          </w:p>
          <w:p>
            <w:pPr>
              <w:rPr>
                <w:rFonts w:hint="eastAsia"/>
                <w:sz w:val="24"/>
                <w:szCs w:val="24"/>
                <w:lang w:val="en-US" w:eastAsia="zh-CN"/>
              </w:rPr>
            </w:pPr>
          </w:p>
          <w:p>
            <w:pPr>
              <w:rPr>
                <w:rFonts w:hint="eastAsia"/>
                <w:sz w:val="24"/>
                <w:szCs w:val="24"/>
                <w:lang w:val="en-US" w:eastAsia="zh-CN"/>
              </w:rPr>
            </w:pPr>
          </w:p>
          <w:p>
            <w:pPr>
              <w:rPr>
                <w:rFonts w:hint="eastAsia"/>
                <w:sz w:val="24"/>
                <w:szCs w:val="24"/>
                <w:lang w:val="en-US" w:eastAsia="zh-CN"/>
              </w:rPr>
            </w:pPr>
          </w:p>
          <w:p>
            <w:pPr>
              <w:rPr>
                <w:rFonts w:hint="eastAsia"/>
                <w:sz w:val="24"/>
                <w:szCs w:val="24"/>
                <w:lang w:val="en-US" w:eastAsia="zh-CN"/>
              </w:rPr>
            </w:pPr>
          </w:p>
          <w:p>
            <w:pPr>
              <w:rPr>
                <w:rFonts w:hint="eastAsia"/>
                <w:sz w:val="24"/>
                <w:szCs w:val="24"/>
                <w:lang w:val="en-US" w:eastAsia="zh-CN"/>
              </w:rPr>
            </w:pPr>
          </w:p>
          <w:p>
            <w:pPr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 xml:space="preserve">  Q</w:t>
            </w:r>
            <w:r>
              <w:rPr>
                <w:rFonts w:hint="eastAsia"/>
                <w:sz w:val="24"/>
                <w:szCs w:val="24"/>
              </w:rPr>
              <w:t>4.3</w:t>
            </w:r>
          </w:p>
          <w:p>
            <w:pPr>
              <w:rPr>
                <w:rFonts w:hint="eastAsia"/>
                <w:sz w:val="24"/>
                <w:szCs w:val="24"/>
              </w:rPr>
            </w:pPr>
          </w:p>
          <w:p>
            <w:pPr>
              <w:rPr>
                <w:rFonts w:hint="eastAsia"/>
                <w:sz w:val="24"/>
                <w:szCs w:val="24"/>
              </w:rPr>
            </w:pPr>
          </w:p>
          <w:p>
            <w:pPr>
              <w:rPr>
                <w:rFonts w:hint="eastAsia"/>
                <w:sz w:val="24"/>
                <w:szCs w:val="24"/>
              </w:rPr>
            </w:pPr>
          </w:p>
          <w:p>
            <w:pPr>
              <w:rPr>
                <w:rFonts w:hint="eastAsia"/>
                <w:sz w:val="24"/>
                <w:szCs w:val="24"/>
              </w:rPr>
            </w:pPr>
          </w:p>
          <w:p>
            <w:pPr>
              <w:rPr>
                <w:rFonts w:hint="eastAsia" w:ascii="宋体" w:hAnsi="宋体"/>
                <w:sz w:val="24"/>
                <w:szCs w:val="24"/>
              </w:rPr>
            </w:pPr>
          </w:p>
          <w:p>
            <w:pPr>
              <w:rPr>
                <w:rFonts w:hint="eastAsia" w:ascii="宋体" w:hAnsi="宋体"/>
                <w:sz w:val="24"/>
                <w:szCs w:val="24"/>
              </w:rPr>
            </w:pPr>
          </w:p>
          <w:p>
            <w:pPr>
              <w:rPr>
                <w:rFonts w:hint="eastAsia"/>
                <w:sz w:val="24"/>
                <w:szCs w:val="24"/>
                <w:lang w:val="en-US" w:eastAsia="zh-CN"/>
              </w:rPr>
            </w:pPr>
          </w:p>
          <w:p>
            <w:pPr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 xml:space="preserve"> </w:t>
            </w:r>
          </w:p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Q</w:t>
            </w:r>
            <w:r>
              <w:rPr>
                <w:rFonts w:hint="eastAsia"/>
                <w:sz w:val="24"/>
                <w:szCs w:val="24"/>
              </w:rPr>
              <w:t>4.4</w:t>
            </w:r>
          </w:p>
        </w:tc>
        <w:tc>
          <w:tcPr>
            <w:tcW w:w="10004" w:type="dxa"/>
          </w:tcPr>
          <w:p>
            <w:pPr>
              <w:adjustRightInd w:val="0"/>
              <w:spacing w:line="360" w:lineRule="auto"/>
              <w:ind w:firstLine="480" w:firstLineChars="200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经查：</w:t>
            </w:r>
            <w:bookmarkStart w:id="2" w:name="_Hlk518913993"/>
            <w:bookmarkStart w:id="3" w:name="_Hlk516119691"/>
            <w:bookmarkStart w:id="4" w:name="_Hlk529766700"/>
            <w:bookmarkStart w:id="5" w:name="_Hlk514299804"/>
            <w:r>
              <w:rPr>
                <w:rFonts w:hint="eastAsia" w:ascii="宋体" w:hAnsi="宋体"/>
                <w:sz w:val="24"/>
                <w:szCs w:val="24"/>
              </w:rPr>
              <w:t>“</w:t>
            </w:r>
            <w:bookmarkEnd w:id="2"/>
            <w:bookmarkEnd w:id="3"/>
            <w:bookmarkEnd w:id="4"/>
            <w:r>
              <w:rPr>
                <w:rFonts w:hint="eastAsia" w:ascii="宋体" w:hAnsi="宋体"/>
                <w:sz w:val="24"/>
                <w:szCs w:val="24"/>
                <w:lang w:eastAsia="zh-CN"/>
              </w:rPr>
              <w:t>公司环境分析控制程序</w:t>
            </w:r>
            <w:r>
              <w:rPr>
                <w:rFonts w:ascii="宋体" w:hAnsi="宋体"/>
                <w:sz w:val="24"/>
                <w:szCs w:val="24"/>
              </w:rPr>
              <w:t>”</w:t>
            </w:r>
            <w:r>
              <w:rPr>
                <w:rFonts w:hint="eastAsia" w:ascii="宋体" w:hAnsi="宋体"/>
                <w:sz w:val="24"/>
                <w:szCs w:val="24"/>
              </w:rPr>
              <w:t>，</w:t>
            </w:r>
            <w:bookmarkEnd w:id="5"/>
            <w:bookmarkStart w:id="6" w:name="_Hlk514299819"/>
            <w:r>
              <w:rPr>
                <w:rFonts w:hint="eastAsia" w:ascii="宋体" w:hAnsi="宋体"/>
                <w:sz w:val="24"/>
                <w:szCs w:val="24"/>
              </w:rPr>
              <w:t>规定了理解组织及其环境的相关要求。</w:t>
            </w:r>
            <w:bookmarkEnd w:id="6"/>
            <w:r>
              <w:rPr>
                <w:rFonts w:hint="eastAsia" w:ascii="宋体" w:hAnsi="宋体"/>
                <w:sz w:val="24"/>
                <w:szCs w:val="24"/>
              </w:rPr>
              <w:t>公司依据标准要求，根据组织自身条件，对其所处内外环境进行了分析、确定。</w:t>
            </w:r>
            <w:r>
              <w:rPr>
                <w:sz w:val="24"/>
                <w:szCs w:val="24"/>
              </w:rPr>
              <w:t>外部环境包括了政治环境、法律环境、社会文化环境、</w:t>
            </w:r>
            <w:r>
              <w:rPr>
                <w:rFonts w:hint="eastAsia"/>
                <w:sz w:val="24"/>
                <w:szCs w:val="24"/>
              </w:rPr>
              <w:t>市场预期</w:t>
            </w:r>
            <w:r>
              <w:rPr>
                <w:sz w:val="24"/>
                <w:szCs w:val="24"/>
              </w:rPr>
              <w:t>、竞争力等，内部环境包括了企业文化、公司价值观、知识积累、绩效、资源因素、运营因素等，同时明确了监视和评审的要求。</w:t>
            </w:r>
          </w:p>
          <w:p>
            <w:pPr>
              <w:spacing w:line="360" w:lineRule="auto"/>
              <w:ind w:firstLine="480" w:firstLineChars="200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“</w:t>
            </w:r>
            <w:r>
              <w:rPr>
                <w:rFonts w:hint="eastAsia" w:ascii="宋体"/>
                <w:b/>
                <w:bCs/>
                <w:sz w:val="24"/>
                <w:szCs w:val="24"/>
                <w:lang w:eastAsia="zh-CN"/>
              </w:rPr>
              <w:t>内外部环境要素的识别评价表</w:t>
            </w:r>
            <w:r>
              <w:rPr>
                <w:rFonts w:hint="eastAsia" w:ascii="宋体" w:hAnsi="宋体"/>
                <w:sz w:val="24"/>
                <w:szCs w:val="24"/>
              </w:rPr>
              <w:t>”（</w:t>
            </w:r>
            <w:r>
              <w:rPr>
                <w:rFonts w:hint="eastAsia" w:ascii="Calibri" w:hAnsi="Calibri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/>
                <w:sz w:val="24"/>
                <w:szCs w:val="24"/>
                <w:lang w:eastAsia="zh-CN"/>
              </w:rPr>
              <w:t>20</w:t>
            </w: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22</w:t>
            </w:r>
            <w:r>
              <w:rPr>
                <w:rFonts w:hint="eastAsia" w:ascii="宋体" w:hAnsi="宋体"/>
                <w:sz w:val="24"/>
                <w:szCs w:val="24"/>
                <w:lang w:eastAsia="zh-CN"/>
              </w:rPr>
              <w:t>.</w:t>
            </w: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2</w:t>
            </w:r>
            <w:r>
              <w:rPr>
                <w:rFonts w:hint="eastAsia" w:ascii="宋体" w:hAnsi="宋体"/>
                <w:sz w:val="24"/>
                <w:szCs w:val="24"/>
              </w:rPr>
              <w:t>.2</w:t>
            </w: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6</w:t>
            </w:r>
            <w:r>
              <w:rPr>
                <w:rFonts w:hint="eastAsia" w:ascii="宋体" w:hAnsi="宋体"/>
                <w:sz w:val="24"/>
                <w:szCs w:val="24"/>
              </w:rPr>
              <w:t>）作为公司制定应对风险和机遇措施的基础。</w:t>
            </w:r>
          </w:p>
          <w:p>
            <w:pPr>
              <w:tabs>
                <w:tab w:val="left" w:pos="0"/>
              </w:tabs>
              <w:spacing w:line="360" w:lineRule="auto"/>
              <w:ind w:right="-28" w:firstLine="482" w:firstLineChars="200"/>
              <w:jc w:val="left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sz w:val="24"/>
                <w:szCs w:val="24"/>
              </w:rPr>
              <w:t>外部环境分析</w:t>
            </w:r>
            <w:r>
              <w:rPr>
                <w:rFonts w:hint="eastAsia" w:ascii="宋体" w:hAnsi="宋体"/>
                <w:sz w:val="24"/>
                <w:szCs w:val="24"/>
              </w:rPr>
              <w:t>：</w:t>
            </w:r>
          </w:p>
          <w:p>
            <w:pPr>
              <w:tabs>
                <w:tab w:val="left" w:pos="0"/>
              </w:tabs>
              <w:spacing w:line="360" w:lineRule="auto"/>
              <w:ind w:right="-28" w:firstLine="480" w:firstLineChars="200"/>
              <w:jc w:val="left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摘录内容如下：市场需求（风险）：客户需求及新技术发展变化带来的产品需求的变化，市场需求（机遇）：产业发展会带动</w:t>
            </w: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声学</w:t>
            </w:r>
            <w:r>
              <w:rPr>
                <w:rFonts w:hint="eastAsia" w:ascii="宋体" w:hAnsi="宋体"/>
                <w:sz w:val="24"/>
                <w:szCs w:val="24"/>
              </w:rPr>
              <w:t>技术的发展，有更好的经营环境。</w:t>
            </w:r>
          </w:p>
          <w:p>
            <w:pPr>
              <w:tabs>
                <w:tab w:val="left" w:pos="0"/>
              </w:tabs>
              <w:spacing w:line="360" w:lineRule="auto"/>
              <w:ind w:right="-28" w:firstLine="482" w:firstLineChars="200"/>
              <w:jc w:val="left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sz w:val="24"/>
                <w:szCs w:val="24"/>
              </w:rPr>
              <w:t>内部环境分析</w:t>
            </w:r>
            <w:r>
              <w:rPr>
                <w:rFonts w:hint="eastAsia" w:ascii="宋体" w:hAnsi="宋体"/>
                <w:sz w:val="24"/>
                <w:szCs w:val="24"/>
              </w:rPr>
              <w:t>：</w:t>
            </w:r>
          </w:p>
          <w:p>
            <w:pPr>
              <w:spacing w:line="360" w:lineRule="auto"/>
              <w:ind w:firstLine="480" w:firstLineChars="200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内部环境分析内容摘录如下：</w:t>
            </w:r>
            <w:r>
              <w:rPr>
                <w:rFonts w:hint="eastAsia" w:ascii="Calibri" w:hAnsi="宋体"/>
                <w:sz w:val="24"/>
                <w:szCs w:val="24"/>
              </w:rPr>
              <w:t>合同管理</w:t>
            </w:r>
            <w:r>
              <w:rPr>
                <w:rFonts w:hint="eastAsia" w:ascii="宋体" w:hAnsi="宋体"/>
                <w:sz w:val="24"/>
                <w:szCs w:val="24"/>
              </w:rPr>
              <w:t>（风险）：顾客要求识别不充分会带来合同执行困难。（机遇）：新产品带来更好的品质，也会给企业发展带来机会。</w:t>
            </w:r>
          </w:p>
          <w:p>
            <w:pPr>
              <w:adjustRightInd w:val="0"/>
              <w:spacing w:line="276" w:lineRule="auto"/>
              <w:ind w:firstLine="240" w:firstLineChars="100"/>
              <w:rPr>
                <w:rFonts w:ascii="宋体" w:hAnsi="宋体"/>
                <w:sz w:val="24"/>
                <w:szCs w:val="24"/>
              </w:rPr>
            </w:pPr>
          </w:p>
          <w:p>
            <w:pPr>
              <w:spacing w:line="360" w:lineRule="auto"/>
              <w:ind w:firstLine="480" w:firstLineChars="20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经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查：</w:t>
            </w:r>
            <w:bookmarkStart w:id="7" w:name="_Hlk13405664"/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公司“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eastAsia="zh-CN"/>
              </w:rPr>
              <w:t>相关方需求和期望控制程序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”，规定了理解相关方要求和期望的具体要求。公司领导会同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eastAsia="zh-CN"/>
              </w:rPr>
              <w:t>办公室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，依据标准要求，通过网络、内外交流、市场调查、顾客需求/期望/满意度的监视等方法，</w:t>
            </w: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确定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与质量管理体有关的顾客及</w:t>
            </w: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相关方要求的相关信息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。</w:t>
            </w:r>
            <w:bookmarkEnd w:id="7"/>
          </w:p>
          <w:p>
            <w:pPr>
              <w:pStyle w:val="15"/>
              <w:spacing w:line="360" w:lineRule="auto"/>
              <w:ind w:firstLine="480" w:firstLineChars="200"/>
              <w:rPr>
                <w:rFonts w:hAnsi="宋体"/>
                <w:sz w:val="24"/>
                <w:szCs w:val="24"/>
              </w:rPr>
            </w:pPr>
            <w:r>
              <w:rPr>
                <w:rFonts w:hint="eastAsia" w:hAnsi="宋体"/>
                <w:sz w:val="24"/>
                <w:szCs w:val="24"/>
              </w:rPr>
              <w:t>组织确定的相关方主要有：顾客、外部供方、员工、审核机构及社会等，相关方的需求和期望的监测项目和指标、监测频率、归口主管部门规定具体。</w:t>
            </w:r>
          </w:p>
          <w:p>
            <w:pPr>
              <w:pStyle w:val="15"/>
              <w:spacing w:line="360" w:lineRule="auto"/>
              <w:ind w:firstLine="480" w:firstLineChars="200"/>
              <w:rPr>
                <w:rFonts w:hint="eastAsia" w:hAnsi="宋体"/>
                <w:sz w:val="24"/>
                <w:szCs w:val="24"/>
              </w:rPr>
            </w:pPr>
            <w:r>
              <w:rPr>
                <w:rFonts w:hint="eastAsia" w:hAnsi="宋体"/>
                <w:sz w:val="24"/>
                <w:szCs w:val="24"/>
              </w:rPr>
              <w:t>“</w:t>
            </w:r>
            <w:r>
              <w:rPr>
                <w:rFonts w:hint="eastAsia"/>
                <w:b/>
                <w:bCs/>
                <w:sz w:val="24"/>
                <w:szCs w:val="24"/>
                <w:lang w:eastAsia="zh-CN"/>
              </w:rPr>
              <w:t>相关方需求和期望确定评审表</w:t>
            </w:r>
            <w:r>
              <w:rPr>
                <w:rFonts w:hint="eastAsia" w:hAnsi="宋体"/>
                <w:sz w:val="24"/>
                <w:szCs w:val="24"/>
              </w:rPr>
              <w:t>”（</w:t>
            </w:r>
            <w:r>
              <w:rPr>
                <w:rFonts w:hint="eastAsia" w:ascii="宋体" w:hAnsi="宋体"/>
                <w:sz w:val="24"/>
                <w:szCs w:val="24"/>
                <w:lang w:eastAsia="zh-CN"/>
              </w:rPr>
              <w:t>20</w:t>
            </w: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22</w:t>
            </w:r>
            <w:r>
              <w:rPr>
                <w:rFonts w:hint="eastAsia" w:ascii="宋体" w:hAnsi="宋体"/>
                <w:sz w:val="24"/>
                <w:szCs w:val="24"/>
                <w:lang w:eastAsia="zh-CN"/>
              </w:rPr>
              <w:t>.</w:t>
            </w: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2</w:t>
            </w:r>
            <w:r>
              <w:rPr>
                <w:rFonts w:hint="eastAsia" w:ascii="宋体" w:hAnsi="宋体"/>
                <w:sz w:val="24"/>
                <w:szCs w:val="24"/>
              </w:rPr>
              <w:t>.2</w:t>
            </w: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6</w:t>
            </w:r>
            <w:r>
              <w:rPr>
                <w:rFonts w:hint="eastAsia" w:hAnsi="宋体"/>
                <w:sz w:val="24"/>
                <w:szCs w:val="24"/>
              </w:rPr>
              <w:t>）作为公司制定应对风险和机遇的措施的基础。</w:t>
            </w:r>
          </w:p>
          <w:p>
            <w:pPr>
              <w:spacing w:line="360" w:lineRule="auto"/>
              <w:ind w:firstLine="480" w:firstLineChars="200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顾客需求和期望内容摘录如下：</w:t>
            </w:r>
          </w:p>
          <w:p>
            <w:pPr>
              <w:spacing w:line="360" w:lineRule="auto"/>
              <w:ind w:firstLine="480" w:firstLineChars="200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顾客期望公司提供的产品质量好、价格适中、及时供货。</w:t>
            </w:r>
          </w:p>
          <w:p>
            <w:pPr>
              <w:pStyle w:val="15"/>
              <w:spacing w:line="360" w:lineRule="auto"/>
              <w:ind w:firstLine="480" w:firstLineChars="200"/>
              <w:rPr>
                <w:rFonts w:hint="eastAsia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员工需求和期望内容摘录如下：员工期望公司提供稳定的岗位、预期的收入、人格得到尊重。</w:t>
            </w:r>
          </w:p>
          <w:p>
            <w:pPr>
              <w:tabs>
                <w:tab w:val="left" w:pos="0"/>
              </w:tabs>
              <w:spacing w:line="360" w:lineRule="auto"/>
              <w:ind w:right="-28"/>
              <w:jc w:val="left"/>
              <w:rPr>
                <w:rFonts w:ascii="宋体" w:hAnsi="宋体"/>
                <w:sz w:val="24"/>
                <w:szCs w:val="24"/>
              </w:rPr>
            </w:pPr>
          </w:p>
          <w:p>
            <w:pPr>
              <w:tabs>
                <w:tab w:val="left" w:pos="0"/>
              </w:tabs>
              <w:spacing w:line="360" w:lineRule="auto"/>
              <w:ind w:right="-28" w:firstLine="480" w:firstLineChars="200"/>
              <w:jc w:val="left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经查：公司依据其识别和确定的内外部因素、相关方的需求和公司提供的产品服务确定了其质量管理体系的范围。</w:t>
            </w:r>
          </w:p>
          <w:p>
            <w:pPr>
              <w:spacing w:line="360" w:lineRule="auto"/>
              <w:ind w:firstLine="480" w:firstLineChars="200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公司按照</w:t>
            </w:r>
            <w:r>
              <w:rPr>
                <w:rFonts w:ascii="宋体" w:hAnsi="宋体"/>
                <w:sz w:val="24"/>
                <w:szCs w:val="24"/>
              </w:rPr>
              <w:t xml:space="preserve"> GB/T19001-2016</w:t>
            </w:r>
            <w:r>
              <w:rPr>
                <w:rFonts w:hint="eastAsia" w:ascii="宋体" w:hAnsi="宋体"/>
                <w:sz w:val="24"/>
                <w:szCs w:val="24"/>
              </w:rPr>
              <w:t>标准建立、运行质量管理体系，经与总经理沟通，公司申请的质量体系范围Q:</w:t>
            </w:r>
            <w:r>
              <w:rPr>
                <w:rFonts w:hint="eastAsia" w:ascii="宋体" w:hAnsi="宋体"/>
                <w:sz w:val="24"/>
                <w:szCs w:val="24"/>
                <w:lang w:eastAsia="zh-CN"/>
              </w:rPr>
              <w:t>计算机软件开发，信息系统运行维护服务</w:t>
            </w:r>
            <w:r>
              <w:rPr>
                <w:rFonts w:hint="eastAsia" w:ascii="宋体" w:hAnsi="宋体"/>
                <w:sz w:val="24"/>
                <w:szCs w:val="24"/>
              </w:rPr>
              <w:t>。</w:t>
            </w:r>
          </w:p>
          <w:p>
            <w:pPr>
              <w:spacing w:line="360" w:lineRule="auto"/>
              <w:ind w:firstLine="480" w:firstLineChars="200"/>
              <w:rPr>
                <w:rFonts w:hint="eastAsia" w:ascii="宋体" w:hAnsi="宋体"/>
                <w:sz w:val="24"/>
                <w:szCs w:val="24"/>
              </w:rPr>
            </w:pPr>
          </w:p>
          <w:p>
            <w:pPr>
              <w:spacing w:line="360" w:lineRule="auto"/>
              <w:ind w:firstLine="480" w:firstLineChars="200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根据公司领导介绍及现场查证，公司按照</w:t>
            </w:r>
            <w:r>
              <w:rPr>
                <w:rFonts w:ascii="宋体" w:hAnsi="宋体"/>
                <w:sz w:val="24"/>
                <w:szCs w:val="24"/>
              </w:rPr>
              <w:t xml:space="preserve"> GB/T19001-2016</w:t>
            </w:r>
            <w:r>
              <w:rPr>
                <w:rFonts w:hint="eastAsia" w:ascii="宋体" w:hAnsi="宋体"/>
                <w:sz w:val="24"/>
                <w:szCs w:val="24"/>
              </w:rPr>
              <w:t>标准要求结合公司组织机构设置、建立、实施QMS。明确了QMS的过程、归口管理部门和相关责任部门，为确保这些过程的有效运行和控制，编制了质量手册、程序文件（</w:t>
            </w:r>
            <w:r>
              <w:rPr>
                <w:rFonts w:hint="eastAsia" w:ascii="宋体" w:hAnsi="宋体"/>
                <w:color w:val="auto"/>
                <w:sz w:val="24"/>
                <w:szCs w:val="24"/>
              </w:rPr>
              <w:t>1</w:t>
            </w:r>
            <w:r>
              <w:rPr>
                <w:rFonts w:hint="eastAsia" w:ascii="宋体" w:hAnsi="宋体"/>
                <w:color w:val="auto"/>
                <w:sz w:val="24"/>
                <w:szCs w:val="24"/>
                <w:lang w:val="en-US" w:eastAsia="zh-CN"/>
              </w:rPr>
              <w:t>7</w:t>
            </w:r>
            <w:r>
              <w:rPr>
                <w:rFonts w:hint="eastAsia" w:ascii="宋体" w:hAnsi="宋体"/>
                <w:sz w:val="24"/>
                <w:szCs w:val="24"/>
              </w:rPr>
              <w:t>个）、管理制度/作业指导文件（一套）等，配备了所需的人员、设施、过程运行环境等必要的资源和信息，并能对质量管理体系过程进行监视、测量，通过内审、管理评审、过程的监视和测量等实现过程的结果和对这些过程的持续改进，能够保证质量管理体系按策划运行。</w:t>
            </w:r>
          </w:p>
          <w:p>
            <w:pPr>
              <w:spacing w:line="360" w:lineRule="auto"/>
              <w:ind w:firstLine="480" w:firstLineChars="200"/>
              <w:rPr>
                <w:rFonts w:hint="default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质量手册1.</w:t>
            </w: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2</w:t>
            </w:r>
            <w:r>
              <w:rPr>
                <w:rFonts w:hint="eastAsia" w:ascii="宋体" w:hAnsi="宋体"/>
                <w:sz w:val="24"/>
                <w:szCs w:val="24"/>
              </w:rPr>
              <w:t>章节识别了公司  Q:</w:t>
            </w:r>
            <w:r>
              <w:rPr>
                <w:rFonts w:hint="eastAsia" w:ascii="宋体" w:hAnsi="宋体"/>
                <w:sz w:val="24"/>
                <w:szCs w:val="24"/>
                <w:lang w:eastAsia="zh-CN"/>
              </w:rPr>
              <w:t>计算机软件开发，信息系统运行维护服务</w:t>
            </w:r>
            <w:r>
              <w:rPr>
                <w:rFonts w:hint="eastAsia" w:ascii="宋体" w:hAnsi="宋体" w:cs="宋体"/>
                <w:sz w:val="24"/>
                <w:szCs w:val="24"/>
              </w:rPr>
              <w:t>的</w:t>
            </w:r>
            <w:r>
              <w:rPr>
                <w:rFonts w:hint="eastAsia" w:ascii="宋体" w:hAnsi="宋体"/>
                <w:sz w:val="24"/>
                <w:szCs w:val="24"/>
              </w:rPr>
              <w:t>外包过程：</w:t>
            </w: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公司暂无外包过程。</w:t>
            </w:r>
          </w:p>
        </w:tc>
        <w:tc>
          <w:tcPr>
            <w:tcW w:w="1585" w:type="dxa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Y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68" w:hRule="atLeast"/>
        </w:trPr>
        <w:tc>
          <w:tcPr>
            <w:tcW w:w="2160" w:type="dxa"/>
          </w:tcPr>
          <w:p>
            <w:pPr>
              <w:jc w:val="center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zCs w:val="24"/>
                <w:highlight w:val="none"/>
                <w:lang w:val="en-US" w:eastAsia="zh-CN"/>
              </w:rPr>
              <w:t>总则（领导作用）</w:t>
            </w:r>
          </w:p>
        </w:tc>
        <w:tc>
          <w:tcPr>
            <w:tcW w:w="960" w:type="dxa"/>
          </w:tcPr>
          <w:p>
            <w:pPr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zCs w:val="24"/>
                <w:highlight w:val="none"/>
                <w:lang w:val="en-US" w:eastAsia="zh-CN"/>
              </w:rPr>
              <w:t>Q</w:t>
            </w:r>
            <w:r>
              <w:rPr>
                <w:rFonts w:hint="eastAsia" w:ascii="宋体" w:hAnsi="宋体"/>
                <w:sz w:val="24"/>
                <w:szCs w:val="24"/>
                <w:highlight w:val="none"/>
              </w:rPr>
              <w:t>5.1.1</w:t>
            </w:r>
          </w:p>
        </w:tc>
        <w:tc>
          <w:tcPr>
            <w:tcW w:w="10004" w:type="dxa"/>
          </w:tcPr>
          <w:p>
            <w:pPr>
              <w:spacing w:line="360" w:lineRule="auto"/>
              <w:ind w:firstLine="480" w:firstLineChars="200"/>
              <w:rPr>
                <w:rFonts w:ascii="宋体" w:hAnsi="Courier New" w:cs="Courier New"/>
                <w:sz w:val="24"/>
                <w:szCs w:val="24"/>
              </w:rPr>
            </w:pPr>
            <w:r>
              <w:rPr>
                <w:rFonts w:hint="eastAsia" w:ascii="宋体" w:hAnsi="宋体" w:cs="Courier New"/>
                <w:sz w:val="24"/>
                <w:szCs w:val="24"/>
              </w:rPr>
              <w:t>根据总经理介绍及查证：</w:t>
            </w:r>
            <w:r>
              <w:rPr>
                <w:rFonts w:ascii="宋体" w:hAnsi="Courier New" w:cs="Courier New"/>
                <w:sz w:val="24"/>
                <w:szCs w:val="24"/>
              </w:rPr>
              <w:t>通过对质量管理体系标准及文件的学习，</w:t>
            </w:r>
            <w:r>
              <w:rPr>
                <w:rFonts w:hint="eastAsia" w:ascii="宋体" w:hAnsi="Courier New" w:cs="Courier New"/>
                <w:sz w:val="24"/>
                <w:szCs w:val="24"/>
              </w:rPr>
              <w:t>总经理</w:t>
            </w:r>
            <w:r>
              <w:rPr>
                <w:rFonts w:ascii="宋体" w:hAnsi="Courier New" w:cs="Courier New"/>
                <w:sz w:val="24"/>
                <w:szCs w:val="24"/>
              </w:rPr>
              <w:t>目前已基本全面理解了领导作用的重要性，知晓了以顾客为关注焦点的重要性，并承诺对管理体系负全责。</w:t>
            </w:r>
          </w:p>
          <w:p>
            <w:pPr>
              <w:spacing w:line="360" w:lineRule="auto"/>
              <w:ind w:firstLine="480" w:firstLineChars="200"/>
              <w:rPr>
                <w:rFonts w:hint="eastAsia" w:ascii="宋体" w:hAnsi="宋体" w:cs="Courier New"/>
                <w:sz w:val="24"/>
                <w:szCs w:val="24"/>
              </w:rPr>
            </w:pPr>
            <w:r>
              <w:rPr>
                <w:rFonts w:hint="eastAsia" w:ascii="宋体" w:hAnsi="宋体" w:cs="Courier New"/>
                <w:sz w:val="24"/>
                <w:szCs w:val="24"/>
              </w:rPr>
              <w:t>总经理通过向公司上下传达适用法律法规要求的重要性；促进使用过程方法和基于风险的思维；确保质量方针、质量目标的制定与实施，并确保与组织环境和战略方向相一致；支持其他管理者履行其职责；按策划进行管理评审；确保资源的获得等方式，实现其领导作用并兑现其管理承诺，使体系得以有效运行。</w:t>
            </w:r>
          </w:p>
          <w:p>
            <w:pPr>
              <w:spacing w:line="360" w:lineRule="auto"/>
              <w:ind w:firstLine="480" w:firstLineChars="200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 w:cs="Courier New"/>
                <w:sz w:val="24"/>
                <w:szCs w:val="24"/>
              </w:rPr>
              <w:t>最高管理者的领导作用已得到落实。</w:t>
            </w:r>
          </w:p>
        </w:tc>
        <w:tc>
          <w:tcPr>
            <w:tcW w:w="1585" w:type="dxa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Y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68" w:hRule="atLeast"/>
        </w:trPr>
        <w:tc>
          <w:tcPr>
            <w:tcW w:w="2160" w:type="dxa"/>
          </w:tcPr>
          <w:p>
            <w:pPr>
              <w:jc w:val="center"/>
              <w:rPr>
                <w:rFonts w:hint="eastAsia" w:ascii="宋体" w:hAnsi="宋体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zCs w:val="24"/>
                <w:highlight w:val="none"/>
              </w:rPr>
              <w:t>以顾客为关注焦点</w:t>
            </w:r>
          </w:p>
        </w:tc>
        <w:tc>
          <w:tcPr>
            <w:tcW w:w="960" w:type="dxa"/>
          </w:tcPr>
          <w:p>
            <w:pPr>
              <w:rPr>
                <w:rFonts w:hint="eastAsia" w:ascii="宋体" w:hAnsi="宋体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zCs w:val="24"/>
                <w:highlight w:val="none"/>
                <w:lang w:val="en-US" w:eastAsia="zh-CN"/>
              </w:rPr>
              <w:t>Q5.1.2</w:t>
            </w:r>
          </w:p>
        </w:tc>
        <w:tc>
          <w:tcPr>
            <w:tcW w:w="10004" w:type="dxa"/>
          </w:tcPr>
          <w:p>
            <w:pPr>
              <w:spacing w:line="360" w:lineRule="auto"/>
              <w:ind w:firstLine="480" w:firstLineChars="200"/>
              <w:rPr>
                <w:rFonts w:hint="eastAsia" w:ascii="宋体" w:hAnsi="宋体" w:cs="Courier New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总经理介绍：本公司目前能充分识别其承揽的Q:</w:t>
            </w:r>
            <w:r>
              <w:rPr>
                <w:rFonts w:hint="eastAsia" w:ascii="宋体" w:hAnsi="宋体"/>
                <w:sz w:val="24"/>
                <w:szCs w:val="24"/>
                <w:lang w:eastAsia="zh-CN"/>
              </w:rPr>
              <w:t>计算机软件开发，信息系统运行维护服务</w:t>
            </w:r>
            <w:r>
              <w:rPr>
                <w:rFonts w:hint="eastAsia" w:ascii="宋体" w:hAnsi="宋体"/>
                <w:sz w:val="24"/>
                <w:szCs w:val="24"/>
              </w:rPr>
              <w:t>合同/协议的相关要求，</w:t>
            </w:r>
            <w:r>
              <w:rPr>
                <w:rFonts w:hint="eastAsia" w:ascii="Calibri" w:hAnsi="宋体"/>
                <w:sz w:val="24"/>
                <w:szCs w:val="24"/>
              </w:rPr>
              <w:t>确定、理解并持续满足顾客要求以及适用法律法规要求，</w:t>
            </w:r>
            <w:r>
              <w:rPr>
                <w:rFonts w:hint="eastAsia" w:ascii="宋体" w:hAnsi="宋体"/>
                <w:sz w:val="24"/>
                <w:szCs w:val="24"/>
              </w:rPr>
              <w:t>并能顺畅地转变为公司内部要求加以控制，按照要求定期对顾客满意程度实施测量，以其寻找改进机会，基本做到了以顾客为关注焦点。</w:t>
            </w:r>
          </w:p>
        </w:tc>
        <w:tc>
          <w:tcPr>
            <w:tcW w:w="1585" w:type="dxa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Y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68" w:hRule="atLeast"/>
        </w:trPr>
        <w:tc>
          <w:tcPr>
            <w:tcW w:w="2160" w:type="dxa"/>
          </w:tcPr>
          <w:p>
            <w:pPr>
              <w:jc w:val="center"/>
              <w:rPr>
                <w:rFonts w:hint="eastAsia" w:ascii="宋体" w:hAnsi="宋体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/>
                <w:sz w:val="24"/>
                <w:szCs w:val="24"/>
                <w:highlight w:val="none"/>
              </w:rPr>
              <w:t>制定质量方针</w:t>
            </w:r>
          </w:p>
        </w:tc>
        <w:tc>
          <w:tcPr>
            <w:tcW w:w="960" w:type="dxa"/>
          </w:tcPr>
          <w:p>
            <w:pPr>
              <w:rPr>
                <w:rFonts w:hint="eastAsia" w:ascii="宋体" w:hAnsi="宋体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zCs w:val="24"/>
                <w:highlight w:val="none"/>
                <w:lang w:val="en-US" w:eastAsia="zh-CN"/>
              </w:rPr>
              <w:t>Q</w:t>
            </w:r>
            <w:r>
              <w:rPr>
                <w:rFonts w:hint="eastAsia" w:ascii="宋体" w:hAnsi="宋体"/>
                <w:sz w:val="24"/>
                <w:szCs w:val="24"/>
                <w:highlight w:val="none"/>
              </w:rPr>
              <w:t>5.2.1</w:t>
            </w:r>
          </w:p>
        </w:tc>
        <w:tc>
          <w:tcPr>
            <w:tcW w:w="10004" w:type="dxa"/>
          </w:tcPr>
          <w:p>
            <w:pPr>
              <w:spacing w:line="360" w:lineRule="auto"/>
              <w:ind w:firstLine="480" w:firstLineChars="200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公司已制定质量方针，并随同手册下发。质量方针为：</w:t>
            </w:r>
            <w:r>
              <w:rPr>
                <w:rFonts w:hint="eastAsia" w:asciiTheme="minorEastAsia" w:hAnsiTheme="minorEastAsia" w:eastAsiaTheme="minorEastAsia"/>
                <w:b/>
                <w:bCs/>
                <w:sz w:val="24"/>
                <w:szCs w:val="24"/>
              </w:rPr>
              <w:t>满足顾客需求，提供优质服务，强化过程管理，致力持续改进。</w:t>
            </w:r>
          </w:p>
          <w:p>
            <w:pPr>
              <w:spacing w:line="360" w:lineRule="auto"/>
              <w:ind w:firstLine="480" w:firstLineChars="200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公司质量方针由公司总经理负责制定，质量方针适应公司的经营宗旨和环境并支持其战略方向，满足适用要求和持续改进质量管理体系的承诺。体现了公司组织目标以及顾客的需求和期望，是全体员工的行为准则。</w:t>
            </w:r>
          </w:p>
        </w:tc>
        <w:tc>
          <w:tcPr>
            <w:tcW w:w="1585" w:type="dxa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Y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8" w:hRule="atLeast"/>
        </w:trPr>
        <w:tc>
          <w:tcPr>
            <w:tcW w:w="2160" w:type="dxa"/>
          </w:tcPr>
          <w:p>
            <w:pPr>
              <w:jc w:val="center"/>
              <w:rPr>
                <w:rFonts w:hint="eastAsia" w:ascii="宋体" w:hAnsi="宋体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/>
                <w:sz w:val="24"/>
                <w:szCs w:val="24"/>
                <w:highlight w:val="none"/>
              </w:rPr>
              <w:t>沟通质量方针</w:t>
            </w:r>
          </w:p>
        </w:tc>
        <w:tc>
          <w:tcPr>
            <w:tcW w:w="960" w:type="dxa"/>
          </w:tcPr>
          <w:p>
            <w:pPr>
              <w:rPr>
                <w:rFonts w:hint="eastAsia" w:ascii="宋体" w:hAnsi="宋体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zCs w:val="24"/>
                <w:highlight w:val="none"/>
                <w:lang w:val="en-US" w:eastAsia="zh-CN"/>
              </w:rPr>
              <w:t>Q</w:t>
            </w:r>
            <w:r>
              <w:rPr>
                <w:rFonts w:hint="eastAsia" w:ascii="宋体" w:hAnsi="宋体"/>
                <w:sz w:val="24"/>
                <w:szCs w:val="24"/>
                <w:highlight w:val="none"/>
              </w:rPr>
              <w:t>5.2.2</w:t>
            </w:r>
          </w:p>
        </w:tc>
        <w:tc>
          <w:tcPr>
            <w:tcW w:w="10004" w:type="dxa"/>
          </w:tcPr>
          <w:p>
            <w:pPr>
              <w:spacing w:line="360" w:lineRule="auto"/>
              <w:ind w:firstLine="480" w:firstLineChars="200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根据公司领导介绍，公司质量方针通过培训、会议、通知、文件等形式，在公司内得到沟通、理解和应用，已被员工所理解，并作为全体员工行动的激励；在适宜时，向相关方提供。</w:t>
            </w:r>
          </w:p>
        </w:tc>
        <w:tc>
          <w:tcPr>
            <w:tcW w:w="1585" w:type="dxa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Y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7" w:hRule="atLeast"/>
        </w:trPr>
        <w:tc>
          <w:tcPr>
            <w:tcW w:w="2160" w:type="dxa"/>
          </w:tcPr>
          <w:p>
            <w:pPr>
              <w:jc w:val="center"/>
              <w:rPr>
                <w:rFonts w:hint="default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组织的岗位、职责和权限</w:t>
            </w:r>
          </w:p>
        </w:tc>
        <w:tc>
          <w:tcPr>
            <w:tcW w:w="960" w:type="dxa"/>
          </w:tcPr>
          <w:p>
            <w:pPr>
              <w:rPr>
                <w:rFonts w:hint="default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Q5.3</w:t>
            </w:r>
          </w:p>
        </w:tc>
        <w:tc>
          <w:tcPr>
            <w:tcW w:w="10004" w:type="dxa"/>
          </w:tcPr>
          <w:p>
            <w:pPr>
              <w:spacing w:line="360" w:lineRule="auto"/>
              <w:ind w:firstLine="480" w:firstLineChars="200"/>
              <w:rPr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经查：公司下设管理层、</w:t>
            </w:r>
            <w:r>
              <w:rPr>
                <w:rFonts w:hint="eastAsia" w:ascii="宋体" w:hAnsi="宋体"/>
                <w:sz w:val="24"/>
                <w:szCs w:val="24"/>
                <w:lang w:eastAsia="zh-CN"/>
              </w:rPr>
              <w:t>办公室、研发部、项目部</w:t>
            </w:r>
            <w:r>
              <w:rPr>
                <w:rFonts w:hint="eastAsia" w:ascii="宋体" w:hAnsi="宋体"/>
                <w:sz w:val="24"/>
                <w:szCs w:val="24"/>
              </w:rPr>
              <w:t>，质量手册职能分配表及三层次管理制度“</w:t>
            </w:r>
            <w:r>
              <w:rPr>
                <w:rFonts w:hint="eastAsia"/>
                <w:sz w:val="24"/>
                <w:szCs w:val="24"/>
                <w:lang w:eastAsia="zh-CN"/>
              </w:rPr>
              <w:t>各部门及重要岗位的职责与权限</w:t>
            </w:r>
            <w:r>
              <w:rPr>
                <w:rFonts w:hint="eastAsia" w:ascii="宋体" w:hAnsi="宋体"/>
                <w:sz w:val="24"/>
                <w:szCs w:val="24"/>
              </w:rPr>
              <w:t>”，明确了公司各部门职责及各岗位的任职要求，通过培训的方式确保了所有人员均已明确其职责。</w:t>
            </w:r>
          </w:p>
          <w:p>
            <w:pPr>
              <w:spacing w:line="360" w:lineRule="auto"/>
              <w:ind w:firstLine="480" w:firstLineChars="200"/>
              <w:rPr>
                <w:rFonts w:hint="eastAsia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最高管理者任命</w:t>
            </w:r>
            <w:r>
              <w:rPr>
                <w:rFonts w:hint="eastAsia" w:ascii="宋体" w:hAnsi="宋体"/>
                <w:b/>
                <w:bCs/>
                <w:sz w:val="24"/>
                <w:szCs w:val="24"/>
                <w:lang w:eastAsia="zh-CN"/>
              </w:rPr>
              <w:t>张继成</w:t>
            </w:r>
            <w:r>
              <w:rPr>
                <w:rFonts w:hint="eastAsia" w:ascii="宋体" w:hAnsi="宋体"/>
                <w:sz w:val="24"/>
                <w:szCs w:val="24"/>
              </w:rPr>
              <w:t>任管理者代表（详见手册中的</w:t>
            </w:r>
            <w:r>
              <w:rPr>
                <w:rFonts w:hint="eastAsia" w:ascii="宋体" w:hAnsi="宋体"/>
                <w:b/>
                <w:sz w:val="24"/>
                <w:szCs w:val="24"/>
              </w:rPr>
              <w:t>管理者代表任命书</w:t>
            </w:r>
            <w:r>
              <w:rPr>
                <w:rFonts w:hint="eastAsia" w:ascii="宋体" w:hAnsi="宋体"/>
                <w:sz w:val="24"/>
                <w:szCs w:val="24"/>
              </w:rPr>
              <w:t>），在手册和岗位职责中明确了管理者代表的职责权限。手册“职能分配表”、三层次管理制度“</w:t>
            </w:r>
            <w:r>
              <w:rPr>
                <w:rFonts w:hint="eastAsia"/>
                <w:sz w:val="24"/>
                <w:szCs w:val="24"/>
                <w:lang w:eastAsia="zh-CN"/>
              </w:rPr>
              <w:t>各部门及重要岗位的职责与权限</w:t>
            </w:r>
            <w:r>
              <w:rPr>
                <w:rFonts w:hint="eastAsia" w:ascii="宋体" w:hAnsi="宋体"/>
                <w:sz w:val="24"/>
                <w:szCs w:val="24"/>
              </w:rPr>
              <w:t>”，对公司各部门归口管理的质量管理体系各过程和活动、岗位职责，规定具体。</w:t>
            </w:r>
            <w:r>
              <w:rPr>
                <w:rFonts w:hint="eastAsia" w:ascii="宋体" w:hAnsi="宋体"/>
                <w:sz w:val="24"/>
                <w:szCs w:val="24"/>
                <w:lang w:eastAsia="zh-CN"/>
              </w:rPr>
              <w:t>办公室</w:t>
            </w:r>
            <w:r>
              <w:rPr>
                <w:rFonts w:hint="eastAsia" w:ascii="宋体" w:hAnsi="宋体"/>
                <w:sz w:val="24"/>
                <w:szCs w:val="24"/>
              </w:rPr>
              <w:t>负责对各部门职责落实情况进行检查、考核，能够保证部门职责的落实</w:t>
            </w:r>
            <w:r>
              <w:rPr>
                <w:rFonts w:hint="eastAsia" w:ascii="宋体" w:hAnsi="宋体"/>
                <w:sz w:val="24"/>
                <w:szCs w:val="24"/>
                <w:lang w:eastAsia="zh-CN"/>
              </w:rPr>
              <w:t>。</w:t>
            </w:r>
          </w:p>
        </w:tc>
        <w:tc>
          <w:tcPr>
            <w:tcW w:w="1585" w:type="dxa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Y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0" w:hRule="atLeast"/>
        </w:trPr>
        <w:tc>
          <w:tcPr>
            <w:tcW w:w="2160" w:type="dxa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  <w:highlight w:val="none"/>
              </w:rPr>
              <w:t>应对风险和机遇的措施</w:t>
            </w:r>
          </w:p>
        </w:tc>
        <w:tc>
          <w:tcPr>
            <w:tcW w:w="960" w:type="dxa"/>
          </w:tcPr>
          <w:p>
            <w:pPr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Q6.1</w:t>
            </w:r>
          </w:p>
          <w:p>
            <w:pPr>
              <w:rPr>
                <w:rFonts w:hint="eastAsia"/>
                <w:sz w:val="24"/>
                <w:szCs w:val="24"/>
                <w:lang w:val="en-US" w:eastAsia="zh-CN"/>
              </w:rPr>
            </w:pPr>
          </w:p>
          <w:p>
            <w:pPr>
              <w:rPr>
                <w:rFonts w:hint="eastAsia"/>
                <w:sz w:val="24"/>
                <w:szCs w:val="24"/>
                <w:lang w:val="en-US" w:eastAsia="zh-CN"/>
              </w:rPr>
            </w:pPr>
          </w:p>
          <w:p>
            <w:pPr>
              <w:rPr>
                <w:rFonts w:hint="eastAsia"/>
                <w:sz w:val="24"/>
                <w:szCs w:val="24"/>
                <w:lang w:val="en-US" w:eastAsia="zh-CN"/>
              </w:rPr>
            </w:pPr>
          </w:p>
          <w:p>
            <w:pPr>
              <w:rPr>
                <w:rFonts w:hint="eastAsia" w:ascii="宋体" w:hAnsi="宋体"/>
                <w:sz w:val="24"/>
                <w:szCs w:val="24"/>
                <w:lang w:val="en-US" w:eastAsia="zh-CN"/>
              </w:rPr>
            </w:pPr>
          </w:p>
          <w:p>
            <w:pPr>
              <w:rPr>
                <w:rFonts w:hint="eastAsia"/>
                <w:sz w:val="24"/>
                <w:szCs w:val="24"/>
                <w:lang w:val="en-US" w:eastAsia="zh-CN"/>
              </w:rPr>
            </w:pPr>
          </w:p>
          <w:p>
            <w:pPr>
              <w:rPr>
                <w:rFonts w:hint="eastAsia"/>
                <w:sz w:val="24"/>
                <w:szCs w:val="24"/>
                <w:lang w:val="en-US" w:eastAsia="zh-CN"/>
              </w:rPr>
            </w:pPr>
          </w:p>
          <w:p>
            <w:pPr>
              <w:rPr>
                <w:rFonts w:hint="eastAsia"/>
                <w:sz w:val="24"/>
                <w:szCs w:val="24"/>
                <w:lang w:val="en-US" w:eastAsia="zh-CN"/>
              </w:rPr>
            </w:pPr>
          </w:p>
          <w:p>
            <w:pPr>
              <w:rPr>
                <w:rFonts w:hint="eastAsia"/>
                <w:sz w:val="24"/>
                <w:szCs w:val="24"/>
                <w:lang w:val="en-US" w:eastAsia="zh-CN"/>
              </w:rPr>
            </w:pPr>
          </w:p>
          <w:p>
            <w:pPr>
              <w:rPr>
                <w:rFonts w:hint="eastAsia"/>
                <w:sz w:val="24"/>
                <w:szCs w:val="24"/>
                <w:lang w:val="en-US" w:eastAsia="zh-CN"/>
              </w:rPr>
            </w:pPr>
          </w:p>
          <w:p>
            <w:pPr>
              <w:rPr>
                <w:rFonts w:hint="eastAsia"/>
                <w:sz w:val="24"/>
                <w:szCs w:val="24"/>
                <w:lang w:val="en-US" w:eastAsia="zh-CN"/>
              </w:rPr>
            </w:pPr>
          </w:p>
          <w:p>
            <w:pPr>
              <w:rPr>
                <w:rFonts w:hint="eastAsia"/>
                <w:sz w:val="24"/>
                <w:szCs w:val="24"/>
                <w:lang w:val="en-US" w:eastAsia="zh-CN"/>
              </w:rPr>
            </w:pPr>
          </w:p>
          <w:p>
            <w:pPr>
              <w:rPr>
                <w:rFonts w:hint="eastAsia"/>
                <w:sz w:val="24"/>
                <w:szCs w:val="24"/>
                <w:lang w:val="en-US" w:eastAsia="zh-CN"/>
              </w:rPr>
            </w:pPr>
          </w:p>
          <w:p>
            <w:pPr>
              <w:rPr>
                <w:rFonts w:hint="eastAsia"/>
                <w:sz w:val="24"/>
                <w:szCs w:val="24"/>
                <w:lang w:val="en-US" w:eastAsia="zh-CN"/>
              </w:rPr>
            </w:pPr>
          </w:p>
          <w:p>
            <w:pPr>
              <w:rPr>
                <w:rFonts w:hint="eastAsia"/>
                <w:sz w:val="24"/>
                <w:szCs w:val="24"/>
                <w:lang w:val="en-US" w:eastAsia="zh-CN"/>
              </w:rPr>
            </w:pPr>
          </w:p>
          <w:p>
            <w:pPr>
              <w:rPr>
                <w:rFonts w:hint="eastAsia"/>
                <w:sz w:val="24"/>
                <w:szCs w:val="24"/>
                <w:lang w:val="en-US" w:eastAsia="zh-CN"/>
              </w:rPr>
            </w:pPr>
          </w:p>
          <w:p>
            <w:pPr>
              <w:rPr>
                <w:rFonts w:hint="eastAsia"/>
                <w:sz w:val="24"/>
                <w:szCs w:val="24"/>
                <w:lang w:val="en-US" w:eastAsia="zh-CN"/>
              </w:rPr>
            </w:pPr>
          </w:p>
          <w:p>
            <w:pPr>
              <w:rPr>
                <w:rFonts w:hint="eastAsia"/>
                <w:sz w:val="24"/>
                <w:szCs w:val="24"/>
                <w:lang w:val="en-US" w:eastAsia="zh-CN"/>
              </w:rPr>
            </w:pPr>
          </w:p>
          <w:p>
            <w:pPr>
              <w:rPr>
                <w:rFonts w:hint="eastAsia"/>
                <w:sz w:val="24"/>
                <w:szCs w:val="24"/>
                <w:lang w:val="en-US" w:eastAsia="zh-CN"/>
              </w:rPr>
            </w:pPr>
          </w:p>
          <w:p>
            <w:pPr>
              <w:rPr>
                <w:rFonts w:hint="eastAsia"/>
                <w:sz w:val="24"/>
                <w:szCs w:val="24"/>
                <w:lang w:val="en-US" w:eastAsia="zh-CN"/>
              </w:rPr>
            </w:pPr>
          </w:p>
          <w:p>
            <w:pPr>
              <w:rPr>
                <w:rFonts w:hint="eastAsia"/>
                <w:sz w:val="24"/>
                <w:szCs w:val="24"/>
                <w:lang w:val="en-US" w:eastAsia="zh-CN"/>
              </w:rPr>
            </w:pPr>
          </w:p>
          <w:p>
            <w:pPr>
              <w:rPr>
                <w:rFonts w:hint="eastAsia"/>
                <w:sz w:val="24"/>
                <w:szCs w:val="24"/>
                <w:lang w:val="en-US" w:eastAsia="zh-CN"/>
              </w:rPr>
            </w:pPr>
          </w:p>
          <w:p>
            <w:pPr>
              <w:rPr>
                <w:rFonts w:hint="eastAsia"/>
                <w:sz w:val="24"/>
                <w:szCs w:val="24"/>
                <w:lang w:val="en-US" w:eastAsia="zh-CN"/>
              </w:rPr>
            </w:pPr>
          </w:p>
          <w:p>
            <w:pPr>
              <w:rPr>
                <w:rFonts w:hint="default"/>
                <w:sz w:val="24"/>
                <w:szCs w:val="24"/>
                <w:lang w:val="en-US" w:eastAsia="zh-CN"/>
              </w:rPr>
            </w:pPr>
          </w:p>
        </w:tc>
        <w:tc>
          <w:tcPr>
            <w:tcW w:w="10004" w:type="dxa"/>
          </w:tcPr>
          <w:p>
            <w:pPr>
              <w:adjustRightInd w:val="0"/>
              <w:spacing w:line="360" w:lineRule="auto"/>
              <w:ind w:firstLine="480" w:firstLineChars="200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公司编制了“风险和机遇控制程序”，规定了应对风险和机遇的管理要求。</w:t>
            </w:r>
            <w:r>
              <w:rPr>
                <w:rFonts w:hint="eastAsia" w:ascii="宋体" w:hAnsi="宋体"/>
                <w:sz w:val="24"/>
                <w:szCs w:val="24"/>
                <w:lang w:eastAsia="zh-CN"/>
              </w:rPr>
              <w:t>办公室</w:t>
            </w:r>
            <w:r>
              <w:rPr>
                <w:rFonts w:hint="eastAsia" w:ascii="宋体" w:hAnsi="宋体"/>
                <w:sz w:val="24"/>
                <w:szCs w:val="24"/>
              </w:rPr>
              <w:t>在</w:t>
            </w:r>
            <w:r>
              <w:rPr>
                <w:rFonts w:ascii="宋体" w:hAnsi="宋体"/>
                <w:sz w:val="24"/>
                <w:szCs w:val="24"/>
              </w:rPr>
              <w:t>风险</w:t>
            </w:r>
            <w:r>
              <w:rPr>
                <w:rFonts w:hint="eastAsia" w:ascii="宋体" w:hAnsi="宋体"/>
                <w:sz w:val="24"/>
                <w:szCs w:val="24"/>
              </w:rPr>
              <w:t>与</w:t>
            </w:r>
            <w:r>
              <w:rPr>
                <w:rFonts w:ascii="宋体" w:hAnsi="宋体"/>
                <w:sz w:val="24"/>
                <w:szCs w:val="24"/>
              </w:rPr>
              <w:t>机遇</w:t>
            </w:r>
            <w:r>
              <w:rPr>
                <w:rFonts w:hint="eastAsia" w:ascii="宋体" w:hAnsi="宋体"/>
                <w:sz w:val="24"/>
                <w:szCs w:val="24"/>
              </w:rPr>
              <w:t>评估分析的基础上，制定了</w:t>
            </w:r>
            <w:bookmarkStart w:id="8" w:name="_Hlk518915161"/>
            <w:bookmarkStart w:id="9" w:name="_Hlk529769327"/>
            <w:r>
              <w:rPr>
                <w:rFonts w:hint="eastAsia" w:ascii="宋体" w:hAnsi="宋体"/>
                <w:sz w:val="24"/>
                <w:szCs w:val="24"/>
              </w:rPr>
              <w:t>“</w:t>
            </w:r>
            <w:bookmarkEnd w:id="8"/>
            <w:r>
              <w:rPr>
                <w:rFonts w:hint="eastAsia" w:ascii="宋体" w:hAnsi="宋体"/>
                <w:sz w:val="24"/>
                <w:szCs w:val="24"/>
                <w:lang w:eastAsia="zh-CN"/>
              </w:rPr>
              <w:t>风险和机遇评估分析表</w:t>
            </w:r>
            <w:r>
              <w:rPr>
                <w:rFonts w:hint="eastAsia" w:ascii="宋体" w:hAnsi="宋体"/>
                <w:sz w:val="24"/>
                <w:szCs w:val="24"/>
              </w:rPr>
              <w:t>”</w:t>
            </w:r>
            <w:bookmarkEnd w:id="9"/>
            <w:r>
              <w:rPr>
                <w:rFonts w:hint="eastAsia" w:ascii="宋体" w:hAnsi="宋体"/>
                <w:sz w:val="24"/>
                <w:szCs w:val="24"/>
              </w:rPr>
              <w:t>，对风险和机遇控制项目、内容、要求、归口管理部门规定具体。</w:t>
            </w:r>
          </w:p>
          <w:p>
            <w:pPr>
              <w:adjustRightInd w:val="0"/>
              <w:spacing w:line="360" w:lineRule="auto"/>
              <w:ind w:firstLine="480" w:firstLineChars="200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bidi="ar"/>
              </w:rPr>
              <w:t>“风险和机遇识别分析表”（</w:t>
            </w:r>
            <w:r>
              <w:rPr>
                <w:rFonts w:hint="eastAsia" w:ascii="宋体" w:hAnsi="宋体"/>
                <w:sz w:val="24"/>
                <w:szCs w:val="24"/>
                <w:lang w:eastAsia="zh-CN"/>
              </w:rPr>
              <w:t>20</w:t>
            </w: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22</w:t>
            </w:r>
            <w:r>
              <w:rPr>
                <w:rFonts w:hint="eastAsia" w:ascii="宋体" w:hAnsi="宋体"/>
                <w:sz w:val="24"/>
                <w:szCs w:val="24"/>
                <w:lang w:eastAsia="zh-CN"/>
              </w:rPr>
              <w:t>.</w:t>
            </w: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2</w:t>
            </w:r>
            <w:r>
              <w:rPr>
                <w:rFonts w:hint="eastAsia" w:ascii="宋体" w:hAnsi="宋体"/>
                <w:sz w:val="24"/>
                <w:szCs w:val="24"/>
              </w:rPr>
              <w:t>.2</w:t>
            </w: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6</w:t>
            </w:r>
            <w:r>
              <w:rPr>
                <w:rFonts w:hint="eastAsia" w:ascii="宋体" w:hAnsi="宋体" w:cs="宋体"/>
                <w:sz w:val="24"/>
                <w:szCs w:val="24"/>
                <w:lang w:bidi="ar"/>
              </w:rPr>
              <w:t>），作为各部门应对风险的实施依据，办公室按要求对实施情况进行考核。</w:t>
            </w:r>
          </w:p>
          <w:p>
            <w:pPr>
              <w:spacing w:line="360" w:lineRule="auto"/>
              <w:ind w:firstLine="480" w:firstLineChars="200"/>
              <w:rPr>
                <w:rFonts w:ascii="宋体" w:hAnsi="宋体" w:cs="Courier New"/>
                <w:sz w:val="24"/>
                <w:szCs w:val="24"/>
              </w:rPr>
            </w:pPr>
            <w:r>
              <w:rPr>
                <w:rFonts w:hint="eastAsia" w:ascii="宋体" w:hAnsi="宋体" w:cs="Courier New"/>
                <w:sz w:val="24"/>
                <w:szCs w:val="24"/>
              </w:rPr>
              <w:t>查看公司风险和机遇应对措施的实施情况（管理评审输入材料）：</w:t>
            </w:r>
          </w:p>
          <w:p>
            <w:pPr>
              <w:spacing w:line="360" w:lineRule="auto"/>
              <w:ind w:firstLine="480" w:firstLineChars="200"/>
              <w:rPr>
                <w:rFonts w:hint="eastAsia" w:ascii="宋体" w:hAnsi="Courier New" w:cs="Courier New"/>
                <w:sz w:val="24"/>
                <w:szCs w:val="24"/>
              </w:rPr>
            </w:pPr>
            <w:r>
              <w:rPr>
                <w:rFonts w:hint="eastAsia" w:ascii="宋体" w:hAnsi="宋体" w:cs="Courier New"/>
                <w:sz w:val="24"/>
                <w:szCs w:val="24"/>
              </w:rPr>
              <w:t>合同管理（风险）：对顾客要求识别不充分，提供的产品不能全面满足顾客要求。。</w:t>
            </w:r>
          </w:p>
          <w:p>
            <w:pPr>
              <w:spacing w:line="360" w:lineRule="auto"/>
              <w:ind w:firstLine="480" w:firstLineChars="200"/>
              <w:rPr>
                <w:rFonts w:hint="eastAsia" w:ascii="宋体" w:hAnsi="Courier New" w:cs="Courier New"/>
                <w:sz w:val="24"/>
                <w:szCs w:val="24"/>
              </w:rPr>
            </w:pPr>
            <w:r>
              <w:rPr>
                <w:rFonts w:hint="eastAsia" w:ascii="宋体" w:hAnsi="Courier New" w:cs="Courier New"/>
                <w:sz w:val="24"/>
                <w:szCs w:val="24"/>
              </w:rPr>
              <w:t>应对措施：加强与顾客沟通及合同评审，充分理解顾客需求并转化为</w:t>
            </w:r>
            <w:r>
              <w:rPr>
                <w:rFonts w:hint="eastAsia" w:ascii="宋体" w:hAnsi="宋体" w:cs="Courier New"/>
                <w:sz w:val="24"/>
                <w:szCs w:val="24"/>
                <w:lang w:val="en-US" w:eastAsia="zh-CN"/>
              </w:rPr>
              <w:t>相关技术服务</w:t>
            </w:r>
            <w:r>
              <w:rPr>
                <w:rFonts w:hint="eastAsia" w:ascii="宋体" w:hAnsi="Courier New" w:cs="Courier New"/>
                <w:sz w:val="24"/>
                <w:szCs w:val="24"/>
              </w:rPr>
              <w:t>的具体要求。</w:t>
            </w:r>
          </w:p>
          <w:p>
            <w:pPr>
              <w:tabs>
                <w:tab w:val="left" w:pos="0"/>
              </w:tabs>
              <w:spacing w:line="360" w:lineRule="auto"/>
              <w:ind w:right="-28" w:firstLine="480" w:firstLineChars="200"/>
              <w:jc w:val="left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Calibri" w:hAnsi="Calibri"/>
                <w:sz w:val="24"/>
                <w:szCs w:val="24"/>
              </w:rPr>
              <w:t>实施情况：</w:t>
            </w:r>
            <w:r>
              <w:rPr>
                <w:rFonts w:hint="eastAsia" w:ascii="Calibri" w:hAnsi="Calibri"/>
                <w:sz w:val="24"/>
                <w:szCs w:val="24"/>
                <w:lang w:eastAsia="zh-CN"/>
              </w:rPr>
              <w:t>经营部</w:t>
            </w:r>
            <w:r>
              <w:rPr>
                <w:rFonts w:hint="eastAsia" w:ascii="Calibri" w:hAnsi="Calibri"/>
                <w:sz w:val="24"/>
                <w:szCs w:val="24"/>
              </w:rPr>
              <w:t>按照策划组织开展了</w:t>
            </w:r>
            <w:r>
              <w:rPr>
                <w:rFonts w:hint="eastAsia" w:ascii="Calibri" w:hAnsi="宋体"/>
                <w:sz w:val="24"/>
                <w:szCs w:val="24"/>
              </w:rPr>
              <w:t>产品有关要求的识别、评审；并监督</w:t>
            </w:r>
            <w:r>
              <w:rPr>
                <w:rFonts w:hint="eastAsia" w:ascii="Calibri" w:hAnsi="宋体"/>
                <w:sz w:val="24"/>
                <w:szCs w:val="24"/>
                <w:lang w:eastAsia="zh-CN"/>
              </w:rPr>
              <w:t>项目部</w:t>
            </w:r>
            <w:r>
              <w:rPr>
                <w:rFonts w:hint="eastAsia" w:ascii="Calibri" w:hAnsi="宋体"/>
                <w:sz w:val="24"/>
                <w:szCs w:val="24"/>
              </w:rPr>
              <w:t>将顾客有关要求</w:t>
            </w:r>
            <w:r>
              <w:rPr>
                <w:rFonts w:hint="eastAsia" w:ascii="Calibri" w:hAnsi="Calibri"/>
                <w:sz w:val="24"/>
                <w:szCs w:val="24"/>
              </w:rPr>
              <w:t>转化为</w:t>
            </w:r>
            <w:r>
              <w:rPr>
                <w:rFonts w:hint="eastAsia" w:ascii="宋体" w:hAnsi="宋体" w:cs="Courier New"/>
                <w:sz w:val="24"/>
                <w:szCs w:val="24"/>
                <w:lang w:val="en-US" w:eastAsia="zh-CN"/>
              </w:rPr>
              <w:t>相关技术服务</w:t>
            </w:r>
            <w:r>
              <w:rPr>
                <w:rFonts w:hint="eastAsia" w:ascii="Calibri" w:hAnsi="Calibri"/>
                <w:sz w:val="24"/>
                <w:szCs w:val="24"/>
              </w:rPr>
              <w:t>的具体要求</w:t>
            </w:r>
            <w:r>
              <w:rPr>
                <w:rFonts w:hint="eastAsia" w:ascii="Calibri" w:hAnsi="宋体"/>
                <w:sz w:val="24"/>
                <w:szCs w:val="24"/>
              </w:rPr>
              <w:t>，上述活动的开展，对满足顾客要求起到了良好的保障作用。</w:t>
            </w:r>
          </w:p>
          <w:p>
            <w:pPr>
              <w:spacing w:line="360" w:lineRule="auto"/>
              <w:ind w:firstLine="480" w:firstLineChars="200"/>
              <w:rPr>
                <w:rFonts w:hint="eastAsia" w:ascii="宋体" w:hAnsi="宋体" w:cs="Courier New"/>
                <w:sz w:val="24"/>
                <w:szCs w:val="24"/>
              </w:rPr>
            </w:pPr>
            <w:r>
              <w:rPr>
                <w:rFonts w:hint="eastAsia" w:ascii="宋体" w:hAnsi="宋体" w:cs="Courier New"/>
                <w:sz w:val="24"/>
                <w:szCs w:val="24"/>
              </w:rPr>
              <w:t>过程控制（风险）：</w:t>
            </w:r>
            <w:r>
              <w:rPr>
                <w:rFonts w:hint="eastAsia" w:ascii="宋体" w:hAnsi="宋体" w:cs="Courier New"/>
                <w:sz w:val="24"/>
                <w:szCs w:val="24"/>
                <w:lang w:val="en-US" w:eastAsia="zh-CN"/>
              </w:rPr>
              <w:t>相关技术服务</w:t>
            </w:r>
            <w:r>
              <w:rPr>
                <w:rFonts w:hint="eastAsia" w:ascii="宋体" w:hAnsi="宋体" w:cs="Courier New"/>
                <w:sz w:val="24"/>
                <w:szCs w:val="24"/>
              </w:rPr>
              <w:t>过程未严格执行文件将影响</w:t>
            </w:r>
            <w:r>
              <w:rPr>
                <w:rFonts w:hint="eastAsia" w:ascii="宋体" w:hAnsi="宋体" w:cs="Courier New"/>
                <w:sz w:val="24"/>
                <w:szCs w:val="24"/>
                <w:lang w:val="en-US" w:eastAsia="zh-CN"/>
              </w:rPr>
              <w:t>服务</w:t>
            </w:r>
            <w:r>
              <w:rPr>
                <w:rFonts w:hint="eastAsia" w:ascii="宋体" w:hAnsi="宋体" w:cs="Courier New"/>
                <w:sz w:val="24"/>
                <w:szCs w:val="24"/>
              </w:rPr>
              <w:t>质量。</w:t>
            </w:r>
          </w:p>
          <w:p>
            <w:pPr>
              <w:spacing w:line="360" w:lineRule="auto"/>
              <w:ind w:firstLine="480" w:firstLineChars="200"/>
              <w:rPr>
                <w:rFonts w:ascii="宋体" w:hAnsi="Courier New" w:cs="Courier New"/>
                <w:sz w:val="24"/>
                <w:szCs w:val="24"/>
              </w:rPr>
            </w:pPr>
            <w:r>
              <w:rPr>
                <w:rFonts w:hint="eastAsia" w:ascii="宋体" w:hAnsi="Courier New" w:cs="Courier New"/>
                <w:sz w:val="24"/>
                <w:szCs w:val="24"/>
              </w:rPr>
              <w:t>应对措施：加强</w:t>
            </w:r>
            <w:r>
              <w:rPr>
                <w:rFonts w:hint="eastAsia" w:ascii="宋体" w:hAnsi="Courier New" w:cs="Courier New"/>
                <w:sz w:val="24"/>
                <w:szCs w:val="24"/>
                <w:lang w:val="en-US" w:eastAsia="zh-CN"/>
              </w:rPr>
              <w:t>服务</w:t>
            </w:r>
            <w:r>
              <w:rPr>
                <w:rFonts w:hint="eastAsia" w:ascii="宋体" w:hAnsi="Courier New" w:cs="Courier New"/>
                <w:sz w:val="24"/>
                <w:szCs w:val="24"/>
              </w:rPr>
              <w:t>过程的监控。</w:t>
            </w:r>
          </w:p>
          <w:p>
            <w:pPr>
              <w:adjustRightInd w:val="0"/>
              <w:spacing w:line="360" w:lineRule="auto"/>
              <w:ind w:firstLine="480" w:firstLineChars="200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Calibri" w:hAnsi="Calibri"/>
                <w:sz w:val="24"/>
                <w:szCs w:val="24"/>
              </w:rPr>
              <w:t>实施情况：</w:t>
            </w:r>
            <w:r>
              <w:rPr>
                <w:rFonts w:hint="eastAsia" w:ascii="Calibri" w:hAnsi="Calibri"/>
                <w:sz w:val="24"/>
                <w:szCs w:val="24"/>
                <w:lang w:eastAsia="zh-CN"/>
              </w:rPr>
              <w:t>项目部</w:t>
            </w:r>
            <w:r>
              <w:rPr>
                <w:rFonts w:hint="eastAsia" w:ascii="Calibri" w:hAnsi="Calibri"/>
                <w:sz w:val="24"/>
                <w:szCs w:val="24"/>
              </w:rPr>
              <w:t>检验人员按照策划</w:t>
            </w:r>
            <w:r>
              <w:rPr>
                <w:rFonts w:hint="eastAsia" w:ascii="Calibri" w:hAnsi="宋体"/>
                <w:sz w:val="24"/>
                <w:szCs w:val="24"/>
              </w:rPr>
              <w:t>严格监控</w:t>
            </w:r>
            <w:r>
              <w:rPr>
                <w:rFonts w:hint="eastAsia" w:ascii="宋体" w:hAnsi="宋体" w:cs="Courier New"/>
                <w:sz w:val="24"/>
                <w:szCs w:val="24"/>
                <w:lang w:val="en-US" w:eastAsia="zh-CN"/>
              </w:rPr>
              <w:t>相关技术服务</w:t>
            </w:r>
            <w:r>
              <w:rPr>
                <w:rFonts w:hint="eastAsia" w:ascii="Calibri" w:hAnsi="Calibri"/>
                <w:sz w:val="24"/>
                <w:szCs w:val="24"/>
              </w:rPr>
              <w:t>实现过程文件执行的符合性。</w:t>
            </w:r>
          </w:p>
        </w:tc>
        <w:tc>
          <w:tcPr>
            <w:tcW w:w="1585" w:type="dxa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Y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0" w:hRule="atLeast"/>
        </w:trPr>
        <w:tc>
          <w:tcPr>
            <w:tcW w:w="2160" w:type="dxa"/>
          </w:tcPr>
          <w:p>
            <w:pPr>
              <w:jc w:val="center"/>
              <w:rPr>
                <w:rFonts w:hint="eastAsia" w:ascii="宋体" w:hAnsi="宋体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/>
                <w:sz w:val="24"/>
                <w:szCs w:val="24"/>
                <w:highlight w:val="none"/>
              </w:rPr>
              <w:t>质量、目标及其实现的策划</w:t>
            </w:r>
          </w:p>
        </w:tc>
        <w:tc>
          <w:tcPr>
            <w:tcW w:w="960" w:type="dxa"/>
          </w:tcPr>
          <w:p>
            <w:pPr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zCs w:val="24"/>
                <w:highlight w:val="none"/>
                <w:lang w:val="en-US" w:eastAsia="zh-CN"/>
              </w:rPr>
              <w:t>Q</w:t>
            </w:r>
            <w:r>
              <w:rPr>
                <w:rFonts w:hint="eastAsia" w:ascii="宋体" w:hAnsi="宋体"/>
                <w:sz w:val="24"/>
                <w:szCs w:val="24"/>
                <w:highlight w:val="none"/>
              </w:rPr>
              <w:t>6.2</w:t>
            </w:r>
          </w:p>
        </w:tc>
        <w:tc>
          <w:tcPr>
            <w:tcW w:w="10004" w:type="dxa"/>
          </w:tcPr>
          <w:p>
            <w:pPr>
              <w:spacing w:line="360" w:lineRule="auto"/>
              <w:ind w:firstLine="480" w:firstLineChars="200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公司已建立质量目标并随手册下发（质量手册6.2章节），公司年度质量目标共2项，包括了满足产品要求的内容，可量化，经总经理批准。</w:t>
            </w:r>
          </w:p>
          <w:p>
            <w:pPr>
              <w:adjustRightInd w:val="0"/>
              <w:spacing w:line="360" w:lineRule="auto"/>
              <w:ind w:firstLine="480" w:firstLineChars="200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公司质量目标由</w:t>
            </w:r>
            <w:r>
              <w:rPr>
                <w:rFonts w:hint="eastAsia" w:ascii="宋体" w:hAnsi="宋体"/>
                <w:sz w:val="24"/>
                <w:szCs w:val="24"/>
                <w:lang w:eastAsia="zh-CN"/>
              </w:rPr>
              <w:t>办公室</w:t>
            </w:r>
            <w:r>
              <w:rPr>
                <w:rFonts w:hint="eastAsia" w:ascii="宋体" w:hAnsi="宋体"/>
                <w:sz w:val="24"/>
                <w:szCs w:val="24"/>
              </w:rPr>
              <w:t>负责考核，</w:t>
            </w:r>
            <w:r>
              <w:rPr>
                <w:rFonts w:hint="eastAsia" w:ascii="宋体" w:hAnsi="宋体"/>
                <w:sz w:val="24"/>
                <w:szCs w:val="24"/>
                <w:lang w:eastAsia="zh-CN"/>
              </w:rPr>
              <w:t>办公室</w:t>
            </w:r>
            <w:r>
              <w:rPr>
                <w:rFonts w:hint="eastAsia" w:ascii="宋体" w:hAnsi="宋体"/>
                <w:sz w:val="24"/>
                <w:szCs w:val="24"/>
              </w:rPr>
              <w:t>制定了质量目标的考核方法和考核频次。</w:t>
            </w:r>
          </w:p>
          <w:p>
            <w:pPr>
              <w:adjustRightInd w:val="0"/>
              <w:spacing w:line="360" w:lineRule="auto"/>
              <w:ind w:firstLine="480" w:firstLineChars="200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a、</w:t>
            </w: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维护</w:t>
            </w:r>
            <w:r>
              <w:rPr>
                <w:rFonts w:hint="eastAsia" w:ascii="宋体" w:hAnsi="宋体"/>
                <w:sz w:val="24"/>
                <w:szCs w:val="24"/>
                <w:lang w:eastAsia="zh-CN"/>
              </w:rPr>
              <w:t>服务合格率100％</w:t>
            </w:r>
            <w:r>
              <w:rPr>
                <w:rFonts w:hint="eastAsia" w:ascii="宋体" w:hAnsi="宋体"/>
                <w:sz w:val="24"/>
                <w:szCs w:val="24"/>
              </w:rPr>
              <w:t>；考核方法：项目交付合格数/项目交付数*100%；考核频次：</w:t>
            </w: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半年</w:t>
            </w:r>
            <w:r>
              <w:rPr>
                <w:rFonts w:hint="eastAsia" w:ascii="宋体" w:hAnsi="宋体"/>
                <w:sz w:val="24"/>
                <w:szCs w:val="24"/>
              </w:rPr>
              <w:t>一次。</w:t>
            </w:r>
          </w:p>
          <w:p>
            <w:pPr>
              <w:adjustRightInd w:val="0"/>
              <w:spacing w:line="360" w:lineRule="auto"/>
              <w:ind w:firstLine="480" w:firstLineChars="200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b、顾客满意率9</w:t>
            </w: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5</w:t>
            </w:r>
            <w:r>
              <w:rPr>
                <w:rFonts w:hint="eastAsia" w:ascii="宋体" w:hAnsi="宋体"/>
                <w:sz w:val="24"/>
                <w:szCs w:val="24"/>
              </w:rPr>
              <w:t>％以上；考核方法：考核期内</w:t>
            </w:r>
            <w:r>
              <w:rPr>
                <w:rFonts w:hint="eastAsia" w:ascii="宋体" w:hAnsi="宋体"/>
                <w:sz w:val="24"/>
                <w:szCs w:val="24"/>
                <w:lang w:val="de-DE"/>
              </w:rPr>
              <w:t>顾客</w:t>
            </w:r>
            <w:r>
              <w:rPr>
                <w:rFonts w:hint="eastAsia" w:ascii="宋体" w:hAnsi="宋体"/>
                <w:sz w:val="24"/>
                <w:szCs w:val="24"/>
              </w:rPr>
              <w:t>满意总分数/顾客数*100%；考核频次：每年一次。</w:t>
            </w:r>
          </w:p>
          <w:p>
            <w:pPr>
              <w:adjustRightInd w:val="0"/>
              <w:spacing w:line="360" w:lineRule="auto"/>
              <w:ind w:firstLine="480" w:firstLineChars="200"/>
              <w:rPr>
                <w:rFonts w:hint="eastAsia" w:eastAsia="宋体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C、</w:t>
            </w:r>
            <w:r>
              <w:rPr>
                <w:rFonts w:hint="eastAsia" w:ascii="宋体" w:hAnsi="宋体" w:eastAsia="宋体" w:cs="Times New Roman"/>
                <w:kern w:val="2"/>
                <w:sz w:val="24"/>
                <w:szCs w:val="24"/>
                <w:lang w:val="en-US" w:eastAsia="zh-CN" w:bidi="ar-SA"/>
              </w:rPr>
              <w:t>计算机软件研发交付合格率</w:t>
            </w:r>
            <w:r>
              <w:rPr>
                <w:rFonts w:hint="eastAsia" w:ascii="宋体" w:hAnsi="宋体"/>
                <w:sz w:val="24"/>
                <w:szCs w:val="24"/>
                <w:lang w:eastAsia="zh-CN"/>
              </w:rPr>
              <w:t>100％</w:t>
            </w:r>
            <w:r>
              <w:rPr>
                <w:rFonts w:hint="eastAsia" w:ascii="宋体" w:hAnsi="宋体"/>
                <w:sz w:val="24"/>
                <w:szCs w:val="24"/>
              </w:rPr>
              <w:t>；考核方法：</w:t>
            </w:r>
            <w:r>
              <w:rPr>
                <w:rFonts w:hint="eastAsia" w:ascii="宋体" w:hAnsi="宋体" w:eastAsia="宋体" w:cs="Times New Roman"/>
                <w:kern w:val="2"/>
                <w:sz w:val="24"/>
                <w:szCs w:val="24"/>
                <w:lang w:val="en-US" w:eastAsia="zh-CN" w:bidi="ar-SA"/>
              </w:rPr>
              <w:t>软件研发</w:t>
            </w:r>
            <w:r>
              <w:rPr>
                <w:rFonts w:hint="eastAsia" w:ascii="宋体" w:hAnsi="宋体"/>
                <w:sz w:val="24"/>
                <w:szCs w:val="24"/>
              </w:rPr>
              <w:t>合格数/</w:t>
            </w:r>
            <w:r>
              <w:rPr>
                <w:rFonts w:hint="eastAsia" w:ascii="宋体" w:hAnsi="宋体" w:eastAsia="宋体" w:cs="Times New Roman"/>
                <w:kern w:val="2"/>
                <w:sz w:val="24"/>
                <w:szCs w:val="24"/>
                <w:lang w:val="en-US" w:eastAsia="zh-CN" w:bidi="ar-SA"/>
              </w:rPr>
              <w:t>软件研发</w:t>
            </w:r>
            <w:r>
              <w:rPr>
                <w:rFonts w:hint="eastAsia" w:ascii="宋体" w:hAnsi="宋体"/>
                <w:sz w:val="24"/>
                <w:szCs w:val="24"/>
              </w:rPr>
              <w:t>数*100%；考核频次：</w:t>
            </w: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半年</w:t>
            </w:r>
            <w:r>
              <w:rPr>
                <w:rFonts w:hint="eastAsia" w:ascii="宋体" w:hAnsi="宋体"/>
                <w:sz w:val="24"/>
                <w:szCs w:val="24"/>
              </w:rPr>
              <w:t>一次</w:t>
            </w:r>
            <w:r>
              <w:rPr>
                <w:rFonts w:hint="eastAsia" w:ascii="宋体" w:hAnsi="宋体"/>
                <w:sz w:val="24"/>
                <w:szCs w:val="24"/>
                <w:lang w:eastAsia="zh-CN"/>
              </w:rPr>
              <w:t>。</w:t>
            </w:r>
          </w:p>
          <w:p>
            <w:pPr>
              <w:adjustRightInd w:val="0"/>
              <w:spacing w:line="360" w:lineRule="auto"/>
              <w:ind w:firstLine="480" w:firstLineChars="200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查看的20</w:t>
            </w: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22</w:t>
            </w:r>
            <w:r>
              <w:rPr>
                <w:rFonts w:hint="eastAsia" w:ascii="宋体" w:hAnsi="宋体"/>
                <w:sz w:val="24"/>
                <w:szCs w:val="24"/>
              </w:rPr>
              <w:t>.</w:t>
            </w: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9</w:t>
            </w:r>
            <w:r>
              <w:rPr>
                <w:rFonts w:hint="eastAsia" w:ascii="宋体" w:hAnsi="宋体"/>
                <w:sz w:val="24"/>
                <w:szCs w:val="24"/>
              </w:rPr>
              <w:t>.</w:t>
            </w: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1</w:t>
            </w:r>
            <w:r>
              <w:rPr>
                <w:rFonts w:hint="eastAsia" w:ascii="宋体" w:hAnsi="宋体"/>
                <w:sz w:val="24"/>
                <w:szCs w:val="24"/>
              </w:rPr>
              <w:t>统计汇总的公司质量目标完成情况：</w:t>
            </w:r>
            <w:r>
              <w:rPr>
                <w:rFonts w:hint="eastAsia" w:ascii="宋体" w:hAnsi="宋体"/>
                <w:b/>
                <w:bCs/>
                <w:sz w:val="24"/>
                <w:szCs w:val="24"/>
              </w:rPr>
              <w:t>a、</w:t>
            </w:r>
            <w:r>
              <w:rPr>
                <w:rFonts w:hint="eastAsia" w:ascii="宋体" w:hAnsi="宋体"/>
                <w:b/>
                <w:bCs/>
                <w:sz w:val="24"/>
                <w:szCs w:val="24"/>
                <w:lang w:val="en-US" w:eastAsia="zh-CN"/>
              </w:rPr>
              <w:t>维护</w:t>
            </w:r>
            <w:r>
              <w:rPr>
                <w:rFonts w:hint="eastAsia" w:ascii="宋体" w:hAnsi="宋体"/>
                <w:b/>
                <w:bCs/>
                <w:sz w:val="24"/>
                <w:szCs w:val="24"/>
                <w:lang w:eastAsia="zh-CN"/>
              </w:rPr>
              <w:t>服务合格率100％</w:t>
            </w:r>
            <w:r>
              <w:rPr>
                <w:rFonts w:hint="eastAsia" w:ascii="宋体" w:hAnsi="宋体"/>
                <w:b/>
                <w:bCs/>
                <w:sz w:val="24"/>
                <w:szCs w:val="24"/>
              </w:rPr>
              <w:t>（目标；</w:t>
            </w:r>
            <w:r>
              <w:rPr>
                <w:rFonts w:hint="eastAsia" w:ascii="宋体" w:hAnsi="宋体"/>
                <w:b/>
                <w:bCs/>
                <w:sz w:val="24"/>
                <w:szCs w:val="24"/>
                <w:lang w:val="en-US" w:eastAsia="zh-CN"/>
              </w:rPr>
              <w:t>100</w:t>
            </w:r>
            <w:r>
              <w:rPr>
                <w:rFonts w:hint="eastAsia" w:ascii="宋体" w:hAnsi="宋体"/>
                <w:b/>
                <w:bCs/>
                <w:sz w:val="24"/>
                <w:szCs w:val="24"/>
              </w:rPr>
              <w:t>%）；b、顾客满意率9</w:t>
            </w:r>
            <w:r>
              <w:rPr>
                <w:rFonts w:hint="eastAsia" w:ascii="宋体" w:hAnsi="宋体"/>
                <w:b/>
                <w:bCs/>
                <w:sz w:val="24"/>
                <w:szCs w:val="24"/>
                <w:lang w:val="en-US" w:eastAsia="zh-CN"/>
              </w:rPr>
              <w:t>8.5</w:t>
            </w:r>
            <w:r>
              <w:rPr>
                <w:rFonts w:hint="eastAsia" w:ascii="宋体" w:hAnsi="宋体"/>
                <w:b/>
                <w:bCs/>
                <w:sz w:val="24"/>
                <w:szCs w:val="24"/>
              </w:rPr>
              <w:t>%（目标：9</w:t>
            </w:r>
            <w:r>
              <w:rPr>
                <w:rFonts w:hint="eastAsia" w:ascii="宋体" w:hAnsi="宋体"/>
                <w:b/>
                <w:bCs/>
                <w:sz w:val="24"/>
                <w:szCs w:val="24"/>
                <w:lang w:val="en-US" w:eastAsia="zh-CN"/>
              </w:rPr>
              <w:t>5</w:t>
            </w:r>
            <w:r>
              <w:rPr>
                <w:rFonts w:hint="eastAsia" w:ascii="宋体" w:hAnsi="宋体"/>
                <w:b/>
                <w:bCs/>
                <w:sz w:val="24"/>
                <w:szCs w:val="24"/>
              </w:rPr>
              <w:t>％</w:t>
            </w:r>
            <w:r>
              <w:rPr>
                <w:rFonts w:hint="eastAsia" w:ascii="宋体" w:hAnsi="宋体" w:cs="Times New Roman"/>
                <w:b/>
                <w:bCs/>
                <w:sz w:val="24"/>
                <w:szCs w:val="24"/>
              </w:rPr>
              <w:t>以上），</w:t>
            </w:r>
            <w:r>
              <w:rPr>
                <w:rFonts w:hint="eastAsia" w:ascii="宋体" w:hAnsi="宋体" w:cs="Times New Roman"/>
                <w:b/>
                <w:bCs/>
                <w:sz w:val="24"/>
                <w:szCs w:val="24"/>
                <w:lang w:val="en-US" w:eastAsia="zh-CN"/>
              </w:rPr>
              <w:t>c</w:t>
            </w:r>
            <w:r>
              <w:rPr>
                <w:rFonts w:hint="eastAsia" w:ascii="宋体" w:hAnsi="宋体" w:cs="Times New Roman"/>
                <w:b/>
                <w:bCs/>
                <w:sz w:val="24"/>
                <w:szCs w:val="24"/>
              </w:rPr>
              <w:t>、</w:t>
            </w:r>
            <w:r>
              <w:rPr>
                <w:rFonts w:hint="eastAsia" w:ascii="宋体" w:hAnsi="宋体" w:cs="Times New Roman"/>
                <w:b/>
                <w:bCs/>
                <w:sz w:val="24"/>
                <w:szCs w:val="24"/>
                <w:lang w:val="en-US" w:eastAsia="zh-CN"/>
              </w:rPr>
              <w:t>计算机软件研发交付合格率</w:t>
            </w:r>
            <w:r>
              <w:rPr>
                <w:rFonts w:hint="eastAsia" w:ascii="宋体" w:hAnsi="宋体" w:cs="Times New Roman"/>
                <w:b/>
                <w:bCs/>
                <w:sz w:val="24"/>
                <w:szCs w:val="24"/>
                <w:lang w:eastAsia="zh-CN"/>
              </w:rPr>
              <w:t>100％</w:t>
            </w:r>
            <w:r>
              <w:rPr>
                <w:rFonts w:hint="eastAsia" w:ascii="宋体" w:hAnsi="宋体" w:cs="Times New Roman"/>
                <w:b/>
                <w:bCs/>
                <w:sz w:val="24"/>
                <w:szCs w:val="24"/>
              </w:rPr>
              <w:t>（目标：</w:t>
            </w:r>
            <w:r>
              <w:rPr>
                <w:rFonts w:hint="eastAsia" w:ascii="宋体" w:hAnsi="宋体" w:cs="Times New Roman"/>
                <w:b/>
                <w:bCs/>
                <w:sz w:val="24"/>
                <w:szCs w:val="24"/>
                <w:lang w:val="en-US" w:eastAsia="zh-CN"/>
              </w:rPr>
              <w:t>100%</w:t>
            </w:r>
            <w:r>
              <w:rPr>
                <w:rFonts w:hint="eastAsia" w:ascii="宋体" w:hAnsi="宋体" w:cs="Times New Roman"/>
                <w:b/>
                <w:bCs/>
                <w:sz w:val="24"/>
                <w:szCs w:val="24"/>
              </w:rPr>
              <w:t>）</w:t>
            </w:r>
            <w:r>
              <w:rPr>
                <w:rFonts w:hint="eastAsia" w:ascii="宋体" w:hAnsi="宋体" w:cs="Times New Roman"/>
                <w:b w:val="0"/>
                <w:bCs w:val="0"/>
                <w:sz w:val="24"/>
                <w:szCs w:val="24"/>
              </w:rPr>
              <w:t>公司质量体系运行以来，质</w:t>
            </w:r>
            <w:r>
              <w:rPr>
                <w:rFonts w:hint="eastAsia" w:ascii="宋体" w:hAnsi="宋体"/>
                <w:b w:val="0"/>
                <w:bCs w:val="0"/>
                <w:sz w:val="24"/>
                <w:szCs w:val="24"/>
              </w:rPr>
              <w:t>量目标已完</w:t>
            </w:r>
            <w:r>
              <w:rPr>
                <w:rFonts w:hint="eastAsia" w:ascii="宋体" w:hAnsi="宋体"/>
                <w:sz w:val="24"/>
                <w:szCs w:val="24"/>
              </w:rPr>
              <w:t>成。</w:t>
            </w:r>
          </w:p>
          <w:p>
            <w:pPr>
              <w:spacing w:line="360" w:lineRule="auto"/>
              <w:ind w:firstLine="480" w:firstLineChars="200"/>
              <w:rPr>
                <w:rFonts w:hint="eastAsia" w:ascii="宋体" w:hAnsi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/>
                <w:sz w:val="24"/>
                <w:szCs w:val="24"/>
                <w:lang w:eastAsia="zh-CN"/>
              </w:rPr>
              <w:t>办公室</w:t>
            </w:r>
            <w:r>
              <w:rPr>
                <w:rFonts w:hint="eastAsia" w:ascii="宋体" w:hAnsi="宋体"/>
                <w:sz w:val="24"/>
                <w:szCs w:val="24"/>
              </w:rPr>
              <w:t>根据公司质量目标和部门职责，分解制定了部门质量目标，根据总经理介绍，体系运行以来的部门质量目标也全部实现（见二阶段部门6</w:t>
            </w:r>
            <w:r>
              <w:rPr>
                <w:rFonts w:ascii="宋体" w:hAnsi="宋体"/>
                <w:sz w:val="24"/>
                <w:szCs w:val="24"/>
              </w:rPr>
              <w:t>.2</w:t>
            </w:r>
            <w:r>
              <w:rPr>
                <w:rFonts w:hint="eastAsia" w:ascii="宋体" w:hAnsi="宋体"/>
                <w:sz w:val="24"/>
                <w:szCs w:val="24"/>
              </w:rPr>
              <w:t>检查表）。</w:t>
            </w:r>
          </w:p>
        </w:tc>
        <w:tc>
          <w:tcPr>
            <w:tcW w:w="1585" w:type="dxa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Y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0" w:hRule="atLeast"/>
        </w:trPr>
        <w:tc>
          <w:tcPr>
            <w:tcW w:w="2160" w:type="dxa"/>
          </w:tcPr>
          <w:p>
            <w:pPr>
              <w:jc w:val="center"/>
              <w:rPr>
                <w:rFonts w:hint="eastAsia" w:ascii="宋体" w:hAnsi="宋体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/>
                <w:sz w:val="24"/>
                <w:szCs w:val="24"/>
                <w:highlight w:val="none"/>
              </w:rPr>
              <w:t>变更的策划</w:t>
            </w:r>
          </w:p>
        </w:tc>
        <w:tc>
          <w:tcPr>
            <w:tcW w:w="960" w:type="dxa"/>
          </w:tcPr>
          <w:p>
            <w:pPr>
              <w:rPr>
                <w:rFonts w:hint="eastAsia" w:ascii="宋体" w:hAnsi="宋体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zCs w:val="24"/>
                <w:highlight w:val="none"/>
                <w:lang w:val="en-US" w:eastAsia="zh-CN"/>
              </w:rPr>
              <w:t>Q</w:t>
            </w:r>
            <w:r>
              <w:rPr>
                <w:rFonts w:hint="eastAsia" w:ascii="宋体" w:hAnsi="宋体"/>
                <w:sz w:val="24"/>
                <w:szCs w:val="24"/>
                <w:highlight w:val="none"/>
              </w:rPr>
              <w:t>6.3</w:t>
            </w:r>
          </w:p>
        </w:tc>
        <w:tc>
          <w:tcPr>
            <w:tcW w:w="10004" w:type="dxa"/>
          </w:tcPr>
          <w:p>
            <w:pPr>
              <w:tabs>
                <w:tab w:val="left" w:pos="0"/>
              </w:tabs>
              <w:spacing w:line="360" w:lineRule="auto"/>
              <w:ind w:right="-28" w:firstLine="480" w:firstLineChars="200"/>
              <w:jc w:val="left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公司质量手册6.3章节，规定了当外部环境和内部环境发生重大变化，可能影响质量管理体系的运行或对经营活动带来一定风险时，由最高管理者组织对质量管理体系进行变更策划。变更时，依据手册6.3要求进行。</w:t>
            </w:r>
          </w:p>
          <w:p>
            <w:pPr>
              <w:spacing w:line="360" w:lineRule="auto"/>
              <w:ind w:firstLine="480" w:firstLineChars="200"/>
              <w:rPr>
                <w:rFonts w:hint="eastAsia" w:ascii="宋体" w:hAnsi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根据公司领导介绍及现场查证，公司</w:t>
            </w:r>
            <w:r>
              <w:rPr>
                <w:rFonts w:hint="eastAsia" w:ascii="宋体" w:hAnsi="宋体"/>
                <w:sz w:val="24"/>
                <w:szCs w:val="24"/>
                <w:lang w:eastAsia="zh-CN"/>
              </w:rPr>
              <w:t>2021</w:t>
            </w:r>
            <w:r>
              <w:rPr>
                <w:rFonts w:hint="eastAsia" w:ascii="宋体" w:hAnsi="宋体"/>
                <w:sz w:val="24"/>
                <w:szCs w:val="24"/>
              </w:rPr>
              <w:t>版（</w:t>
            </w:r>
            <w:r>
              <w:rPr>
                <w:rFonts w:hint="eastAsia" w:ascii="宋体" w:hAnsi="宋体"/>
                <w:sz w:val="24"/>
                <w:szCs w:val="24"/>
                <w:lang w:eastAsia="zh-CN"/>
              </w:rPr>
              <w:t>2021.</w:t>
            </w: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3</w:t>
            </w:r>
            <w:r>
              <w:rPr>
                <w:rFonts w:hint="eastAsia" w:ascii="宋体" w:hAnsi="宋体"/>
                <w:sz w:val="24"/>
                <w:szCs w:val="24"/>
              </w:rPr>
              <w:t>.</w:t>
            </w:r>
            <w:r>
              <w:rPr>
                <w:rFonts w:ascii="宋体" w:hAnsi="宋体"/>
                <w:sz w:val="24"/>
                <w:szCs w:val="24"/>
              </w:rPr>
              <w:t>1</w:t>
            </w:r>
            <w:r>
              <w:rPr>
                <w:rFonts w:hint="eastAsia" w:ascii="宋体" w:hAnsi="宋体"/>
                <w:sz w:val="24"/>
                <w:szCs w:val="24"/>
              </w:rPr>
              <w:t>实施）质量管理体系文件运行以来，质量体系未发生变更。</w:t>
            </w:r>
          </w:p>
        </w:tc>
        <w:tc>
          <w:tcPr>
            <w:tcW w:w="1585" w:type="dxa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Y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0" w:hRule="atLeast"/>
        </w:trPr>
        <w:tc>
          <w:tcPr>
            <w:tcW w:w="2160" w:type="dxa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资源配置</w:t>
            </w:r>
          </w:p>
        </w:tc>
        <w:tc>
          <w:tcPr>
            <w:tcW w:w="960" w:type="dxa"/>
          </w:tcPr>
          <w:p>
            <w:pPr>
              <w:rPr>
                <w:rFonts w:hint="default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Q7.1.1</w:t>
            </w:r>
          </w:p>
        </w:tc>
        <w:tc>
          <w:tcPr>
            <w:tcW w:w="10004" w:type="dxa"/>
          </w:tcPr>
          <w:p>
            <w:pPr>
              <w:spacing w:line="360" w:lineRule="auto"/>
              <w:ind w:firstLine="480" w:firstLineChars="200"/>
              <w:rPr>
                <w:rFonts w:hint="eastAsia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经现场查看，公司经营地</w:t>
            </w: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址位于</w:t>
            </w: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eastAsia="zh-CN"/>
              </w:rPr>
              <w:t>陕西省西安市新城区解放路77号裕朗国际大厦1225室</w:t>
            </w: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，</w:t>
            </w: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  <w:t>公司办公面积</w:t>
            </w: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50</w:t>
            </w: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  <w:t>平米，配置了办公电脑</w:t>
            </w: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5</w:t>
            </w: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  <w:t>台；打印/复印机</w:t>
            </w: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1</w:t>
            </w: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  <w:t>台；办公桌椅、文件柜等。公司设备配置，设备</w:t>
            </w: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8</w:t>
            </w: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  <w:t>台/套（主要为</w:t>
            </w: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研发</w:t>
            </w: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  <w:t>服务所用的笔记本电脑）。</w:t>
            </w:r>
          </w:p>
          <w:p>
            <w:pPr>
              <w:spacing w:line="360" w:lineRule="auto"/>
              <w:ind w:firstLine="480" w:firstLineChars="20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公司配置了相应的管理/技术/经营人员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15余</w:t>
            </w:r>
            <w:r>
              <w:rPr>
                <w:rFonts w:hint="eastAsia"/>
                <w:sz w:val="24"/>
                <w:szCs w:val="24"/>
              </w:rPr>
              <w:t>人。</w:t>
            </w:r>
          </w:p>
          <w:p>
            <w:pPr>
              <w:spacing w:line="360" w:lineRule="auto"/>
              <w:ind w:firstLine="480" w:firstLineChars="200"/>
              <w:rPr>
                <w:rFonts w:hint="eastAsia" w:ascii="宋体" w:hAnsi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根据总经理介绍，公司现有资源配置能够满足质量体系运行及产品实现的需求。</w:t>
            </w:r>
          </w:p>
        </w:tc>
        <w:tc>
          <w:tcPr>
            <w:tcW w:w="1585" w:type="dxa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Y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0" w:hRule="atLeast"/>
        </w:trPr>
        <w:tc>
          <w:tcPr>
            <w:tcW w:w="2160" w:type="dxa"/>
          </w:tcPr>
          <w:p>
            <w:pPr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  <w:highlight w:val="none"/>
              </w:rPr>
              <w:t>沟通</w:t>
            </w:r>
          </w:p>
        </w:tc>
        <w:tc>
          <w:tcPr>
            <w:tcW w:w="960" w:type="dxa"/>
          </w:tcPr>
          <w:p>
            <w:pPr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zCs w:val="24"/>
                <w:highlight w:val="none"/>
                <w:lang w:val="en-US" w:eastAsia="zh-CN"/>
              </w:rPr>
              <w:t>Q</w:t>
            </w:r>
            <w:r>
              <w:rPr>
                <w:rFonts w:hint="eastAsia" w:ascii="宋体" w:hAnsi="宋体"/>
                <w:sz w:val="24"/>
                <w:szCs w:val="24"/>
                <w:highlight w:val="none"/>
              </w:rPr>
              <w:t>7.4</w:t>
            </w:r>
          </w:p>
        </w:tc>
        <w:tc>
          <w:tcPr>
            <w:tcW w:w="10004" w:type="dxa"/>
          </w:tcPr>
          <w:p>
            <w:pPr>
              <w:spacing w:line="360" w:lineRule="auto"/>
              <w:ind w:firstLine="480" w:firstLineChars="200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经查：公司质量手册7.4章节，规定了信息沟通的内容、途径和要求，通过以下形式进行内部和外部的沟通：</w:t>
            </w:r>
          </w:p>
          <w:p>
            <w:pPr>
              <w:spacing w:line="360" w:lineRule="auto"/>
              <w:ind w:firstLine="480" w:firstLineChars="200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内部沟通：通过会议、传真、网络、电话、QQ群、培训、板报等方式进行沟通；</w:t>
            </w:r>
          </w:p>
          <w:p>
            <w:pPr>
              <w:spacing w:line="360" w:lineRule="auto"/>
              <w:ind w:firstLine="480" w:firstLineChars="200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外部沟通：能过网络、电话、上门等方式与行业或相关方进行沟通交流。</w:t>
            </w:r>
          </w:p>
          <w:p>
            <w:pPr>
              <w:spacing w:line="360" w:lineRule="auto"/>
              <w:ind w:firstLine="480" w:firstLineChars="200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根据公司领导介绍，公司现行的沟通方法适合公司的运作，内、外部沟通畅通。</w:t>
            </w:r>
          </w:p>
        </w:tc>
        <w:tc>
          <w:tcPr>
            <w:tcW w:w="1585" w:type="dxa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Y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</w:trPr>
        <w:tc>
          <w:tcPr>
            <w:tcW w:w="2160" w:type="dxa"/>
          </w:tcPr>
          <w:p>
            <w:pPr>
              <w:jc w:val="center"/>
              <w:rPr>
                <w:rFonts w:hint="eastAsia" w:ascii="宋体" w:hAnsi="宋体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/>
                <w:sz w:val="24"/>
                <w:szCs w:val="24"/>
                <w:highlight w:val="none"/>
              </w:rPr>
              <w:t>监视测量、分析和评价</w:t>
            </w:r>
          </w:p>
        </w:tc>
        <w:tc>
          <w:tcPr>
            <w:tcW w:w="960" w:type="dxa"/>
          </w:tcPr>
          <w:p>
            <w:pPr>
              <w:rPr>
                <w:rFonts w:hint="eastAsia" w:ascii="宋体" w:hAnsi="宋体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zCs w:val="24"/>
                <w:highlight w:val="none"/>
              </w:rPr>
              <w:t>9.1.1</w:t>
            </w:r>
          </w:p>
        </w:tc>
        <w:tc>
          <w:tcPr>
            <w:tcW w:w="10004" w:type="dxa"/>
          </w:tcPr>
          <w:p>
            <w:pPr>
              <w:spacing w:line="360" w:lineRule="auto"/>
              <w:ind w:firstLine="480" w:firstLineChars="200"/>
              <w:rPr>
                <w:rFonts w:hint="eastAsia" w:ascii="宋体" w:hAnsi="宋体" w:cs="Courier New"/>
                <w:sz w:val="24"/>
                <w:szCs w:val="24"/>
              </w:rPr>
            </w:pPr>
            <w:r>
              <w:rPr>
                <w:rFonts w:hint="eastAsia" w:ascii="宋体" w:hAnsi="宋体" w:cs="Courier New"/>
                <w:sz w:val="24"/>
                <w:szCs w:val="24"/>
              </w:rPr>
              <w:t>根据公司领导介绍及现场查证，目前公司策划形成了</w:t>
            </w:r>
            <w:r>
              <w:rPr>
                <w:rFonts w:hint="eastAsia" w:ascii="宋体" w:hAnsi="宋体" w:cs="宋体"/>
                <w:sz w:val="24"/>
                <w:szCs w:val="24"/>
                <w:lang w:bidi="ar"/>
              </w:rPr>
              <w:t>风险和机遇控制程序</w:t>
            </w:r>
            <w:r>
              <w:rPr>
                <w:rFonts w:hint="eastAsia" w:ascii="宋体" w:hAnsi="宋体" w:cs="Courier New"/>
                <w:sz w:val="24"/>
                <w:szCs w:val="24"/>
              </w:rPr>
              <w:t>、</w:t>
            </w:r>
            <w:r>
              <w:rPr>
                <w:rFonts w:hint="eastAsia" w:ascii="宋体" w:hAnsi="宋体"/>
                <w:sz w:val="24"/>
                <w:szCs w:val="24"/>
              </w:rPr>
              <w:t>文件信息控制程序</w:t>
            </w:r>
            <w:r>
              <w:rPr>
                <w:rFonts w:hint="eastAsia" w:ascii="宋体" w:hAnsi="宋体" w:cs="Courier New"/>
                <w:sz w:val="24"/>
                <w:szCs w:val="24"/>
              </w:rPr>
              <w:t>、人力资源控制程序、</w:t>
            </w:r>
            <w:r>
              <w:rPr>
                <w:rFonts w:hint="eastAsia"/>
                <w:sz w:val="24"/>
                <w:szCs w:val="24"/>
                <w:lang w:bidi="ar"/>
              </w:rPr>
              <w:t>生产运行控制程序</w:t>
            </w:r>
            <w:r>
              <w:rPr>
                <w:rFonts w:hint="eastAsia" w:ascii="宋体" w:hAnsi="宋体" w:cs="Courier New"/>
                <w:sz w:val="24"/>
                <w:szCs w:val="24"/>
              </w:rPr>
              <w:t>、</w:t>
            </w:r>
            <w:r>
              <w:rPr>
                <w:rFonts w:hint="eastAsia" w:ascii="宋体" w:hAnsi="宋体"/>
                <w:sz w:val="24"/>
                <w:szCs w:val="24"/>
              </w:rPr>
              <w:t>外部提供产品、服务和过程控制程序</w:t>
            </w:r>
            <w:r>
              <w:rPr>
                <w:rFonts w:hint="eastAsia" w:ascii="宋体" w:hAnsi="宋体" w:cs="Courier New"/>
                <w:sz w:val="24"/>
                <w:szCs w:val="24"/>
              </w:rPr>
              <w:t>、</w:t>
            </w:r>
            <w:r>
              <w:rPr>
                <w:rFonts w:hint="eastAsia" w:ascii="宋体" w:hAnsi="Courier New" w:cs="Courier New"/>
                <w:sz w:val="24"/>
                <w:szCs w:val="24"/>
              </w:rPr>
              <w:t>不合格输出控制程序</w:t>
            </w:r>
            <w:r>
              <w:rPr>
                <w:rFonts w:hint="eastAsia" w:ascii="宋体" w:hAnsi="宋体" w:cs="Courier New"/>
                <w:sz w:val="24"/>
                <w:szCs w:val="24"/>
              </w:rPr>
              <w:t>、</w:t>
            </w:r>
            <w:bookmarkStart w:id="10" w:name="_Hlk518315466"/>
            <w:r>
              <w:rPr>
                <w:rFonts w:hint="eastAsia" w:ascii="宋体" w:hAnsi="宋体" w:cs="Courier New"/>
                <w:sz w:val="24"/>
                <w:szCs w:val="24"/>
              </w:rPr>
              <w:t>内部审核控制程序、</w:t>
            </w:r>
            <w:r>
              <w:rPr>
                <w:rFonts w:hint="eastAsia" w:ascii="宋体" w:hAnsi="宋体" w:cs="Courier New"/>
                <w:iCs/>
                <w:color w:val="000000"/>
                <w:sz w:val="24"/>
                <w:szCs w:val="24"/>
              </w:rPr>
              <w:t>管理评审控制程序</w:t>
            </w:r>
            <w:bookmarkEnd w:id="10"/>
            <w:r>
              <w:rPr>
                <w:rFonts w:hint="eastAsia" w:ascii="宋体" w:hAnsi="宋体" w:cs="Courier New"/>
                <w:iCs/>
                <w:color w:val="000000"/>
                <w:sz w:val="24"/>
                <w:szCs w:val="24"/>
              </w:rPr>
              <w:t>、</w:t>
            </w:r>
            <w:r>
              <w:rPr>
                <w:rFonts w:hint="eastAsia" w:ascii="宋体" w:hAnsi="宋体" w:cs="Courier New"/>
                <w:sz w:val="24"/>
                <w:szCs w:val="24"/>
              </w:rPr>
              <w:t>改进控制程序以及相应管理制度和作业文件，结合相关记录用以证实产品和服务的符合性；确保质量管理体系的符合性；持续改进质量管理体系的有效性。</w:t>
            </w:r>
          </w:p>
          <w:p>
            <w:pPr>
              <w:spacing w:line="360" w:lineRule="auto"/>
              <w:ind w:firstLine="360" w:firstLineChars="150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根据公司领导介绍，新版质量体系运行以来，各部门能够按照策划要求开展相应的监视测量、分析和评价活动，并根据分析和评价结果采取了有针对性的纠正和纠正措施，效果基本达到预期目标。</w:t>
            </w:r>
          </w:p>
        </w:tc>
        <w:tc>
          <w:tcPr>
            <w:tcW w:w="1585" w:type="dxa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Y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0" w:hRule="atLeast"/>
        </w:trPr>
        <w:tc>
          <w:tcPr>
            <w:tcW w:w="2160" w:type="dxa"/>
          </w:tcPr>
          <w:p>
            <w:pPr>
              <w:jc w:val="center"/>
              <w:rPr>
                <w:rFonts w:hint="default" w:ascii="宋体" w:hAnsi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管理评审</w:t>
            </w:r>
          </w:p>
        </w:tc>
        <w:tc>
          <w:tcPr>
            <w:tcW w:w="960" w:type="dxa"/>
          </w:tcPr>
          <w:p>
            <w:pPr>
              <w:rPr>
                <w:rFonts w:hint="default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Q9.3</w:t>
            </w:r>
          </w:p>
        </w:tc>
        <w:tc>
          <w:tcPr>
            <w:tcW w:w="10004" w:type="dxa"/>
          </w:tcPr>
          <w:p>
            <w:pPr>
              <w:spacing w:line="360" w:lineRule="auto"/>
              <w:ind w:right="360" w:firstLine="480" w:firstLineChars="200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公司</w:t>
            </w:r>
            <w:bookmarkStart w:id="11" w:name="_Hlk524787802"/>
            <w:r>
              <w:rPr>
                <w:rFonts w:hint="eastAsia" w:ascii="宋体" w:hAnsi="宋体"/>
                <w:sz w:val="24"/>
                <w:szCs w:val="24"/>
              </w:rPr>
              <w:t>“</w:t>
            </w:r>
            <w:r>
              <w:rPr>
                <w:rFonts w:hint="eastAsia" w:hAnsi="宋体" w:cs="宋体"/>
                <w:sz w:val="24"/>
                <w:szCs w:val="24"/>
              </w:rPr>
              <w:t>管理评审控制程序</w:t>
            </w:r>
            <w:r>
              <w:rPr>
                <w:rFonts w:hint="eastAsia" w:ascii="宋体" w:hAnsi="宋体"/>
                <w:sz w:val="24"/>
                <w:szCs w:val="24"/>
              </w:rPr>
              <w:t>”</w:t>
            </w:r>
            <w:bookmarkEnd w:id="11"/>
            <w:r>
              <w:rPr>
                <w:rFonts w:hint="eastAsia" w:ascii="宋体" w:hAnsi="宋体"/>
                <w:sz w:val="24"/>
                <w:szCs w:val="24"/>
              </w:rPr>
              <w:t>规定了管理评审的控制要求。查看“</w:t>
            </w:r>
            <w:r>
              <w:rPr>
                <w:rFonts w:hint="eastAsia" w:ascii="宋体" w:hAnsi="宋体"/>
                <w:sz w:val="24"/>
                <w:szCs w:val="24"/>
                <w:lang w:eastAsia="zh-CN"/>
              </w:rPr>
              <w:t>202</w:t>
            </w: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2</w:t>
            </w:r>
            <w:r>
              <w:rPr>
                <w:rFonts w:hint="eastAsia" w:ascii="宋体" w:hAnsi="宋体"/>
                <w:sz w:val="24"/>
                <w:szCs w:val="24"/>
              </w:rPr>
              <w:t>年度管理评审计划”，管理评审内容、评审所需文件资料，清晰、明确。</w:t>
            </w:r>
            <w:r>
              <w:rPr>
                <w:rFonts w:hint="eastAsia" w:ascii="宋体" w:hAnsi="宋体"/>
                <w:sz w:val="24"/>
                <w:szCs w:val="24"/>
                <w:lang w:eastAsia="zh-CN"/>
              </w:rPr>
              <w:t>202</w:t>
            </w: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2</w:t>
            </w:r>
            <w:r>
              <w:rPr>
                <w:rFonts w:hint="eastAsia" w:ascii="宋体" w:hAnsi="宋体"/>
                <w:sz w:val="24"/>
                <w:szCs w:val="24"/>
              </w:rPr>
              <w:t>.</w:t>
            </w: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6</w:t>
            </w:r>
            <w:r>
              <w:rPr>
                <w:rFonts w:hint="eastAsia" w:ascii="宋体" w:hAnsi="宋体"/>
                <w:sz w:val="24"/>
                <w:szCs w:val="24"/>
              </w:rPr>
              <w:t>.</w:t>
            </w: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28</w:t>
            </w:r>
            <w:r>
              <w:rPr>
                <w:rFonts w:hint="eastAsia" w:ascii="宋体" w:hAnsi="宋体"/>
                <w:sz w:val="24"/>
                <w:szCs w:val="24"/>
              </w:rPr>
              <w:t>总经理按策划组织召开了管理评审会议，各部门负责人按要求参加了会议。</w:t>
            </w:r>
          </w:p>
          <w:p>
            <w:pPr>
              <w:spacing w:line="360" w:lineRule="auto"/>
              <w:ind w:firstLine="480" w:firstLineChars="200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查看了管理评审输入材料，输入内容完整、充分，符合规定要求。</w:t>
            </w:r>
          </w:p>
          <w:p>
            <w:pPr>
              <w:spacing w:line="360" w:lineRule="auto"/>
              <w:ind w:firstLine="480" w:firstLineChars="200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经讨论后形成的管理评</w:t>
            </w: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审报告认为：管理体系基本适宜、充分和有效的评审结论</w:t>
            </w:r>
            <w:r>
              <w:rPr>
                <w:rFonts w:hint="eastAsia" w:ascii="宋体" w:hAnsi="宋体" w:cs="宋体"/>
                <w:sz w:val="24"/>
                <w:szCs w:val="24"/>
              </w:rPr>
              <w:t>。</w:t>
            </w:r>
          </w:p>
          <w:p>
            <w:pPr>
              <w:spacing w:line="360" w:lineRule="auto"/>
              <w:ind w:right="360" w:firstLine="480" w:firstLineChars="200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管理评审决定了“1、加强培训，在</w:t>
            </w:r>
            <w:r>
              <w:rPr>
                <w:rFonts w:hint="eastAsia" w:ascii="宋体" w:hAnsi="宋体" w:cs="Times New Roman"/>
                <w:sz w:val="24"/>
                <w:szCs w:val="24"/>
                <w:lang w:eastAsia="zh-CN"/>
              </w:rPr>
              <w:t>2021</w:t>
            </w: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年底前，增加</w:t>
            </w:r>
            <w:r>
              <w:rPr>
                <w:rFonts w:hint="eastAsia" w:ascii="宋体" w:hAnsi="宋体" w:cs="Times New Roman"/>
                <w:sz w:val="24"/>
                <w:szCs w:val="24"/>
                <w:lang w:val="en-US" w:eastAsia="zh-CN"/>
              </w:rPr>
              <w:t>全体</w:t>
            </w: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人员的管理知识培训和GB/T 19001-2016知识的培训内容,由</w:t>
            </w:r>
            <w:r>
              <w:rPr>
                <w:rFonts w:hint="eastAsia" w:ascii="宋体" w:hAnsi="宋体" w:eastAsia="宋体" w:cs="Times New Roman"/>
                <w:sz w:val="24"/>
                <w:szCs w:val="24"/>
                <w:lang w:eastAsia="zh-CN"/>
              </w:rPr>
              <w:t>办公室</w:t>
            </w: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负责的改进事项，已落实了责任部门和完成节点。</w:t>
            </w:r>
          </w:p>
        </w:tc>
        <w:tc>
          <w:tcPr>
            <w:tcW w:w="1585" w:type="dxa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Y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0" w:hRule="atLeast"/>
        </w:trPr>
        <w:tc>
          <w:tcPr>
            <w:tcW w:w="2160" w:type="dxa"/>
          </w:tcPr>
          <w:p>
            <w:pPr>
              <w:jc w:val="center"/>
              <w:rPr>
                <w:rFonts w:hint="eastAsia" w:ascii="宋体" w:hAnsi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zCs w:val="24"/>
                <w:highlight w:val="none"/>
                <w:lang w:eastAsia="zh-CN"/>
              </w:rPr>
              <w:t>（</w:t>
            </w:r>
            <w:r>
              <w:rPr>
                <w:rFonts w:hint="eastAsia" w:ascii="宋体" w:hAnsi="宋体"/>
                <w:sz w:val="24"/>
                <w:szCs w:val="24"/>
                <w:highlight w:val="none"/>
                <w:lang w:val="en-US" w:eastAsia="zh-CN"/>
              </w:rPr>
              <w:t>改进）</w:t>
            </w:r>
            <w:r>
              <w:rPr>
                <w:rFonts w:hint="eastAsia" w:ascii="宋体" w:hAnsi="宋体"/>
                <w:sz w:val="24"/>
                <w:szCs w:val="24"/>
                <w:highlight w:val="none"/>
              </w:rPr>
              <w:t>总则</w:t>
            </w:r>
          </w:p>
        </w:tc>
        <w:tc>
          <w:tcPr>
            <w:tcW w:w="960" w:type="dxa"/>
          </w:tcPr>
          <w:p>
            <w:pPr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zCs w:val="24"/>
                <w:highlight w:val="none"/>
                <w:lang w:val="en-US" w:eastAsia="zh-CN"/>
              </w:rPr>
              <w:t>Q</w:t>
            </w:r>
            <w:r>
              <w:rPr>
                <w:rFonts w:hint="eastAsia" w:ascii="宋体" w:hAnsi="宋体"/>
                <w:sz w:val="24"/>
                <w:szCs w:val="24"/>
                <w:highlight w:val="none"/>
              </w:rPr>
              <w:t>10.1</w:t>
            </w:r>
          </w:p>
        </w:tc>
        <w:tc>
          <w:tcPr>
            <w:tcW w:w="10004" w:type="dxa"/>
          </w:tcPr>
          <w:p>
            <w:pPr>
              <w:spacing w:line="360" w:lineRule="auto"/>
              <w:ind w:firstLine="480" w:firstLineChars="200"/>
              <w:rPr>
                <w:rFonts w:hint="eastAsia"/>
                <w:sz w:val="24"/>
                <w:szCs w:val="24"/>
              </w:rPr>
            </w:pPr>
            <w:r>
              <w:rPr>
                <w:rFonts w:hint="eastAsia" w:ascii="宋体" w:hAnsi="宋体" w:cs="Courier New"/>
                <w:sz w:val="24"/>
                <w:szCs w:val="24"/>
              </w:rPr>
              <w:t>目前公司确定和识别了改进机会，策划形成了内部审核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控制程序</w:t>
            </w:r>
            <w:r>
              <w:rPr>
                <w:rFonts w:hint="eastAsia" w:ascii="宋体" w:hAnsi="宋体" w:cs="Courier New"/>
                <w:sz w:val="24"/>
                <w:szCs w:val="24"/>
              </w:rPr>
              <w:t>、管理评审控制程序、</w:t>
            </w:r>
            <w:r>
              <w:rPr>
                <w:rFonts w:hint="eastAsia" w:ascii="宋体" w:hAnsi="Courier New" w:cs="Courier New"/>
                <w:sz w:val="24"/>
                <w:szCs w:val="24"/>
              </w:rPr>
              <w:t>不合格输出控制程序</w:t>
            </w:r>
            <w:r>
              <w:rPr>
                <w:rFonts w:hint="eastAsia" w:ascii="宋体" w:hAnsi="宋体" w:cs="Courier New"/>
                <w:sz w:val="24"/>
                <w:szCs w:val="24"/>
              </w:rPr>
              <w:t>、改进控制程序等，</w:t>
            </w:r>
            <w:r>
              <w:rPr>
                <w:rFonts w:hint="eastAsia" w:ascii="Arial" w:hAnsi="Arial" w:cs="Arial"/>
                <w:color w:val="000000"/>
                <w:sz w:val="24"/>
                <w:szCs w:val="24"/>
              </w:rPr>
              <w:t>通过</w:t>
            </w:r>
            <w:r>
              <w:rPr>
                <w:rFonts w:ascii="宋体" w:hAnsi="Courier New" w:cs="宋体"/>
                <w:color w:val="000000"/>
                <w:sz w:val="24"/>
                <w:szCs w:val="24"/>
              </w:rPr>
              <w:t>纠正、纠正措施、持续改进</w:t>
            </w:r>
            <w:r>
              <w:rPr>
                <w:rFonts w:hint="eastAsia" w:ascii="宋体" w:hAnsi="Courier New" w:cs="宋体"/>
                <w:color w:val="000000"/>
                <w:sz w:val="24"/>
                <w:szCs w:val="24"/>
              </w:rPr>
              <w:t>等方法</w:t>
            </w:r>
            <w:r>
              <w:rPr>
                <w:rFonts w:hint="eastAsia" w:ascii="Arial" w:hAnsi="Arial" w:cs="Arial"/>
                <w:color w:val="000000"/>
                <w:sz w:val="24"/>
                <w:szCs w:val="24"/>
              </w:rPr>
              <w:t>，</w:t>
            </w:r>
            <w:r>
              <w:rPr>
                <w:rFonts w:hint="eastAsia" w:ascii="宋体" w:hAnsi="Courier New" w:cs="宋体"/>
                <w:color w:val="000000"/>
                <w:sz w:val="24"/>
                <w:szCs w:val="24"/>
              </w:rPr>
              <w:t>改进</w:t>
            </w:r>
            <w:r>
              <w:rPr>
                <w:rFonts w:hint="eastAsia" w:ascii="宋体" w:hAnsi="宋体" w:cs="Courier New"/>
                <w:sz w:val="24"/>
                <w:szCs w:val="24"/>
              </w:rPr>
              <w:t>Q:</w:t>
            </w:r>
            <w:r>
              <w:rPr>
                <w:rFonts w:hint="eastAsia" w:ascii="宋体" w:hAnsi="宋体" w:cs="Courier New"/>
                <w:sz w:val="24"/>
                <w:szCs w:val="24"/>
                <w:lang w:eastAsia="zh-CN"/>
              </w:rPr>
              <w:t>计算机软件开发，信息系统运行维护服务</w:t>
            </w:r>
            <w:r>
              <w:rPr>
                <w:rFonts w:hint="eastAsia" w:ascii="宋体" w:hAnsi="宋体" w:cs="Courier New"/>
                <w:sz w:val="24"/>
                <w:szCs w:val="24"/>
              </w:rPr>
              <w:t>过程的薄弱环节</w:t>
            </w:r>
            <w:r>
              <w:rPr>
                <w:rFonts w:hint="eastAsia" w:ascii="宋体" w:hAnsi="Courier New" w:cs="宋体"/>
                <w:color w:val="000000"/>
                <w:sz w:val="24"/>
                <w:szCs w:val="24"/>
              </w:rPr>
              <w:t>，纠正、避免和减少非预期的情况带来的不利影响，改进质量管理体系的绩效和有效性，以满足顾客要求并增强顾客满意</w:t>
            </w:r>
            <w:r>
              <w:rPr>
                <w:rFonts w:ascii="宋体" w:hAnsi="Courier New" w:cs="宋体"/>
                <w:color w:val="000000"/>
                <w:sz w:val="24"/>
                <w:szCs w:val="24"/>
              </w:rPr>
              <w:t>。</w:t>
            </w:r>
          </w:p>
        </w:tc>
        <w:tc>
          <w:tcPr>
            <w:tcW w:w="1585" w:type="dxa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Y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0" w:hRule="atLeast"/>
        </w:trPr>
        <w:tc>
          <w:tcPr>
            <w:tcW w:w="2160" w:type="dxa"/>
          </w:tcPr>
          <w:p>
            <w:pPr>
              <w:jc w:val="center"/>
              <w:rPr>
                <w:rFonts w:hint="eastAsia" w:ascii="宋体" w:hAnsi="宋体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/>
                <w:sz w:val="24"/>
                <w:szCs w:val="24"/>
                <w:highlight w:val="none"/>
              </w:rPr>
              <w:t>持续改进</w:t>
            </w:r>
          </w:p>
          <w:p>
            <w:pPr>
              <w:jc w:val="center"/>
              <w:rPr>
                <w:rFonts w:hint="eastAsia" w:ascii="宋体" w:hAnsi="宋体"/>
                <w:sz w:val="24"/>
                <w:szCs w:val="24"/>
                <w:highlight w:val="none"/>
              </w:rPr>
            </w:pPr>
          </w:p>
          <w:p>
            <w:pPr>
              <w:jc w:val="center"/>
              <w:rPr>
                <w:rFonts w:hint="eastAsia" w:ascii="宋体" w:hAnsi="宋体"/>
                <w:sz w:val="24"/>
                <w:szCs w:val="24"/>
                <w:highlight w:val="none"/>
              </w:rPr>
            </w:pPr>
          </w:p>
          <w:p>
            <w:pPr>
              <w:jc w:val="center"/>
              <w:rPr>
                <w:rFonts w:hint="eastAsia" w:ascii="宋体" w:hAnsi="宋体"/>
                <w:sz w:val="24"/>
                <w:szCs w:val="24"/>
                <w:highlight w:val="none"/>
              </w:rPr>
            </w:pPr>
          </w:p>
          <w:p>
            <w:pPr>
              <w:jc w:val="center"/>
              <w:rPr>
                <w:rFonts w:hint="eastAsia" w:ascii="宋体" w:hAnsi="宋体"/>
                <w:sz w:val="24"/>
                <w:szCs w:val="24"/>
                <w:highlight w:val="none"/>
              </w:rPr>
            </w:pPr>
          </w:p>
          <w:p>
            <w:pPr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960" w:type="dxa"/>
          </w:tcPr>
          <w:p>
            <w:pPr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zCs w:val="24"/>
                <w:highlight w:val="none"/>
                <w:lang w:val="en-US" w:eastAsia="zh-CN"/>
              </w:rPr>
              <w:t>Q</w:t>
            </w:r>
            <w:r>
              <w:rPr>
                <w:rFonts w:hint="eastAsia" w:ascii="宋体" w:hAnsi="宋体"/>
                <w:sz w:val="24"/>
                <w:szCs w:val="24"/>
                <w:highlight w:val="none"/>
              </w:rPr>
              <w:t>10.3</w:t>
            </w:r>
          </w:p>
        </w:tc>
        <w:tc>
          <w:tcPr>
            <w:tcW w:w="10004" w:type="dxa"/>
          </w:tcPr>
          <w:p>
            <w:pPr>
              <w:spacing w:line="360" w:lineRule="auto"/>
              <w:ind w:firstLine="240" w:firstLineChars="100"/>
              <w:rPr>
                <w:rFonts w:hint="eastAsia"/>
                <w:sz w:val="24"/>
                <w:szCs w:val="24"/>
              </w:rPr>
            </w:pPr>
            <w:r>
              <w:rPr>
                <w:rFonts w:hint="eastAsia" w:ascii="宋体" w:hAnsi="宋体" w:cs="Courier New"/>
                <w:sz w:val="24"/>
                <w:szCs w:val="24"/>
              </w:rPr>
              <w:t>经查：公司按</w:t>
            </w:r>
            <w:r>
              <w:rPr>
                <w:rFonts w:ascii="宋体" w:hAnsi="宋体" w:cs="Courier New"/>
                <w:sz w:val="24"/>
                <w:szCs w:val="24"/>
              </w:rPr>
              <w:t>GB/T19001-2016</w:t>
            </w:r>
            <w:r>
              <w:rPr>
                <w:rFonts w:hint="eastAsia" w:ascii="宋体" w:hAnsi="宋体" w:cs="Courier New"/>
                <w:sz w:val="24"/>
                <w:szCs w:val="24"/>
              </w:rPr>
              <w:t>标准建立质量体系以来进行了全员培训，提高了员工的质量意识和对标准的理解。利用质量方针、质量目标、内外部环境分析、风险和机遇的应对措施及实施情况，内部审核结果、分析和评价、纠正措施和预防措施以及管理评审，持续改进质量管理体系的有效性（具体见管理层、部门相关检查表）。</w:t>
            </w:r>
          </w:p>
        </w:tc>
        <w:tc>
          <w:tcPr>
            <w:tcW w:w="1585" w:type="dxa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Y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0" w:hRule="atLeast"/>
        </w:trPr>
        <w:tc>
          <w:tcPr>
            <w:tcW w:w="2160" w:type="dxa"/>
            <w:vAlign w:val="top"/>
          </w:tcPr>
          <w:p>
            <w:pPr>
              <w:spacing w:line="360" w:lineRule="auto"/>
              <w:ind w:firstLine="240" w:firstLineChars="100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 w:eastAsia="宋体" w:cs="Courier New"/>
                <w:sz w:val="24"/>
                <w:szCs w:val="24"/>
              </w:rPr>
              <w:t>国家/地方抽查、顾客满意、相关方投诉处理</w:t>
            </w:r>
          </w:p>
        </w:tc>
        <w:tc>
          <w:tcPr>
            <w:tcW w:w="960" w:type="dxa"/>
            <w:vAlign w:val="top"/>
          </w:tcPr>
          <w:p>
            <w:pPr>
              <w:spacing w:line="360" w:lineRule="auto"/>
              <w:ind w:firstLine="240" w:firstLineChars="100"/>
              <w:rPr>
                <w:rFonts w:hint="eastAsia" w:ascii="宋体" w:hAnsi="宋体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10004" w:type="dxa"/>
            <w:vAlign w:val="top"/>
          </w:tcPr>
          <w:p>
            <w:pPr>
              <w:spacing w:line="360" w:lineRule="auto"/>
              <w:ind w:firstLine="240" w:firstLineChars="100"/>
              <w:rPr>
                <w:rFonts w:hint="eastAsia" w:ascii="宋体" w:hAnsi="宋体" w:eastAsia="宋体" w:cs="Courier New"/>
                <w:sz w:val="24"/>
                <w:szCs w:val="24"/>
              </w:rPr>
            </w:pPr>
            <w:r>
              <w:rPr>
                <w:rFonts w:hint="eastAsia" w:ascii="宋体" w:hAnsi="宋体" w:eastAsia="宋体" w:cs="Courier New"/>
                <w:sz w:val="24"/>
                <w:szCs w:val="24"/>
              </w:rPr>
              <w:t>自公司成立以来，未受到上级主管部门有关质量、环境问题、职业健康安全的行政处罚。未发生相关方的投诉。</w:t>
            </w:r>
          </w:p>
          <w:p>
            <w:pPr>
              <w:spacing w:line="360" w:lineRule="auto"/>
              <w:ind w:firstLine="240" w:firstLineChars="100"/>
              <w:rPr>
                <w:rFonts w:hint="eastAsia" w:ascii="宋体" w:hAnsi="宋体" w:eastAsia="宋体" w:cs="Courier New"/>
                <w:sz w:val="24"/>
                <w:szCs w:val="24"/>
              </w:rPr>
            </w:pPr>
            <w:r>
              <w:rPr>
                <w:rFonts w:hint="eastAsia" w:ascii="宋体" w:hAnsi="宋体" w:eastAsia="宋体" w:cs="Courier New"/>
                <w:sz w:val="24"/>
                <w:szCs w:val="24"/>
              </w:rPr>
              <w:t>暂没有国家/地方抽查情况。</w:t>
            </w:r>
          </w:p>
          <w:p>
            <w:pPr>
              <w:spacing w:line="360" w:lineRule="auto"/>
              <w:ind w:firstLine="240" w:firstLineChars="100"/>
              <w:rPr>
                <w:rFonts w:hint="eastAsia" w:ascii="宋体" w:hAnsi="宋体" w:cs="Courier New"/>
                <w:sz w:val="24"/>
                <w:szCs w:val="24"/>
              </w:rPr>
            </w:pPr>
            <w:r>
              <w:rPr>
                <w:rFonts w:hint="eastAsia" w:ascii="宋体" w:hAnsi="宋体" w:eastAsia="宋体" w:cs="Courier New"/>
                <w:sz w:val="24"/>
                <w:szCs w:val="24"/>
              </w:rPr>
              <w:t>目前没有相关行政主管部门的检查处罚，在审核现场也未发现抽查、相关方投诉等情况。</w:t>
            </w:r>
          </w:p>
        </w:tc>
        <w:tc>
          <w:tcPr>
            <w:tcW w:w="1585" w:type="dxa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Y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0" w:hRule="atLeast"/>
        </w:trPr>
        <w:tc>
          <w:tcPr>
            <w:tcW w:w="2160" w:type="dxa"/>
            <w:vAlign w:val="top"/>
          </w:tcPr>
          <w:p>
            <w:pPr>
              <w:spacing w:line="360" w:lineRule="auto"/>
              <w:ind w:firstLine="240" w:firstLineChars="100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 w:eastAsia="宋体" w:cs="Courier New"/>
                <w:sz w:val="24"/>
                <w:szCs w:val="24"/>
              </w:rPr>
              <w:t>验证资质</w:t>
            </w:r>
          </w:p>
        </w:tc>
        <w:tc>
          <w:tcPr>
            <w:tcW w:w="960" w:type="dxa"/>
            <w:vAlign w:val="top"/>
          </w:tcPr>
          <w:p>
            <w:pPr>
              <w:spacing w:line="360" w:lineRule="auto"/>
              <w:ind w:firstLine="240" w:firstLineChars="100"/>
              <w:rPr>
                <w:rFonts w:hint="eastAsia" w:ascii="宋体" w:hAnsi="宋体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10004" w:type="dxa"/>
            <w:vAlign w:val="top"/>
          </w:tcPr>
          <w:p>
            <w:pPr>
              <w:spacing w:line="360" w:lineRule="auto"/>
              <w:ind w:firstLine="240" w:firstLineChars="100"/>
              <w:rPr>
                <w:rFonts w:hint="eastAsia" w:ascii="宋体" w:hAnsi="宋体" w:cs="Courier New"/>
                <w:sz w:val="24"/>
                <w:szCs w:val="24"/>
              </w:rPr>
            </w:pPr>
            <w:r>
              <w:rPr>
                <w:rFonts w:hint="eastAsia" w:ascii="宋体" w:hAnsi="宋体" w:eastAsia="宋体" w:cs="Courier New"/>
                <w:sz w:val="24"/>
                <w:szCs w:val="24"/>
              </w:rPr>
              <w:t>提供了组织营业执照均为有效。</w:t>
            </w:r>
          </w:p>
        </w:tc>
        <w:tc>
          <w:tcPr>
            <w:tcW w:w="1585" w:type="dxa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Y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0" w:hRule="atLeast"/>
        </w:trPr>
        <w:tc>
          <w:tcPr>
            <w:tcW w:w="2160" w:type="dxa"/>
            <w:vAlign w:val="top"/>
          </w:tcPr>
          <w:p>
            <w:pPr>
              <w:spacing w:line="360" w:lineRule="auto"/>
              <w:ind w:firstLine="240" w:firstLineChars="100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 w:eastAsia="宋体" w:cs="Courier New"/>
                <w:sz w:val="24"/>
                <w:szCs w:val="24"/>
                <w:lang w:val="en-US" w:eastAsia="zh-CN"/>
              </w:rPr>
              <w:t>上次审核</w:t>
            </w:r>
            <w:r>
              <w:rPr>
                <w:rFonts w:hint="eastAsia" w:ascii="宋体" w:hAnsi="宋体" w:eastAsia="宋体" w:cs="Courier New"/>
                <w:sz w:val="24"/>
                <w:szCs w:val="24"/>
              </w:rPr>
              <w:t>问题验证</w:t>
            </w:r>
          </w:p>
        </w:tc>
        <w:tc>
          <w:tcPr>
            <w:tcW w:w="960" w:type="dxa"/>
            <w:vAlign w:val="top"/>
          </w:tcPr>
          <w:p>
            <w:pPr>
              <w:spacing w:line="360" w:lineRule="auto"/>
              <w:ind w:firstLine="240" w:firstLineChars="100"/>
              <w:rPr>
                <w:rFonts w:hint="eastAsia" w:ascii="宋体" w:hAnsi="宋体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10004" w:type="dxa"/>
            <w:vAlign w:val="top"/>
          </w:tcPr>
          <w:p>
            <w:pPr>
              <w:spacing w:line="360" w:lineRule="auto"/>
              <w:ind w:firstLine="240" w:firstLineChars="100"/>
              <w:rPr>
                <w:rFonts w:hint="eastAsia" w:ascii="宋体" w:hAnsi="宋体" w:cs="Courier New"/>
                <w:sz w:val="24"/>
                <w:szCs w:val="24"/>
              </w:rPr>
            </w:pPr>
            <w:r>
              <w:rPr>
                <w:rFonts w:hint="eastAsia" w:ascii="宋体" w:hAnsi="宋体" w:eastAsia="宋体" w:cs="Courier New"/>
                <w:sz w:val="24"/>
                <w:szCs w:val="24"/>
                <w:lang w:val="en-US" w:eastAsia="zh-CN"/>
              </w:rPr>
              <w:t>验证了上次审核发现的不符合，整改措施有效</w:t>
            </w:r>
            <w:r>
              <w:rPr>
                <w:rFonts w:hint="eastAsia" w:ascii="宋体" w:hAnsi="宋体" w:eastAsia="宋体" w:cs="Courier New"/>
                <w:sz w:val="24"/>
                <w:szCs w:val="24"/>
              </w:rPr>
              <w:t>。</w:t>
            </w:r>
          </w:p>
        </w:tc>
        <w:tc>
          <w:tcPr>
            <w:tcW w:w="1585" w:type="dxa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Y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0" w:hRule="atLeast"/>
        </w:trPr>
        <w:tc>
          <w:tcPr>
            <w:tcW w:w="2160" w:type="dxa"/>
            <w:vAlign w:val="top"/>
          </w:tcPr>
          <w:p>
            <w:pPr>
              <w:spacing w:line="360" w:lineRule="auto"/>
              <w:ind w:firstLine="240" w:firstLineChars="100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 w:eastAsia="宋体" w:cs="Courier New"/>
                <w:sz w:val="24"/>
                <w:szCs w:val="24"/>
                <w:lang w:val="en-US" w:eastAsia="zh-CN"/>
              </w:rPr>
              <w:t>证书标识使用情况</w:t>
            </w:r>
          </w:p>
        </w:tc>
        <w:tc>
          <w:tcPr>
            <w:tcW w:w="960" w:type="dxa"/>
            <w:vAlign w:val="top"/>
          </w:tcPr>
          <w:p>
            <w:pPr>
              <w:spacing w:line="360" w:lineRule="auto"/>
              <w:ind w:firstLine="240" w:firstLineChars="100"/>
              <w:rPr>
                <w:rFonts w:hint="eastAsia" w:ascii="宋体" w:hAnsi="宋体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10004" w:type="dxa"/>
            <w:vAlign w:val="top"/>
          </w:tcPr>
          <w:p>
            <w:pPr>
              <w:spacing w:line="360" w:lineRule="auto"/>
              <w:ind w:firstLine="240" w:firstLineChars="100"/>
              <w:rPr>
                <w:rFonts w:hint="eastAsia" w:ascii="宋体" w:hAnsi="宋体" w:cs="Courier New"/>
                <w:sz w:val="24"/>
                <w:szCs w:val="24"/>
              </w:rPr>
            </w:pPr>
            <w:r>
              <w:rPr>
                <w:rFonts w:hint="eastAsia" w:ascii="宋体" w:hAnsi="宋体" w:eastAsia="宋体" w:cs="Courier New"/>
                <w:sz w:val="24"/>
                <w:szCs w:val="24"/>
                <w:lang w:val="en-US" w:eastAsia="zh-CN"/>
              </w:rPr>
              <w:t>与管理者代表沟通，企业上年度未在产品中使用标志，在投标文件中正确使用了质量管理体系证书，能够符合要求。</w:t>
            </w:r>
          </w:p>
        </w:tc>
        <w:tc>
          <w:tcPr>
            <w:tcW w:w="1585" w:type="dxa"/>
          </w:tcPr>
          <w:p>
            <w:pPr>
              <w:rPr>
                <w:rFonts w:hint="eastAsia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Y</w:t>
            </w:r>
          </w:p>
        </w:tc>
      </w:tr>
    </w:tbl>
    <w:p>
      <w:r>
        <w:ptab w:relativeTo="margin" w:alignment="center" w:leader="none"/>
      </w:r>
    </w:p>
    <w:p/>
    <w:p/>
    <w:p>
      <w:pPr>
        <w:pStyle w:val="7"/>
        <w:rPr>
          <w:rFonts w:hint="eastAsia"/>
        </w:rPr>
      </w:pPr>
      <w:r>
        <w:rPr>
          <w:rFonts w:hint="eastAsia"/>
        </w:rPr>
        <w:t>说明：不符合标注N</w:t>
      </w:r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6838" w:h="11906" w:orient="landscape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724900"/>
      <w:docPartObj>
        <w:docPartGallery w:val="autotext"/>
      </w:docPartObj>
    </w:sdtPr>
    <w:sdtContent>
      <w:sdt>
        <w:sdtPr>
          <w:id w:val="171357217"/>
          <w:docPartObj>
            <w:docPartGallery w:val="autotext"/>
          </w:docPartObj>
        </w:sdtPr>
        <w:sdtContent>
          <w:p>
            <w:pPr>
              <w:pStyle w:val="7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>
    <w:pPr>
      <w:pStyle w:val="7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810" w:firstLineChars="450"/>
      <w:jc w:val="left"/>
      <w:rPr>
        <w:rStyle w:val="14"/>
        <w:rFonts w:hint="default"/>
      </w:rPr>
    </w:pPr>
    <w: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-76200</wp:posOffset>
          </wp:positionH>
          <wp:positionV relativeFrom="paragraph">
            <wp:posOffset>-31750</wp:posOffset>
          </wp:positionV>
          <wp:extent cx="485775" cy="485775"/>
          <wp:effectExtent l="0" t="0" r="9525" b="9525"/>
          <wp:wrapTopAndBottom/>
          <wp:docPr id="4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 id="_x0000_s4098" o:spid="_x0000_s4098" o:spt="202" type="#_x0000_t202" style="position:absolute;left:0pt;margin-left:620.4pt;margin-top:12.55pt;height:20.2pt;width:102.7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ISC-B-II-12(05版）</w:t>
                </w:r>
              </w:p>
            </w:txbxContent>
          </v:textbox>
        </v:shape>
      </w:pict>
    </w:r>
    <w:r>
      <w:rPr>
        <w:rStyle w:val="14"/>
        <w:rFonts w:hint="default"/>
      </w:rPr>
      <w:t>北京国标联合认证有限公司</w:t>
    </w:r>
    <w:r>
      <w:rPr>
        <w:rStyle w:val="14"/>
        <w:rFonts w:hint="default"/>
      </w:rPr>
      <w:tab/>
    </w:r>
    <w:r>
      <w:rPr>
        <w:rStyle w:val="14"/>
        <w:rFonts w:hint="default"/>
      </w:rPr>
      <w:tab/>
    </w:r>
    <w:r>
      <w:rPr>
        <w:rStyle w:val="14"/>
        <w:rFonts w:hint="default"/>
      </w:rPr>
      <w:tab/>
    </w:r>
  </w:p>
  <w:p>
    <w:pPr>
      <w:pStyle w:val="8"/>
      <w:pBdr>
        <w:bottom w:val="none" w:color="auto" w:sz="0" w:space="0"/>
      </w:pBdr>
      <w:spacing w:line="320" w:lineRule="exact"/>
      <w:ind w:firstLine="756" w:firstLineChars="400"/>
      <w:jc w:val="left"/>
    </w:pPr>
    <w:r>
      <w:rPr>
        <w:rStyle w:val="14"/>
        <w:rFonts w:hint="default"/>
        <w:w w:val="90"/>
      </w:rPr>
      <w:t>Beijing International Standard united Certification Co.,Ltd.</w:t>
    </w:r>
  </w:p>
  <w:p>
    <w:pPr>
      <w:pStyle w:val="8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DJhMzVmMjRhOTI3NTFjNmRlYmM5YzA2NWZhNjBiZTEifQ=="/>
  </w:docVars>
  <w:rsids>
    <w:rsidRoot w:val="00000000"/>
    <w:rsid w:val="008C662D"/>
    <w:rsid w:val="017224FF"/>
    <w:rsid w:val="02A878FA"/>
    <w:rsid w:val="02AD35B5"/>
    <w:rsid w:val="032B4A6E"/>
    <w:rsid w:val="03843CBC"/>
    <w:rsid w:val="044F0F68"/>
    <w:rsid w:val="04646D48"/>
    <w:rsid w:val="04B03065"/>
    <w:rsid w:val="06CF465C"/>
    <w:rsid w:val="07053223"/>
    <w:rsid w:val="07055295"/>
    <w:rsid w:val="07316243"/>
    <w:rsid w:val="07AF6C27"/>
    <w:rsid w:val="0801445D"/>
    <w:rsid w:val="08305436"/>
    <w:rsid w:val="08385DEF"/>
    <w:rsid w:val="08CE02BE"/>
    <w:rsid w:val="0970150E"/>
    <w:rsid w:val="09703A24"/>
    <w:rsid w:val="09865DEC"/>
    <w:rsid w:val="09E356A1"/>
    <w:rsid w:val="0A04665E"/>
    <w:rsid w:val="0A2E7A89"/>
    <w:rsid w:val="0A7F6F7A"/>
    <w:rsid w:val="0AAC35C5"/>
    <w:rsid w:val="0ADA1367"/>
    <w:rsid w:val="0BD217E9"/>
    <w:rsid w:val="0DA01309"/>
    <w:rsid w:val="0DB25418"/>
    <w:rsid w:val="0E3F7AFC"/>
    <w:rsid w:val="0E6F75B6"/>
    <w:rsid w:val="0F5724A3"/>
    <w:rsid w:val="110F780B"/>
    <w:rsid w:val="114B1966"/>
    <w:rsid w:val="12904F23"/>
    <w:rsid w:val="13050214"/>
    <w:rsid w:val="13AD70D5"/>
    <w:rsid w:val="14735C84"/>
    <w:rsid w:val="15414156"/>
    <w:rsid w:val="15B22BE7"/>
    <w:rsid w:val="15E95812"/>
    <w:rsid w:val="15F778EA"/>
    <w:rsid w:val="161000C4"/>
    <w:rsid w:val="16756742"/>
    <w:rsid w:val="16D80FB8"/>
    <w:rsid w:val="172E4260"/>
    <w:rsid w:val="17E267D0"/>
    <w:rsid w:val="17F120A9"/>
    <w:rsid w:val="18B0205D"/>
    <w:rsid w:val="18B11E15"/>
    <w:rsid w:val="18E76290"/>
    <w:rsid w:val="18F56F1F"/>
    <w:rsid w:val="1964762E"/>
    <w:rsid w:val="1A74667E"/>
    <w:rsid w:val="1CFC7669"/>
    <w:rsid w:val="1D2A3AC5"/>
    <w:rsid w:val="1D2B1B3D"/>
    <w:rsid w:val="1D685AFC"/>
    <w:rsid w:val="1E7B1BF8"/>
    <w:rsid w:val="1E8C3D8B"/>
    <w:rsid w:val="1FF96882"/>
    <w:rsid w:val="20A7394C"/>
    <w:rsid w:val="21054632"/>
    <w:rsid w:val="21663AEF"/>
    <w:rsid w:val="23BC5D13"/>
    <w:rsid w:val="24535F51"/>
    <w:rsid w:val="249928FF"/>
    <w:rsid w:val="24997775"/>
    <w:rsid w:val="25F021EB"/>
    <w:rsid w:val="261749A4"/>
    <w:rsid w:val="267F0128"/>
    <w:rsid w:val="26BB4C70"/>
    <w:rsid w:val="27891BCA"/>
    <w:rsid w:val="27A94797"/>
    <w:rsid w:val="280B1B05"/>
    <w:rsid w:val="287825A8"/>
    <w:rsid w:val="29461A95"/>
    <w:rsid w:val="29724E6F"/>
    <w:rsid w:val="29EF0FE0"/>
    <w:rsid w:val="2AF25610"/>
    <w:rsid w:val="2B8A731A"/>
    <w:rsid w:val="2C276741"/>
    <w:rsid w:val="2C687272"/>
    <w:rsid w:val="2D6E7DCA"/>
    <w:rsid w:val="2DC45A05"/>
    <w:rsid w:val="2DF47DA3"/>
    <w:rsid w:val="2E0661FF"/>
    <w:rsid w:val="2F2E0ABE"/>
    <w:rsid w:val="2FAC2506"/>
    <w:rsid w:val="2FAF3005"/>
    <w:rsid w:val="307C4ACB"/>
    <w:rsid w:val="31006275"/>
    <w:rsid w:val="31F51851"/>
    <w:rsid w:val="32847766"/>
    <w:rsid w:val="32CD7AC4"/>
    <w:rsid w:val="33293C61"/>
    <w:rsid w:val="333C1AD8"/>
    <w:rsid w:val="3462669C"/>
    <w:rsid w:val="34670A92"/>
    <w:rsid w:val="348A1481"/>
    <w:rsid w:val="35052C50"/>
    <w:rsid w:val="35392164"/>
    <w:rsid w:val="356B3E99"/>
    <w:rsid w:val="35CE5502"/>
    <w:rsid w:val="360D38D6"/>
    <w:rsid w:val="3705243F"/>
    <w:rsid w:val="37CE7862"/>
    <w:rsid w:val="382A1498"/>
    <w:rsid w:val="39076624"/>
    <w:rsid w:val="391D0CBF"/>
    <w:rsid w:val="393C41E7"/>
    <w:rsid w:val="39AB3B94"/>
    <w:rsid w:val="3A313D69"/>
    <w:rsid w:val="3A5D196B"/>
    <w:rsid w:val="3A650DDD"/>
    <w:rsid w:val="3B001218"/>
    <w:rsid w:val="3C2E5685"/>
    <w:rsid w:val="3CEE6903"/>
    <w:rsid w:val="3D063022"/>
    <w:rsid w:val="3D540D21"/>
    <w:rsid w:val="3E034071"/>
    <w:rsid w:val="3F612A86"/>
    <w:rsid w:val="3FA0087A"/>
    <w:rsid w:val="3FCB31FB"/>
    <w:rsid w:val="3FFB6CAC"/>
    <w:rsid w:val="40302074"/>
    <w:rsid w:val="407354F1"/>
    <w:rsid w:val="407E3620"/>
    <w:rsid w:val="412E6CB8"/>
    <w:rsid w:val="430E01BF"/>
    <w:rsid w:val="43BB0633"/>
    <w:rsid w:val="43ED3CE6"/>
    <w:rsid w:val="43F46BC8"/>
    <w:rsid w:val="456574BC"/>
    <w:rsid w:val="459A49C6"/>
    <w:rsid w:val="46B3381D"/>
    <w:rsid w:val="47801591"/>
    <w:rsid w:val="47990E72"/>
    <w:rsid w:val="47BB22BF"/>
    <w:rsid w:val="47DE002C"/>
    <w:rsid w:val="494E6D3E"/>
    <w:rsid w:val="497A5B0A"/>
    <w:rsid w:val="498132B5"/>
    <w:rsid w:val="49D8349A"/>
    <w:rsid w:val="4A1527E2"/>
    <w:rsid w:val="4A675BAD"/>
    <w:rsid w:val="4AA03A57"/>
    <w:rsid w:val="4BF31933"/>
    <w:rsid w:val="4C2D3B21"/>
    <w:rsid w:val="4D441B5E"/>
    <w:rsid w:val="4DE12C08"/>
    <w:rsid w:val="4E137CB3"/>
    <w:rsid w:val="4EB4643D"/>
    <w:rsid w:val="4ECC2831"/>
    <w:rsid w:val="4FCC1B0D"/>
    <w:rsid w:val="507E0C4B"/>
    <w:rsid w:val="510B0021"/>
    <w:rsid w:val="5139256B"/>
    <w:rsid w:val="516B2C3C"/>
    <w:rsid w:val="51F677CD"/>
    <w:rsid w:val="521F2937"/>
    <w:rsid w:val="52942C93"/>
    <w:rsid w:val="52E4229B"/>
    <w:rsid w:val="53A15330"/>
    <w:rsid w:val="53BF3567"/>
    <w:rsid w:val="540A1BF6"/>
    <w:rsid w:val="54161EE3"/>
    <w:rsid w:val="545449F0"/>
    <w:rsid w:val="545E71A1"/>
    <w:rsid w:val="54696C7B"/>
    <w:rsid w:val="54C4610A"/>
    <w:rsid w:val="54E41A22"/>
    <w:rsid w:val="554A7BD5"/>
    <w:rsid w:val="554F7F61"/>
    <w:rsid w:val="555627A9"/>
    <w:rsid w:val="560C0A40"/>
    <w:rsid w:val="57040025"/>
    <w:rsid w:val="572046DA"/>
    <w:rsid w:val="58A607D1"/>
    <w:rsid w:val="58FD4662"/>
    <w:rsid w:val="5925219B"/>
    <w:rsid w:val="592D4486"/>
    <w:rsid w:val="595C777B"/>
    <w:rsid w:val="5B0C65C3"/>
    <w:rsid w:val="5B4909F4"/>
    <w:rsid w:val="5B8F1373"/>
    <w:rsid w:val="5BD02C69"/>
    <w:rsid w:val="5C277C8A"/>
    <w:rsid w:val="5CA44655"/>
    <w:rsid w:val="5CB84D41"/>
    <w:rsid w:val="5CDD6087"/>
    <w:rsid w:val="5D3341F7"/>
    <w:rsid w:val="5DC9602A"/>
    <w:rsid w:val="5E7F6C06"/>
    <w:rsid w:val="5E8158E5"/>
    <w:rsid w:val="605E1BC5"/>
    <w:rsid w:val="60D55CF6"/>
    <w:rsid w:val="61B708CB"/>
    <w:rsid w:val="6228361E"/>
    <w:rsid w:val="631E16AD"/>
    <w:rsid w:val="633650EE"/>
    <w:rsid w:val="63BE40D0"/>
    <w:rsid w:val="65215227"/>
    <w:rsid w:val="652F30CD"/>
    <w:rsid w:val="655662BC"/>
    <w:rsid w:val="65982E26"/>
    <w:rsid w:val="659F30BB"/>
    <w:rsid w:val="66020B2F"/>
    <w:rsid w:val="67103A3A"/>
    <w:rsid w:val="671F4FA2"/>
    <w:rsid w:val="68320F9A"/>
    <w:rsid w:val="69C05041"/>
    <w:rsid w:val="6A646C61"/>
    <w:rsid w:val="6A6C0AA4"/>
    <w:rsid w:val="6AF672B5"/>
    <w:rsid w:val="6AFB2694"/>
    <w:rsid w:val="6B26178E"/>
    <w:rsid w:val="6D756370"/>
    <w:rsid w:val="6E564D5F"/>
    <w:rsid w:val="6E7D320D"/>
    <w:rsid w:val="6E841F2B"/>
    <w:rsid w:val="6ED22398"/>
    <w:rsid w:val="6EF0143C"/>
    <w:rsid w:val="6F8D311E"/>
    <w:rsid w:val="6F8F5DE6"/>
    <w:rsid w:val="6FAE04BE"/>
    <w:rsid w:val="6FB0350B"/>
    <w:rsid w:val="6FE87070"/>
    <w:rsid w:val="708F6BDE"/>
    <w:rsid w:val="71C5439E"/>
    <w:rsid w:val="71E7316F"/>
    <w:rsid w:val="72A756E5"/>
    <w:rsid w:val="739E5DA9"/>
    <w:rsid w:val="74335E9E"/>
    <w:rsid w:val="743C171F"/>
    <w:rsid w:val="746E52BD"/>
    <w:rsid w:val="74C2787E"/>
    <w:rsid w:val="753D6821"/>
    <w:rsid w:val="75AB7F36"/>
    <w:rsid w:val="75E82E37"/>
    <w:rsid w:val="7627135C"/>
    <w:rsid w:val="77291A5D"/>
    <w:rsid w:val="781366EA"/>
    <w:rsid w:val="78D32AB4"/>
    <w:rsid w:val="79CE1253"/>
    <w:rsid w:val="7A3D0850"/>
    <w:rsid w:val="7A8F0095"/>
    <w:rsid w:val="7B0F44C9"/>
    <w:rsid w:val="7BB62FD7"/>
    <w:rsid w:val="7C612DF3"/>
    <w:rsid w:val="7CB94C8E"/>
    <w:rsid w:val="7ED14FA3"/>
    <w:rsid w:val="7FB8134A"/>
    <w:rsid w:val="7FBC1A95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9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nhideWhenUsed="0" w:uiPriority="0" w:semiHidden="0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styleId="2">
    <w:name w:val="heading 2"/>
    <w:basedOn w:val="1"/>
    <w:next w:val="3"/>
    <w:qFormat/>
    <w:uiPriority w:val="99"/>
    <w:pPr>
      <w:keepNext/>
      <w:jc w:val="center"/>
      <w:outlineLvl w:val="1"/>
    </w:pPr>
    <w:rPr>
      <w:rFonts w:ascii="宋体" w:hAnsi="宋体"/>
      <w:b/>
      <w:sz w:val="52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Indent"/>
    <w:basedOn w:val="1"/>
    <w:qFormat/>
    <w:uiPriority w:val="0"/>
    <w:pPr>
      <w:adjustRightInd w:val="0"/>
      <w:spacing w:line="360" w:lineRule="atLeast"/>
      <w:ind w:left="480"/>
      <w:textAlignment w:val="baseline"/>
    </w:pPr>
    <w:rPr>
      <w:kern w:val="0"/>
    </w:rPr>
  </w:style>
  <w:style w:type="paragraph" w:styleId="4">
    <w:name w:val="Body Text"/>
    <w:basedOn w:val="1"/>
    <w:qFormat/>
    <w:uiPriority w:val="0"/>
    <w:rPr>
      <w:sz w:val="28"/>
    </w:rPr>
  </w:style>
  <w:style w:type="paragraph" w:styleId="5">
    <w:name w:val="Plain Text"/>
    <w:basedOn w:val="1"/>
    <w:qFormat/>
    <w:uiPriority w:val="0"/>
    <w:rPr>
      <w:rFonts w:ascii="宋体" w:hAnsi="Courier New" w:cs="Courier New"/>
      <w:szCs w:val="21"/>
    </w:rPr>
  </w:style>
  <w:style w:type="paragraph" w:styleId="6">
    <w:name w:val="Balloon Text"/>
    <w:basedOn w:val="1"/>
    <w:link w:val="13"/>
    <w:semiHidden/>
    <w:unhideWhenUsed/>
    <w:qFormat/>
    <w:uiPriority w:val="99"/>
    <w:rPr>
      <w:sz w:val="18"/>
      <w:szCs w:val="18"/>
    </w:rPr>
  </w:style>
  <w:style w:type="paragraph" w:styleId="7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link w:val="11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11">
    <w:name w:val="页眉 Char"/>
    <w:basedOn w:val="10"/>
    <w:link w:val="8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2">
    <w:name w:val="页脚 Char"/>
    <w:basedOn w:val="10"/>
    <w:link w:val="7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3">
    <w:name w:val="批注框文本 Char"/>
    <w:basedOn w:val="10"/>
    <w:link w:val="6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4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customStyle="1" w:styleId="15">
    <w:name w:val="Default"/>
    <w:qFormat/>
    <w:uiPriority w:val="0"/>
    <w:pPr>
      <w:widowControl w:val="0"/>
      <w:autoSpaceDE w:val="0"/>
      <w:autoSpaceDN w:val="0"/>
      <w:adjustRightInd w:val="0"/>
    </w:pPr>
    <w:rPr>
      <w:rFonts w:ascii="宋体" w:hAnsi="Times New Roman" w:eastAsia="宋体" w:cs="宋体"/>
      <w:color w:val="000000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15</Words>
  <Characters>86</Characters>
  <Lines>1</Lines>
  <Paragraphs>1</Paragraphs>
  <TotalTime>0</TotalTime>
  <ScaleCrop>false</ScaleCrop>
  <LinksUpToDate>false</LinksUpToDate>
  <CharactersWithSpaces>100</CharactersWithSpaces>
  <Application>WPS Office_11.1.0.12313_F1E327BC-269C-435d-A152-05C5408002CA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2015-06-17T12:51:00Z</dcterms:created>
  <dc:creator>微软用户</dc:creator>
  <cp:lastModifiedBy>郭力</cp:lastModifiedBy>
  <dcterms:modified xsi:type="dcterms:W3CDTF">2022-09-13T03:55:28Z</dcterms:modified>
  <cp:revision>16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2052-11.1.0.12313</vt:lpwstr>
  </property>
  <property fmtid="{D5CDD505-2E9C-101B-9397-08002B2CF9AE}" pid="3" name="ICV">
    <vt:lpwstr>EF17AB8348184B64A4D29DF4832040F3</vt:lpwstr>
  </property>
</Properties>
</file>