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0C1AB6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0C1AB6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57FD1" w:rsidRPr="000C1AB6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Pr="000C1AB6" w:rsidRDefault="00F57FD1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F57FD1" w:rsidRPr="000C1AB6" w:rsidRDefault="00F57FD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Pr="000C1AB6" w:rsidRDefault="00F57FD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F57FD1" w:rsidRPr="000C1AB6" w:rsidRDefault="00F57FD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Default="00F57FD1" w:rsidP="004629B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Pr="00F73BF1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沧州</w:t>
            </w:r>
            <w:proofErr w:type="gramStart"/>
            <w:r w:rsidRPr="00F73BF1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鑫玖骏</w:t>
            </w:r>
            <w:proofErr w:type="gramEnd"/>
            <w:r w:rsidRPr="00F73BF1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机械设备制造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赵洪刚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Pr="000C1AB6" w:rsidRDefault="00F57FD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57FD1" w:rsidRPr="000C1AB6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Pr="000C1AB6" w:rsidRDefault="00F57FD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Pr="000C1AB6" w:rsidRDefault="00F57FD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Default="00F57FD1" w:rsidP="00B47988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审核员：姜海军     审核时间：2022年9月3日上午至2022年9月3日下午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57FD1" w:rsidRPr="000C1AB6" w:rsidRDefault="00F57FD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833" w:rsidRPr="000C1AB6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QMS不适用条款1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5758F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="005758F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 w:rsidP="0025322A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065F1C">
              <w:rPr>
                <w:rFonts w:asciiTheme="minorEastAsia" w:eastAsiaTheme="minorEastAsia" w:hAnsiTheme="minorEastAsia"/>
                <w:color w:val="000000"/>
                <w:u w:val="single"/>
              </w:rPr>
              <w:t>机加工</w:t>
            </w:r>
            <w:r w:rsidR="00065F1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F8110B">
              <w:rPr>
                <w:rFonts w:asciiTheme="minorEastAsia" w:eastAsiaTheme="minorEastAsia" w:hAnsiTheme="minorEastAsia"/>
                <w:color w:val="000000"/>
                <w:u w:val="single"/>
              </w:rPr>
              <w:t>焊接</w:t>
            </w:r>
            <w:r w:rsidR="00F8110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组装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安装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相关控制参数名称：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F8110B">
              <w:rPr>
                <w:rFonts w:asciiTheme="minorEastAsia" w:eastAsiaTheme="minorEastAsia" w:hAnsiTheme="minorEastAsia"/>
                <w:color w:val="000000"/>
                <w:u w:val="single"/>
              </w:rPr>
              <w:t>焊接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过程主要是控制</w:t>
            </w:r>
            <w:r w:rsidR="00F8110B">
              <w:rPr>
                <w:rFonts w:asciiTheme="minorEastAsia" w:eastAsiaTheme="minorEastAsia" w:hAnsiTheme="minorEastAsia"/>
                <w:color w:val="000000"/>
                <w:u w:val="single"/>
              </w:rPr>
              <w:t>电流电压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，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按照图纸作业</w:t>
            </w:r>
            <w:r w:rsidR="00F8110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，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组装</w:t>
            </w:r>
            <w:r w:rsidR="00F8110B">
              <w:rPr>
                <w:rFonts w:asciiTheme="minorEastAsia" w:eastAsiaTheme="minorEastAsia" w:hAnsiTheme="minorEastAsia"/>
                <w:color w:val="000000"/>
                <w:u w:val="single"/>
              </w:rPr>
              <w:t>控制</w:t>
            </w:r>
            <w:r w:rsidR="004629B9">
              <w:rPr>
                <w:rFonts w:asciiTheme="minorEastAsia" w:eastAsiaTheme="minorEastAsia" w:hAnsiTheme="minorEastAsia"/>
                <w:color w:val="000000"/>
                <w:u w:val="single"/>
              </w:rPr>
              <w:t>配合度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。</w:t>
            </w:r>
          </w:p>
          <w:p w:rsidR="00F23833" w:rsidRPr="000C1AB6" w:rsidRDefault="004629B9" w:rsidP="0025322A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lastRenderedPageBreak/>
              <w:t>安装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过程主要是按照技术指标要求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安装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调试成达标的产品。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需要确认的过程（工序）：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焊接</w:t>
            </w:r>
            <w:r w:rsidR="00F8110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 w:rsidP="0025322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确认的内容：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■人员技能、■设备能力、■原料控制、■工艺方法、■工作环境、□破坏性试验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■客户要求、□国际标准、■国家标准、■行业标准、□地方标准、□企业标准、□企业技术规范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，</w:t>
            </w:r>
          </w:p>
          <w:p w:rsidR="00F23833" w:rsidRPr="000C1AB6" w:rsidRDefault="00F8110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不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  <w:r w:rsidR="00A379BC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型式检验的原因：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□正常情况下至少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月一次；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□原辅材料有较大变化。；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□更换设备或停产后，重新恢复生产 </w:t>
            </w:r>
            <w:r w:rsidR="00A379BC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新产品研发完成后；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型式检验报告（证据）1：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 w:rsidP="00DC1C1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 w:rsidP="00A379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="00A379BC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型式检验报告（证据）2：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型式检验报告（证据）3：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A379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A379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相关方/客户的反馈、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顾客投诉处理和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及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顾客满意度。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近一年顾客投诉处理情况，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近一年重大质量事故情况，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近一年产品召回的情况。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近一年顾客满意度的情况，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进行了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顾客满意度调查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lastRenderedPageBreak/>
              <w:t>QMS场所巡查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巡视生产区域（■办公区  ■厂区、■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生产/加工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车间、■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原料/成品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库房、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实验室/化验室等）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□可以满足运行要求；■基本可以满足运行要求；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确认生产/服务流程：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□与企业提供的工艺流程不一致；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 w:rsidP="0035063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，主要有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0A567E">
              <w:rPr>
                <w:rFonts w:asciiTheme="minorEastAsia" w:eastAsiaTheme="minorEastAsia" w:hAnsiTheme="minorEastAsia"/>
                <w:color w:val="000000"/>
                <w:u w:val="single"/>
              </w:rPr>
              <w:t>切割机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0A567E">
              <w:rPr>
                <w:rFonts w:asciiTheme="minorEastAsia" w:eastAsiaTheme="minorEastAsia" w:hAnsiTheme="minorEastAsia"/>
                <w:color w:val="000000"/>
                <w:u w:val="single"/>
              </w:rPr>
              <w:t>剪板机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0A567E">
              <w:rPr>
                <w:rFonts w:asciiTheme="minorEastAsia" w:eastAsiaTheme="minorEastAsia" w:hAnsiTheme="minorEastAsia"/>
                <w:color w:val="000000"/>
                <w:u w:val="single"/>
              </w:rPr>
              <w:t>电焊机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折弯机、卷圆机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0A567E">
              <w:rPr>
                <w:rFonts w:asciiTheme="minorEastAsia" w:eastAsiaTheme="minorEastAsia" w:hAnsiTheme="minorEastAsia"/>
                <w:color w:val="000000"/>
                <w:u w:val="single"/>
              </w:rPr>
              <w:t>钻床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、行车、空压机、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电动工具、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电脑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打印机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proofErr w:type="spellStart"/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wifi</w:t>
            </w:r>
            <w:proofErr w:type="spellEnd"/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文件柜   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运行完好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运行基本完好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运行不完好，说明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 w:rsidP="0035063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观察质量相关的监视和测量设备的种类，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游标卡尺、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测厚仪、钢卷尺、直角尺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了解检定/校准情况（合格证标识）</w:t>
            </w:r>
          </w:p>
          <w:p w:rsidR="00F23833" w:rsidRPr="000C1AB6" w:rsidRDefault="004629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校准受控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0A567E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校准基本受控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校准失控，说明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>未校准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观察使用特种设备的种类并了解定期检测和备案登记情况： </w:t>
            </w:r>
          </w:p>
          <w:p w:rsidR="00F23833" w:rsidRPr="000C1AB6" w:rsidRDefault="004629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场内机动车辆（叉车）；</w:t>
            </w:r>
            <w:r w:rsidR="000A567E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（2.8T）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压力容器；□压力管道；□锅炉；□电梯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4629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4629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清洁卫生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EMS运行情况：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确认环境影响评价的种类：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环境影响登记表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环境影响报告表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环境影响报告书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B2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现有产量与环评的产能的对比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4629B9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="005C1AD3">
              <w:rPr>
                <w:rFonts w:asciiTheme="minorEastAsia" w:eastAsiaTheme="minorEastAsia" w:hAnsiTheme="minorEastAsia" w:hint="eastAsia"/>
                <w:sz w:val="20"/>
              </w:rPr>
              <w:t>6</w:t>
            </w:r>
            <w:r w:rsidR="009B228E">
              <w:rPr>
                <w:rFonts w:asciiTheme="minorEastAsia" w:eastAsiaTheme="minorEastAsia" w:hAnsiTheme="minorEastAsia" w:hint="eastAsia"/>
                <w:sz w:val="20"/>
              </w:rPr>
              <w:t>0套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环评的产能：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50</w:t>
            </w:r>
            <w:r w:rsidR="009B228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0套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</w:p>
          <w:p w:rsidR="00F23833" w:rsidRPr="000C1AB6" w:rsidRDefault="009B228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未超出产能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已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超出产能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，说明：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 w:rsidP="000C1AB6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查看《排污许可证》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91130981MAOCHJ4H75001x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</w:p>
          <w:p w:rsidR="00F23833" w:rsidRPr="00A379BC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自2020年5月18日至2025年5月17日止，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污染物排放种类：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B228E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9B228E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9B228E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污染物排放总量：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■达标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污染物排放浓度：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■达标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查看环境因素的识别的充分性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F23833" w:rsidRPr="000C1AB6" w:rsidRDefault="009B228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漏识别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设计和安装过程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的环境因素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了解重要环境因素评价的合理性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了解重要环境因素的和控制措施的有效性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性证明（9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8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年后新扩建的环评验收、环境监测报告）：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《环评验收报告》编号：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9B228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18</w:t>
            </w:r>
            <w:r w:rsidR="009B228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 w:rsidR="009B228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《环境监测报告》编号：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87422D" w:rsidRPr="0087422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HCKT-BG-20220831-01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="0087422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3D4C6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 w:rsidR="003D4C6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 w:rsidR="003D4C6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31日监测，2022.9.5日出报告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了解危险化学品的种类——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了解危险化学品的MSDS的收集情况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无</w:t>
            </w:r>
          </w:p>
          <w:p w:rsidR="00F23833" w:rsidRPr="000C1AB6" w:rsidRDefault="0054267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了解危险废弃物的种类——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0C1AB6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 w:rsidP="0054267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202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5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19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日进行了消防演练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了解消防控制状况（消防备案或消防验收）：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23833" w:rsidRPr="000C1AB6" w:rsidRDefault="00C80C5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。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F23833" w:rsidRPr="000C1AB6" w:rsidRDefault="00C80C5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了解环保知识和技能教育的实施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不充分，需要完善：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了解特种作业人员的状况：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高压电工作业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低压电工作业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焊接与热切割作业  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高处作业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制冷与空调作业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煤矿安全作业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矿山安全作业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石油天然气安全作业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冶金生产安全作业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危险品安全作业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烟花爆竹安全作业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了解特种设备作业人员的状况：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场内机动车辆（叉车）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54267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起重机械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（2.8T）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压力管道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电梯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锅炉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客运索道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大型游乐设施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相关方的反馈及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投诉处理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近一年处罚整改情况，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近一年重大环保事故情况，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查看地理位置图、污水管网图（适用时）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了解环境影响的种类：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资源能源消耗类：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电能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天然气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压缩空气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蒸汽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污染物排放的种类：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■噪声   ■工业固体废弃物  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9D04EC">
              <w:rPr>
                <w:rFonts w:asciiTheme="minorEastAsia" w:eastAsiaTheme="minorEastAsia" w:hAnsiTheme="minorEastAsia"/>
                <w:color w:val="000000"/>
              </w:rPr>
              <w:t>漆渣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="009D04EC">
              <w:rPr>
                <w:rFonts w:asciiTheme="minorEastAsia" w:eastAsiaTheme="minorEastAsia" w:hAnsiTheme="minorEastAsia"/>
                <w:color w:val="000000"/>
              </w:rPr>
              <w:t>废活性炭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- 巡视动力设施和辅助设施的状况，存在下列的场所：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空压站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制冷站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F23833" w:rsidRPr="000C1AB6" w:rsidRDefault="00F23833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库房  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观察危险化学品的控制状况：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2257A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="002257A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观察基础设施（环保设备）运行完好：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储罐围堰  其他——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- 观察环境相关的监视和测量设备的种类并了解检定/校准情况：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污水在线监测仪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COD监测仪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酸度计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压差表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温度计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观察使用特种设备的种类和完好运行情况：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（2.8T）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C80C53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观察总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排口是否存在明显违规现象：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■无异常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确认职业健康风险的合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证据：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安全预评估报告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安全现状评估报告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职业健康预评估报告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职业健康现状评估报告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《安全生产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许可证》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许可范围：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查看危险源的辨识的充分性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F23833" w:rsidRPr="000C1AB6" w:rsidRDefault="009D04EC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漏识别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设计和安装过程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的危险源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了解重要危险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源评价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的合理性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合理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性证明（作业场所有害物质监测报告、职业病体检报告）：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《作业场所有害物质监测报告》编号：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年  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月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bookmarkStart w:id="1" w:name="_GoBack"/>
            <w:bookmarkEnd w:id="1"/>
            <w:r w:rsidR="00C41E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41E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41E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《职业病体检报告》编号：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月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高温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特殊作业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了解危险化学品的种类及MSDS：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="00C80C5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C80C53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F23833" w:rsidRPr="000C1AB6" w:rsidRDefault="00C80C5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了解防静电/防雷控制状况：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23833" w:rsidRPr="000C1AB6" w:rsidRDefault="00B342E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检测合格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未检测 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202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5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19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日进行了消防演练      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了解特种作业人员的状况：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高压电工作业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低压电工作业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焊接与热切割作业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高处作业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制冷与空调作业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煤矿安全作业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矿山安全作业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冶金生产安全作业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危险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品安全作业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2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烟花爆竹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安全作业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了解特种设备作业人员的状况：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场内机动车辆（叉车）  </w:t>
            </w:r>
            <w:r w:rsidR="00B342E2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（2.8T）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压力容器（气瓶）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压力管道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电梯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锅炉 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客运索道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大型游乐设施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了解三级安全教育的实施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了解职业危害告知的实施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B342E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B342E2" w:rsidP="00B342E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查看地理位置图、厂区平面图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了解职业健康安全风险的种类：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0C1AB6">
              <w:rPr>
                <w:rFonts w:asciiTheme="minorEastAsia" w:eastAsiaTheme="minorEastAsia" w:hAnsiTheme="minorEastAsia" w:hint="eastAsia"/>
              </w:rPr>
              <w:t xml:space="preserve">■机械伤害  ■触电  </w:t>
            </w:r>
            <w:r w:rsidR="00B342E2" w:rsidRPr="000C1AB6">
              <w:rPr>
                <w:rFonts w:asciiTheme="minorEastAsia" w:eastAsiaTheme="minorEastAsia" w:hAnsiTheme="minorEastAsia" w:hint="eastAsia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化学伤害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噪声 </w:t>
            </w:r>
            <w:r w:rsidR="00B342E2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粉尘  □危险作业 □高低温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</w:rPr>
              <w:t xml:space="preserve">泄露 </w:t>
            </w:r>
          </w:p>
          <w:p w:rsidR="00F23833" w:rsidRPr="000C1AB6" w:rsidRDefault="00B342E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0C1AB6">
              <w:rPr>
                <w:rFonts w:asciiTheme="minorEastAsia" w:eastAsiaTheme="minorEastAsia" w:hAnsiTheme="minorEastAsia" w:hint="eastAsia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</w:rPr>
              <w:t>压力容器爆炸  ■火灾  □其他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低压配电室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F23833" w:rsidRPr="000C1AB6" w:rsidRDefault="00F23833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库房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危险废弃物排放的种类：</w:t>
            </w:r>
          </w:p>
          <w:p w:rsidR="00F23833" w:rsidRPr="000C1AB6" w:rsidRDefault="00124CC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■噪声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固体废弃物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观察危险化学品的控制状况：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124CC3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观察基础设施（包括环保设备）运行完好状况：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储罐围堰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观察安全装置运行完好状况：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■急停按钮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联锁装置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光栅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安全拉绳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观察职业健康安全相关的监视和测量设备的种类并了解检定/校准情况：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温度计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可燃气体报警器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氧气含量测定仪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绝缘摇表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241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观察使用特种设备的种类和完好运行情况：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（2.8T）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观察使用劳保用品的种类和配备情况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安全帽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护目镜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防尘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防毒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耳塞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防护服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防酸碱手套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241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绝缘手套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防砸鞋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防穿刺鞋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绝缘鞋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观察所有区域是否存在明显违规现象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■无异常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了解是否存在室外作业的情况</w:t>
            </w:r>
          </w:p>
          <w:p w:rsidR="00F23833" w:rsidRPr="000C1AB6" w:rsidRDefault="00F2383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 w:rsidR="00B342E2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很少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了解周边是否存在危险源和职业健康安全风险的情况</w:t>
            </w:r>
          </w:p>
          <w:p w:rsidR="00F23833" w:rsidRPr="000C1AB6" w:rsidRDefault="00F2383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很少   ■没有</w:t>
            </w:r>
          </w:p>
          <w:p w:rsidR="00F23833" w:rsidRPr="000C1AB6" w:rsidRDefault="00F2383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F23833" w:rsidRPr="000C1AB6" w:rsidRDefault="00B342E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经营地址变更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B342E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■有生产/服务现场   ■领导层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■交通食宿  □劳保用品  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其他：              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■识别二阶段审核的可行性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■二阶段日期的可接受性  ■审核组成员的可接受性  ■一阶段的问题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部分未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整改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0C1AB6" w:rsidRDefault="00E6766F">
      <w:pPr>
        <w:rPr>
          <w:rFonts w:asciiTheme="minorEastAsia" w:eastAsiaTheme="minorEastAsia" w:hAnsiTheme="minorEastAsia"/>
        </w:rPr>
      </w:pPr>
      <w:r w:rsidRPr="000C1AB6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0C1AB6" w:rsidRDefault="00E6766F">
      <w:pPr>
        <w:pStyle w:val="a4"/>
        <w:rPr>
          <w:rFonts w:asciiTheme="minorEastAsia" w:eastAsiaTheme="minorEastAsia" w:hAnsiTheme="minorEastAsia"/>
        </w:rPr>
      </w:pPr>
      <w:r w:rsidRPr="000C1AB6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0C1AB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DE" w:rsidRDefault="00191EDE">
      <w:pPr>
        <w:spacing w:after="0" w:line="240" w:lineRule="auto"/>
      </w:pPr>
      <w:r>
        <w:separator/>
      </w:r>
    </w:p>
  </w:endnote>
  <w:endnote w:type="continuationSeparator" w:id="0">
    <w:p w:rsidR="00191EDE" w:rsidRDefault="0019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9D04EC" w:rsidRDefault="009D04E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1ED0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1ED0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04EC" w:rsidRDefault="009D04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DE" w:rsidRDefault="00191EDE">
      <w:pPr>
        <w:spacing w:after="0" w:line="240" w:lineRule="auto"/>
      </w:pPr>
      <w:r>
        <w:separator/>
      </w:r>
    </w:p>
  </w:footnote>
  <w:footnote w:type="continuationSeparator" w:id="0">
    <w:p w:rsidR="00191EDE" w:rsidRDefault="00191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EC" w:rsidRDefault="009D04EC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-19685</wp:posOffset>
          </wp:positionV>
          <wp:extent cx="485775" cy="485775"/>
          <wp:effectExtent l="0" t="0" r="9525" b="9525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7940FB" wp14:editId="7FBE9F1E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4EC" w:rsidRDefault="009D04E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D04EC" w:rsidRDefault="009D04EC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60DA3"/>
    <w:rsid w:val="0006102D"/>
    <w:rsid w:val="0006355D"/>
    <w:rsid w:val="00065CD1"/>
    <w:rsid w:val="00065F1C"/>
    <w:rsid w:val="000A3570"/>
    <w:rsid w:val="000A567E"/>
    <w:rsid w:val="000C1AB6"/>
    <w:rsid w:val="00124CC3"/>
    <w:rsid w:val="00125E87"/>
    <w:rsid w:val="001350D9"/>
    <w:rsid w:val="00172B43"/>
    <w:rsid w:val="00191EDE"/>
    <w:rsid w:val="001B3962"/>
    <w:rsid w:val="00200529"/>
    <w:rsid w:val="002257A0"/>
    <w:rsid w:val="0025322A"/>
    <w:rsid w:val="00256128"/>
    <w:rsid w:val="00284749"/>
    <w:rsid w:val="00297B99"/>
    <w:rsid w:val="002B40F1"/>
    <w:rsid w:val="00327991"/>
    <w:rsid w:val="00350632"/>
    <w:rsid w:val="0035206C"/>
    <w:rsid w:val="003C6800"/>
    <w:rsid w:val="003D4C67"/>
    <w:rsid w:val="0045729D"/>
    <w:rsid w:val="004629B9"/>
    <w:rsid w:val="004A6103"/>
    <w:rsid w:val="00532BB1"/>
    <w:rsid w:val="0054267C"/>
    <w:rsid w:val="00565010"/>
    <w:rsid w:val="00565F8D"/>
    <w:rsid w:val="005758F7"/>
    <w:rsid w:val="005C1AD3"/>
    <w:rsid w:val="00697C4E"/>
    <w:rsid w:val="006B0602"/>
    <w:rsid w:val="006C750E"/>
    <w:rsid w:val="00717410"/>
    <w:rsid w:val="00742328"/>
    <w:rsid w:val="00794C01"/>
    <w:rsid w:val="00796B8A"/>
    <w:rsid w:val="00805FD5"/>
    <w:rsid w:val="0082625F"/>
    <w:rsid w:val="00830BA7"/>
    <w:rsid w:val="00865EFB"/>
    <w:rsid w:val="0087422D"/>
    <w:rsid w:val="00883075"/>
    <w:rsid w:val="008D3786"/>
    <w:rsid w:val="008F719A"/>
    <w:rsid w:val="009241DA"/>
    <w:rsid w:val="00931373"/>
    <w:rsid w:val="00947A51"/>
    <w:rsid w:val="00975585"/>
    <w:rsid w:val="009A403C"/>
    <w:rsid w:val="009B228E"/>
    <w:rsid w:val="009C3989"/>
    <w:rsid w:val="009C7DCB"/>
    <w:rsid w:val="009D04EC"/>
    <w:rsid w:val="009E0173"/>
    <w:rsid w:val="009F6085"/>
    <w:rsid w:val="00A379BC"/>
    <w:rsid w:val="00A61635"/>
    <w:rsid w:val="00AE27A3"/>
    <w:rsid w:val="00B33899"/>
    <w:rsid w:val="00B342E2"/>
    <w:rsid w:val="00B67F2E"/>
    <w:rsid w:val="00B87BD0"/>
    <w:rsid w:val="00BB6D60"/>
    <w:rsid w:val="00BE12B2"/>
    <w:rsid w:val="00BE17F1"/>
    <w:rsid w:val="00C2005F"/>
    <w:rsid w:val="00C341DE"/>
    <w:rsid w:val="00C41ED0"/>
    <w:rsid w:val="00C674CC"/>
    <w:rsid w:val="00C703A9"/>
    <w:rsid w:val="00C80C53"/>
    <w:rsid w:val="00CC787A"/>
    <w:rsid w:val="00CD4656"/>
    <w:rsid w:val="00D01FA4"/>
    <w:rsid w:val="00D5682F"/>
    <w:rsid w:val="00DC1C13"/>
    <w:rsid w:val="00DC36FE"/>
    <w:rsid w:val="00E6766F"/>
    <w:rsid w:val="00EB0FBC"/>
    <w:rsid w:val="00EE6426"/>
    <w:rsid w:val="00F022E0"/>
    <w:rsid w:val="00F23833"/>
    <w:rsid w:val="00F57FD1"/>
    <w:rsid w:val="00F67096"/>
    <w:rsid w:val="00F8110B"/>
    <w:rsid w:val="00FA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23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135</cp:revision>
  <dcterms:created xsi:type="dcterms:W3CDTF">2021-08-16T22:58:00Z</dcterms:created>
  <dcterms:modified xsi:type="dcterms:W3CDTF">2022-09-08T03:04:00Z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