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0441-2022-E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河北丰源节水工程有限公司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91130125MA07NPG68J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rFonts w:hint="eastAsia" w:ascii="Wingdings" w:hAnsi="Wingdings"/>
                <w:sz w:val="22"/>
                <w:szCs w:val="22"/>
              </w:rPr>
              <w:t>E:有CNAS标志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1" w:name="体系人数"/>
            <w:r>
              <w:rPr>
                <w:sz w:val="22"/>
                <w:szCs w:val="22"/>
              </w:rPr>
              <w:t>20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color w:val="0000FF"/>
                <w:sz w:val="22"/>
                <w:szCs w:val="22"/>
              </w:rPr>
              <w:t>河北丰源节水工程有限公司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color w:val="0000FF"/>
                <w:sz w:val="22"/>
                <w:szCs w:val="22"/>
              </w:rPr>
              <w:t>聚乙烯（PE）、聚丙烯（PP）、硬质聚氯乙烯（PVC-U）管材的销售所涉及场所的相关环境管理活动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河北省石家庄市行唐县南环路东段南侧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石家庄市高新区珠峰大街华山商务北门1008室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2022.9.2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</w:pPr>
            <w:r>
              <w:drawing>
                <wp:inline distT="0" distB="0" distL="114300" distR="114300">
                  <wp:extent cx="730250" cy="2921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2022.9.2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bookmarkStart w:id="20" w:name="_GoBack"/>
      <w:r>
        <w:drawing>
          <wp:inline distT="0" distB="0" distL="114300" distR="114300">
            <wp:extent cx="5829300" cy="7943215"/>
            <wp:effectExtent l="0" t="0" r="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943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0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5456AC"/>
    <w:rsid w:val="19495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ScaleCrop>false</ScaleCrop>
  <LinksUpToDate>false</LinksUpToDate>
  <CharactersWithSpaces>2588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2022-09-05T08:52:19Z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