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河北丰源节水工程有限公司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河北省石家庄市行唐县南环路东段南侧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石家庄市高新区珠峰大街华山商务北门1008室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袁经理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13832362147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fengyuanjieshui@126.com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韩东渲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0441-2022-E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聚乙烯（PE）、聚丙烯（PP）、硬质聚氯乙烯（PVC-U）管材的销售所涉及场所的相关环境管理活动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29.11.04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spacing w:line="360" w:lineRule="auto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QEO/FYJS-SC-2022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2022年08月31日 下午至2022年09月02日 上午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673100" cy="298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2022.8.31</w:t>
            </w:r>
          </w:p>
        </w:tc>
      </w:tr>
    </w:tbl>
    <w:p/>
    <w:p>
      <w:pPr>
        <w:pStyle w:val="2"/>
      </w:pPr>
      <w:r>
        <w:drawing>
          <wp:inline distT="0" distB="0" distL="114300" distR="114300">
            <wp:extent cx="5005705" cy="5176520"/>
            <wp:effectExtent l="0" t="0" r="1079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517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  <w:ind w:left="0" w:leftChars="0" w:firstLine="0" w:firstLineChars="0"/>
      </w:pPr>
      <w:bookmarkStart w:id="28" w:name="_GoBack"/>
      <w:bookmarkEnd w:id="28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44"/>
        <w:gridCol w:w="1139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远程审核：采用音频、视频、微信传输等方式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08-31</w:t>
            </w: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-17：30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相关方投诉</w:t>
            </w:r>
            <w:r>
              <w:rPr>
                <w:rFonts w:hint="eastAsia"/>
                <w:sz w:val="21"/>
                <w:szCs w:val="21"/>
              </w:rPr>
              <w:t>情况，环境安全监测情况等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09-01</w:t>
            </w:r>
          </w:p>
        </w:tc>
        <w:tc>
          <w:tcPr>
            <w:tcW w:w="1444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3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职责、目标和管理方案、</w:t>
            </w:r>
            <w:r>
              <w:rPr>
                <w:rFonts w:hint="eastAsia"/>
                <w:sz w:val="21"/>
                <w:szCs w:val="21"/>
              </w:rPr>
              <w:t>环境因素识别和评价，能力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培训、意识、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 w:val="21"/>
                <w:szCs w:val="21"/>
              </w:rPr>
              <w:t>、文件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化信息、</w:t>
            </w:r>
            <w:r>
              <w:rPr>
                <w:rFonts w:hint="eastAsia"/>
                <w:sz w:val="21"/>
                <w:szCs w:val="21"/>
              </w:rPr>
              <w:t>环境运行控制，应急准备和响应、内部审核、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不符合和纠正措施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5/8.1/8.2/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09-01</w:t>
            </w:r>
          </w:p>
        </w:tc>
        <w:tc>
          <w:tcPr>
            <w:tcW w:w="1444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39" w:type="dxa"/>
            <w:shd w:val="clear" w:color="auto" w:fill="C7DAF1" w:themeFill="tex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职责、目标和管理方案、</w:t>
            </w:r>
            <w:r>
              <w:rPr>
                <w:rFonts w:hint="eastAsia"/>
                <w:sz w:val="21"/>
                <w:szCs w:val="21"/>
              </w:rPr>
              <w:t>环境因素识别和评价，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合规义务、</w:t>
            </w:r>
            <w:r>
              <w:rPr>
                <w:rFonts w:hint="eastAsia"/>
                <w:sz w:val="21"/>
                <w:szCs w:val="21"/>
              </w:rPr>
              <w:t>环境运行控制，应急准备和响应、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监视和测量、合规性评价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/6.1.2/6.1.3/6.1.4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/8.1/8.2/</w:t>
            </w: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09-02</w:t>
            </w:r>
          </w:p>
        </w:tc>
        <w:tc>
          <w:tcPr>
            <w:tcW w:w="1444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1139" w:type="dxa"/>
            <w:shd w:val="clear" w:color="auto" w:fill="C7DAF1" w:themeFill="text2" w:themeFillTint="32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/6.1.2/6.1.3/6.1.4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/8.1/8.2/</w:t>
            </w: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11：30-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151CBB"/>
    <w:rsid w:val="359B3C38"/>
    <w:rsid w:val="3841738F"/>
    <w:rsid w:val="3E3D63E0"/>
    <w:rsid w:val="6DA50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sz w:val="2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2022-09-05T08:41:39Z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