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5720" w:type="dxa"/>
        <w:tblInd w:w="2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183"/>
        <w:gridCol w:w="694"/>
        <w:gridCol w:w="10944"/>
        <w:gridCol w:w="1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43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18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638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行政办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负责人：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王凡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  陪同人员：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麻超</w:t>
            </w:r>
          </w:p>
        </w:tc>
        <w:tc>
          <w:tcPr>
            <w:tcW w:w="14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3" w:hRule="atLeast"/>
        </w:trPr>
        <w:tc>
          <w:tcPr>
            <w:tcW w:w="1439" w:type="dxa"/>
            <w:vMerge w:val="continue"/>
            <w:vAlign w:val="center"/>
          </w:tcPr>
          <w:p/>
        </w:tc>
        <w:tc>
          <w:tcPr>
            <w:tcW w:w="1183" w:type="dxa"/>
            <w:vMerge w:val="continue"/>
            <w:vAlign w:val="center"/>
          </w:tcPr>
          <w:p/>
        </w:tc>
        <w:tc>
          <w:tcPr>
            <w:tcW w:w="11638" w:type="dxa"/>
            <w:gridSpan w:val="2"/>
            <w:vAlign w:val="center"/>
          </w:tcPr>
          <w:p>
            <w:pPr>
              <w:spacing w:before="12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李丽英</w:t>
            </w:r>
            <w:r>
              <w:rPr>
                <w:rFonts w:hint="eastAsia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远程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采用微信、腾讯会议、文件传输等方式实施审核</w:t>
            </w:r>
          </w:p>
          <w:p>
            <w:pPr>
              <w:tabs>
                <w:tab w:val="center" w:pos="4894"/>
              </w:tabs>
              <w:spacing w:before="120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审核日期：2</w:t>
            </w:r>
            <w:r>
              <w:rPr>
                <w:sz w:val="24"/>
                <w:szCs w:val="24"/>
              </w:rPr>
              <w:t>02</w:t>
            </w:r>
            <w:r>
              <w:rPr>
                <w:rFonts w:hint="eastAsia"/>
                <w:sz w:val="24"/>
                <w:szCs w:val="24"/>
              </w:rPr>
              <w:t>2-0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9-15上午</w:t>
            </w:r>
          </w:p>
        </w:tc>
        <w:tc>
          <w:tcPr>
            <w:tcW w:w="146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439" w:type="dxa"/>
            <w:vMerge w:val="continue"/>
            <w:vAlign w:val="center"/>
          </w:tcPr>
          <w:p/>
        </w:tc>
        <w:tc>
          <w:tcPr>
            <w:tcW w:w="1183" w:type="dxa"/>
            <w:vMerge w:val="continue"/>
            <w:vAlign w:val="center"/>
          </w:tcPr>
          <w:p/>
        </w:tc>
        <w:tc>
          <w:tcPr>
            <w:tcW w:w="11638" w:type="dxa"/>
            <w:gridSpan w:val="2"/>
            <w:vAlign w:val="center"/>
          </w:tcPr>
          <w:p>
            <w:pPr>
              <w:pStyle w:val="15"/>
              <w:spacing w:after="0" w:line="32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审核条款：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En:5.3/6.2/7.2/7.3/7.4/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8.1/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10.1</w:t>
            </w:r>
          </w:p>
        </w:tc>
        <w:tc>
          <w:tcPr>
            <w:tcW w:w="146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3" w:hRule="atLeast"/>
        </w:trPr>
        <w:tc>
          <w:tcPr>
            <w:tcW w:w="1439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5.3</w:t>
            </w:r>
          </w:p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944" w:type="dxa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46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439" w:type="dxa"/>
            <w:vMerge w:val="continue"/>
            <w:shd w:val="clear" w:color="auto" w:fill="auto"/>
          </w:tcPr>
          <w:p/>
        </w:tc>
        <w:tc>
          <w:tcPr>
            <w:tcW w:w="1183" w:type="dxa"/>
            <w:vMerge w:val="continue"/>
            <w:shd w:val="clear" w:color="auto" w:fill="auto"/>
          </w:tcPr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944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本部门共有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人，设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经理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岗位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和管理岗位。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负责公司企业文化建设规划与落实；负责公司宣传工作；负责公司公文的起草；负责协助编制能源管理体系文件；负责公司网络、办公自动化、办公计算机的管理工作； 负责组织制定公司培训计划，对能源管理工作有重大影响的人员进行岗位专业技能培训；负责对能源管理工作有重大影响的人员制定相应的《岗位工作人员任职要求》和必要的能力培训；保持相应的培训、教育、经历、技能的记录；负责协调能源管理体系有效运行；</w:t>
            </w:r>
          </w:p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0"/>
              <w:textAlignment w:val="auto"/>
              <w:rPr>
                <w:rFonts w:hint="eastAsia" w:cs="Times New Roman" w:asciiTheme="minorEastAsia" w:hAnsiTheme="minorEastAsia" w:eastAsiaTheme="minorEastAsia"/>
                <w:bCs w:val="0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bCs w:val="0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出示有部门职责规定及岗位职责规定，内容基本符合要求。</w:t>
            </w:r>
          </w:p>
          <w:p>
            <w:pPr>
              <w:pStyle w:val="16"/>
              <w:rPr>
                <w:rFonts w:hint="eastAsia" w:eastAsia="宋体" w:cs="Times New Roman" w:asciiTheme="minorEastAsia" w:hAnsi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365885" cy="1765935"/>
                  <wp:effectExtent l="0" t="0" r="5715" b="1206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57655" cy="1772285"/>
                  <wp:effectExtent l="0" t="0" r="4445" b="571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2720" cy="1790700"/>
                  <wp:effectExtent l="0" t="0" r="508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9070" cy="1788160"/>
                  <wp:effectExtent l="0" t="0" r="11430" b="254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439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管理</w:t>
            </w:r>
            <w:r>
              <w:rPr>
                <w:rFonts w:hint="eastAsia"/>
                <w:color w:val="000000"/>
                <w:szCs w:val="21"/>
              </w:rPr>
              <w:t>目标及其实现的策划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6.2</w:t>
            </w:r>
          </w:p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944" w:type="dxa"/>
            <w:shd w:val="clear" w:color="auto" w:fill="auto"/>
          </w:tcPr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能源目标、基准、绩效参数控制程序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46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pPr>
              <w:rPr>
                <w:b/>
                <w:bCs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439" w:type="dxa"/>
            <w:vMerge w:val="continue"/>
            <w:shd w:val="clear" w:color="auto" w:fill="auto"/>
          </w:tcPr>
          <w:p/>
        </w:tc>
        <w:tc>
          <w:tcPr>
            <w:tcW w:w="1183" w:type="dxa"/>
            <w:vMerge w:val="continue"/>
            <w:shd w:val="clear" w:color="auto" w:fill="auto"/>
          </w:tcPr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944" w:type="dxa"/>
            <w:shd w:val="clear" w:color="auto" w:fill="auto"/>
          </w:tcPr>
          <w:p>
            <w:r>
              <w:rPr>
                <w:rFonts w:hint="eastAsia"/>
              </w:rPr>
              <w:t>组织建立了与方针一致的文件化的管理目标。为实现总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目标而建立的各层级目标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各层级目标</w:t>
            </w:r>
            <w:r>
              <w:rPr>
                <w:rFonts w:hint="eastAsia"/>
              </w:rPr>
              <w:t>具体、有针对性、可测量并且可实现。</w:t>
            </w:r>
          </w:p>
          <w:p>
            <w:r>
              <w:rPr>
                <w:rFonts w:hint="eastAsia"/>
              </w:rPr>
              <w:t>本部门分解的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目标实现情况的评价，及其测量方法是：</w:t>
            </w:r>
          </w:p>
          <w:tbl>
            <w:tblPr>
              <w:tblStyle w:val="8"/>
              <w:tblW w:w="103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81"/>
              <w:gridCol w:w="3460"/>
              <w:gridCol w:w="32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3581" w:type="dxa"/>
                  <w:shd w:val="clear" w:color="auto" w:fill="auto"/>
                </w:tcPr>
                <w:p>
                  <w:pPr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  <w:szCs w:val="22"/>
                    </w:rPr>
                    <w:t>目标</w:t>
                  </w:r>
                </w:p>
              </w:tc>
              <w:tc>
                <w:tcPr>
                  <w:tcW w:w="3460" w:type="dxa"/>
                  <w:shd w:val="clear" w:color="auto" w:fill="auto"/>
                </w:tcPr>
                <w:p>
                  <w:pPr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考核情况</w:t>
                  </w:r>
                </w:p>
              </w:tc>
              <w:tc>
                <w:tcPr>
                  <w:tcW w:w="3270" w:type="dxa"/>
                  <w:shd w:val="clear" w:color="auto" w:fill="auto"/>
                </w:tcPr>
                <w:p>
                  <w:pPr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目标实际完成</w:t>
                  </w:r>
                  <w:r>
                    <w:rPr>
                      <w:rFonts w:hint="eastAsia"/>
                      <w:szCs w:val="22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202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.1-2022.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7" w:hRule="atLeast"/>
              </w:trPr>
              <w:tc>
                <w:tcPr>
                  <w:tcW w:w="3581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highlight w:val="cyan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注意节水节电、严禁浪费每年组织进行不少于4次节能宣传活动。</w:t>
                  </w:r>
                </w:p>
              </w:tc>
              <w:tc>
                <w:tcPr>
                  <w:tcW w:w="3460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</w:rPr>
                    <w:t>每月参照《责任制考核办法》执行</w:t>
                  </w:r>
                </w:p>
              </w:tc>
              <w:tc>
                <w:tcPr>
                  <w:tcW w:w="3270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注意节水节电、严禁浪费每年组织进行4次节能宣传活动。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7" w:hRule="atLeast"/>
              </w:trPr>
              <w:tc>
                <w:tcPr>
                  <w:tcW w:w="3581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kern w:val="0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>1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lang w:eastAsia="zh-CN"/>
                    </w:rPr>
                    <w:t>.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 xml:space="preserve">特种作业人员持证上岗率100%;               </w:t>
                  </w:r>
                </w:p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kern w:val="0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 xml:space="preserve">2、从业人员培训率达100%             </w:t>
                  </w:r>
                </w:p>
                <w:p>
                  <w:pPr>
                    <w:widowControl/>
                    <w:jc w:val="left"/>
                    <w:textAlignment w:val="center"/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>3、新员工入厂三级教育合格率100%</w:t>
                  </w:r>
                </w:p>
              </w:tc>
              <w:tc>
                <w:tcPr>
                  <w:tcW w:w="3460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eastAsia" w:ascii="宋体" w:hAnsi="宋体" w:cs="宋体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>参照《责任制考核办法》和《培训管理制度》执行</w:t>
                  </w:r>
                </w:p>
              </w:tc>
              <w:tc>
                <w:tcPr>
                  <w:tcW w:w="3270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kern w:val="0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>1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lang w:eastAsia="zh-CN"/>
                    </w:rPr>
                    <w:t>.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 xml:space="preserve">特种作业人员持证上岗率100%;               </w:t>
                  </w:r>
                </w:p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kern w:val="0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 xml:space="preserve">2、从业人员培训率达100%             </w:t>
                  </w:r>
                </w:p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</w:rPr>
                    <w:t>3、新员工入厂三级教育合格率100%</w:t>
                  </w:r>
                </w:p>
              </w:tc>
            </w:tr>
          </w:tbl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目标已实现</w:t>
            </w:r>
          </w:p>
          <w:p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目标没有实现的，组织在内部及时进行原因分析并采取了改进措施。</w:t>
            </w:r>
          </w:p>
        </w:tc>
        <w:tc>
          <w:tcPr>
            <w:tcW w:w="146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439" w:type="dxa"/>
            <w:vMerge w:val="restart"/>
          </w:tcPr>
          <w:p>
            <w:r>
              <w:rPr>
                <w:rFonts w:hint="eastAsia"/>
              </w:rPr>
              <w:t>能力</w:t>
            </w:r>
          </w:p>
          <w:p>
            <w:pPr>
              <w:pStyle w:val="16"/>
            </w:pPr>
            <w:r>
              <w:rPr>
                <w:rFonts w:hint="eastAsia"/>
              </w:rPr>
              <w:t>人力资源</w:t>
            </w:r>
          </w:p>
        </w:tc>
        <w:tc>
          <w:tcPr>
            <w:tcW w:w="1183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7.2</w:t>
            </w:r>
          </w:p>
          <w:p>
            <w:pPr>
              <w:pStyle w:val="16"/>
            </w:pPr>
          </w:p>
        </w:tc>
        <w:tc>
          <w:tcPr>
            <w:tcW w:w="694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944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</w:instrText>
            </w:r>
            <w:r>
              <w:rPr>
                <w:rFonts w:hint="eastAsia" w:ascii="宋体" w:hAnsi="宋体"/>
                <w:lang w:eastAsia="zh-CN"/>
              </w:rPr>
              <w:instrText xml:space="preserve">,</w:instrText>
            </w:r>
            <w:r>
              <w:rPr>
                <w:rFonts w:hint="eastAsia" w:ascii="宋体" w:hAnsi="宋体"/>
                <w:position w:val="2"/>
                <w:sz w:val="13"/>
                <w:lang w:eastAsia="zh-CN"/>
              </w:rPr>
              <w:instrText xml:space="preserve">√</w:instrText>
            </w:r>
            <w:r>
              <w:rPr>
                <w:rFonts w:hint="eastAsia" w:ascii="宋体" w:hAnsi="宋体"/>
              </w:rPr>
              <w:instrText xml:space="preserve"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  <w:lang w:val="en-US" w:eastAsia="zh-CN"/>
              </w:rPr>
              <w:t>管理手册7.2条款、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人力资源管理控制程序</w:t>
            </w:r>
            <w:r>
              <w:rPr>
                <w:rFonts w:hint="eastAsia"/>
              </w:rPr>
              <w:t>》</w:t>
            </w:r>
            <w:r>
              <w:rPr>
                <w:rFonts w:hint="eastAsia"/>
                <w:lang w:eastAsia="zh-CN"/>
              </w:rPr>
              <w:t>、</w:t>
            </w:r>
            <w:r>
              <w:rPr/>
              <w:sym w:font="Wingdings" w:char="00A8"/>
            </w:r>
            <w:r>
              <w:rPr>
                <w:rFonts w:hint="eastAsia"/>
              </w:rPr>
              <w:t>《能力和意识控制程序》</w:t>
            </w:r>
            <w:r>
              <w:rPr>
                <w:rFonts w:hint="eastAsia"/>
                <w:lang w:eastAsia="zh-CN"/>
              </w:rPr>
              <w:t>、</w:t>
            </w:r>
            <w:r>
              <w:rPr/>
              <w:sym w:font="Wingdings" w:char="00FE"/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岗位任职要求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460" w:type="dxa"/>
            <w:vMerge w:val="restart"/>
          </w:tcPr>
          <w:p>
            <w:r>
              <w:rPr/>
              <w:sym w:font="Wingdings" w:char="00A8"/>
            </w:r>
            <w:r>
              <w:rPr>
                <w:rFonts w:hint="eastAsia"/>
              </w:rPr>
              <w:t>符合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/>
              <w:sym w:font="Wingdings" w:char="00FE"/>
            </w:r>
            <w:r>
              <w:rPr>
                <w:rFonts w:hint="eastAsia"/>
                <w:lang w:val="en-US" w:eastAsia="zh-CN"/>
              </w:rPr>
              <w:t>观察项</w:t>
            </w: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  <w:p>
            <w:pPr>
              <w:pStyle w:val="16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439" w:type="dxa"/>
            <w:vMerge w:val="continue"/>
          </w:tcPr>
          <w:p/>
        </w:tc>
        <w:tc>
          <w:tcPr>
            <w:tcW w:w="1183" w:type="dxa"/>
            <w:vMerge w:val="continue"/>
          </w:tcPr>
          <w:p/>
        </w:tc>
        <w:tc>
          <w:tcPr>
            <w:tcW w:w="694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944" w:type="dxa"/>
          </w:tcPr>
          <w:p>
            <w:r>
              <w:rPr>
                <w:rFonts w:hint="eastAsia"/>
              </w:rPr>
              <w:t xml:space="preserve"> 查看《岗位</w:t>
            </w:r>
            <w:r>
              <w:rPr>
                <w:rFonts w:hint="eastAsia"/>
                <w:lang w:val="en-US" w:eastAsia="zh-CN"/>
              </w:rPr>
              <w:t>说明书</w:t>
            </w:r>
            <w:r>
              <w:rPr>
                <w:rFonts w:hint="eastAsia"/>
              </w:rPr>
              <w:t>》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充分有效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不足，说明：                                </w:t>
            </w:r>
          </w:p>
          <w:p/>
          <w:tbl>
            <w:tblPr>
              <w:tblStyle w:val="9"/>
              <w:tblW w:w="930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49"/>
              <w:gridCol w:w="3009"/>
              <w:gridCol w:w="1479"/>
              <w:gridCol w:w="1248"/>
              <w:gridCol w:w="16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1" w:hRule="atLeast"/>
              </w:trPr>
              <w:tc>
                <w:tcPr>
                  <w:tcW w:w="1949" w:type="dxa"/>
                </w:tcPr>
                <w:p>
                  <w:r>
                    <w:rPr>
                      <w:rFonts w:hint="eastAsia"/>
                    </w:rPr>
                    <w:t>关键岗位的人员</w:t>
                  </w:r>
                </w:p>
              </w:tc>
              <w:tc>
                <w:tcPr>
                  <w:tcW w:w="3009" w:type="dxa"/>
                </w:tcPr>
                <w:p>
                  <w:r>
                    <w:rPr>
                      <w:rFonts w:hint="eastAsia"/>
                    </w:rPr>
                    <w:t>任职要求</w:t>
                  </w:r>
                </w:p>
              </w:tc>
              <w:tc>
                <w:tcPr>
                  <w:tcW w:w="1479" w:type="dxa"/>
                </w:tcPr>
                <w:p>
                  <w:r>
                    <w:rPr>
                      <w:rFonts w:hint="eastAsia"/>
                    </w:rPr>
                    <w:t>学历/专业</w:t>
                  </w:r>
                </w:p>
              </w:tc>
              <w:tc>
                <w:tcPr>
                  <w:tcW w:w="1248" w:type="dxa"/>
                </w:tcPr>
                <w:p>
                  <w:r>
                    <w:rPr>
                      <w:rFonts w:hint="eastAsia"/>
                    </w:rPr>
                    <w:t>工作经历年限</w:t>
                  </w:r>
                </w:p>
              </w:tc>
              <w:tc>
                <w:tcPr>
                  <w:tcW w:w="1620" w:type="dxa"/>
                </w:tcPr>
                <w:p>
                  <w:r>
                    <w:rPr>
                      <w:rFonts w:hint="eastAsia"/>
                    </w:rPr>
                    <w:t>是否胜任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7" w:hRule="atLeast"/>
              </w:trPr>
              <w:tc>
                <w:tcPr>
                  <w:tcW w:w="1949" w:type="dxa"/>
                </w:tcPr>
                <w:p>
                  <w:r>
                    <w:rPr>
                      <w:rFonts w:hint="eastAsia"/>
                    </w:rPr>
                    <w:t>（管理人员）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环境能源部长王沛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本科/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>专科</w:t>
                  </w:r>
                  <w:r>
                    <w:rPr>
                      <w:rFonts w:hint="eastAsia"/>
                    </w:rPr>
                    <w:t>/高中</w:t>
                  </w:r>
                </w:p>
                <w:p>
                  <w:pPr>
                    <w:jc w:val="lef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pPr>
                    <w:jc w:val="left"/>
                  </w:pPr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</w:rPr>
                    <w:t xml:space="preserve">  年</w:t>
                  </w:r>
                </w:p>
              </w:tc>
              <w:tc>
                <w:tcPr>
                  <w:tcW w:w="1479" w:type="dxa"/>
                </w:tcPr>
                <w:p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</w:t>
                  </w:r>
                  <w:r>
                    <w:rPr>
                      <w:rFonts w:hint="eastAsia"/>
                    </w:rPr>
                    <w:t>科</w:t>
                  </w:r>
                </w:p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产品造型设计</w:t>
                  </w:r>
                </w:p>
              </w:tc>
              <w:tc>
                <w:tcPr>
                  <w:tcW w:w="1248" w:type="dxa"/>
                </w:tcPr>
                <w:p>
                  <w:pPr>
                    <w:ind w:firstLine="105" w:firstLineChars="50"/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highlight w:val="none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eastAsia"/>
                    </w:rPr>
                  </w:pP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  <w:p>
                  <w:pPr>
                    <w:pStyle w:val="2"/>
                    <w:widowControl w:val="0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eastAsia="宋体" w:cs="Times New Roman"/>
                      <w:color w:val="FF0000"/>
                      <w:spacing w:val="0"/>
                      <w:kern w:val="2"/>
                      <w:sz w:val="21"/>
                      <w:szCs w:val="22"/>
                      <w:lang w:val="en-US" w:eastAsia="zh-CN" w:bidi="ar-SA"/>
                    </w:rPr>
                    <w:t>作为能源负责人</w:t>
                  </w:r>
                  <w:r>
                    <w:rPr>
                      <w:rFonts w:hint="eastAsia" w:ascii="Times New Roman" w:hAnsi="Times New Roman" w:eastAsia="宋体" w:cs="Times New Roman"/>
                      <w:color w:val="FF0000"/>
                      <w:spacing w:val="0"/>
                      <w:kern w:val="2"/>
                      <w:sz w:val="21"/>
                      <w:szCs w:val="22"/>
                      <w:lang w:val="en-US" w:eastAsia="zh-CN" w:bidi="ar-SA"/>
                    </w:rPr>
                    <w:t>不满足</w:t>
                  </w:r>
                  <w:r>
                    <w:rPr>
                      <w:rFonts w:hint="eastAsia" w:eastAsia="宋体" w:cs="Times New Roman"/>
                      <w:color w:val="FF0000"/>
                      <w:spacing w:val="0"/>
                      <w:kern w:val="2"/>
                      <w:sz w:val="21"/>
                      <w:szCs w:val="22"/>
                      <w:lang w:val="en-US" w:eastAsia="zh-CN" w:bidi="ar-SA"/>
                    </w:rPr>
                    <w:t>节约能源法第55条的要求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（技术人员）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生产部经理</w:t>
                  </w:r>
                </w:p>
                <w:p>
                  <w:pPr>
                    <w:pStyle w:val="16"/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王国清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本科/</w:t>
                  </w: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专科/高中以上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机械、自动化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</w:rPr>
                    <w:t xml:space="preserve"> 年以上</w:t>
                  </w:r>
                </w:p>
              </w:tc>
              <w:tc>
                <w:tcPr>
                  <w:tcW w:w="147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专科</w:t>
                  </w:r>
                </w:p>
                <w:p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工作设计</w:t>
                  </w:r>
                </w:p>
              </w:tc>
              <w:tc>
                <w:tcPr>
                  <w:tcW w:w="1248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12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pStyle w:val="7"/>
                    <w:ind w:left="0" w:leftChars="0" w:firstLine="0" w:firstLineChars="0"/>
                    <w:rPr>
                      <w:rFonts w:hint="eastAsia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设备管理人员</w:t>
                  </w:r>
                </w:p>
                <w:p>
                  <w:pPr>
                    <w:pStyle w:val="7"/>
                    <w:ind w:left="0" w:leftChars="0" w:firstLine="0" w:firstLineChars="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林伟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学历：本科/</w:t>
                  </w: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专科/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高中以上</w:t>
                  </w:r>
                </w:p>
                <w:p>
                  <w:pPr>
                    <w:jc w:val="lef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设备有关专业</w:t>
                  </w:r>
                </w:p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pPr>
                    <w:jc w:val="left"/>
                  </w:pPr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 xml:space="preserve">5 </w:t>
                  </w:r>
                  <w:r>
                    <w:rPr>
                      <w:rFonts w:hint="eastAsia"/>
                    </w:rPr>
                    <w:t>年以上</w:t>
                  </w:r>
                </w:p>
              </w:tc>
              <w:tc>
                <w:tcPr>
                  <w:tcW w:w="1479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专科</w:t>
                  </w:r>
                </w:p>
                <w:p>
                  <w:pPr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机电</w:t>
                  </w:r>
                </w:p>
              </w:tc>
              <w:tc>
                <w:tcPr>
                  <w:tcW w:w="1248" w:type="dxa"/>
                  <w:vAlign w:val="top"/>
                </w:tcPr>
                <w:p>
                  <w:pPr>
                    <w:rPr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8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pStyle w:val="7"/>
                    <w:ind w:left="0" w:leftChars="0" w:firstLine="0" w:firstLineChars="0"/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3009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479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</w:p>
              </w:tc>
              <w:tc>
                <w:tcPr>
                  <w:tcW w:w="1248" w:type="dxa"/>
                </w:tcPr>
                <w:p>
                  <w:pPr>
                    <w:ind w:firstLine="105" w:firstLineChars="50"/>
                  </w:pPr>
                </w:p>
              </w:tc>
              <w:tc>
                <w:tcPr>
                  <w:tcW w:w="1620" w:type="dxa"/>
                </w:tcPr>
                <w:p/>
              </w:tc>
            </w:tr>
          </w:tbl>
          <w:p>
            <w:pPr>
              <w:pStyle w:val="16"/>
            </w:pPr>
          </w:p>
          <w:p>
            <w:r>
              <w:t>获得所需的能力</w:t>
            </w:r>
            <w:r>
              <w:rPr>
                <w:rFonts w:hint="eastAsia"/>
              </w:rPr>
              <w:t>所</w:t>
            </w:r>
            <w:r>
              <w:t>采取措施</w:t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培训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调整岗位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岗位辅导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招聘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劳务外包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/>
          <w:tbl>
            <w:tblPr>
              <w:tblStyle w:val="9"/>
              <w:tblW w:w="899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35"/>
              <w:gridCol w:w="1660"/>
              <w:gridCol w:w="1066"/>
              <w:gridCol w:w="1616"/>
              <w:gridCol w:w="182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《招聘计划》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>招聘完成情况</w:t>
                  </w:r>
                </w:p>
              </w:tc>
              <w:tc>
                <w:tcPr>
                  <w:tcW w:w="1066" w:type="dxa"/>
                </w:tcPr>
                <w:p>
                  <w:r>
                    <w:rPr>
                      <w:rFonts w:hint="eastAsia"/>
                    </w:rPr>
                    <w:t>社会招聘</w:t>
                  </w:r>
                </w:p>
              </w:tc>
              <w:tc>
                <w:tcPr>
                  <w:tcW w:w="1616" w:type="dxa"/>
                </w:tcPr>
                <w:p>
                  <w:r>
                    <w:rPr>
                      <w:rFonts w:hint="eastAsia"/>
                    </w:rPr>
                    <w:t>校园招聘</w:t>
                  </w:r>
                </w:p>
              </w:tc>
              <w:tc>
                <w:tcPr>
                  <w:tcW w:w="1821" w:type="dxa"/>
                </w:tcPr>
                <w:p>
                  <w:r>
                    <w:rPr>
                      <w:rFonts w:hint="eastAsia"/>
                    </w:rPr>
                    <w:t>满足条件比例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管理人员</w:t>
                  </w: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</w:rPr>
                    <w:t xml:space="preserve">   名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 </w:t>
                  </w: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</w:rPr>
                    <w:t xml:space="preserve">  名  </w:t>
                  </w:r>
                </w:p>
              </w:tc>
              <w:tc>
                <w:tcPr>
                  <w:tcW w:w="1066" w:type="dxa"/>
                </w:tcPr>
                <w:p/>
              </w:tc>
              <w:tc>
                <w:tcPr>
                  <w:tcW w:w="1616" w:type="dxa"/>
                </w:tcPr>
                <w:p/>
              </w:tc>
              <w:tc>
                <w:tcPr>
                  <w:tcW w:w="1821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</w:rPr>
                    <w:t>技术人员</w:t>
                  </w:r>
                  <w:r>
                    <w:rPr>
                      <w:rFonts w:hint="eastAsia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</w:rPr>
                    <w:t xml:space="preserve">   名</w:t>
                  </w:r>
                  <w:r>
                    <w:rPr>
                      <w:rFonts w:hint="eastAsia"/>
                      <w:lang w:eastAsia="zh-CN"/>
                    </w:rPr>
                    <w:t>【</w:t>
                  </w:r>
                  <w:r>
                    <w:rPr>
                      <w:rFonts w:hint="eastAsia"/>
                      <w:lang w:val="en-US" w:eastAsia="zh-CN"/>
                    </w:rPr>
                    <w:t>常态招聘</w:t>
                  </w:r>
                  <w:r>
                    <w:rPr>
                      <w:rFonts w:hint="eastAsia"/>
                      <w:lang w:eastAsia="zh-CN"/>
                    </w:rPr>
                    <w:t>】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 </w:t>
                  </w: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</w:rPr>
                    <w:t xml:space="preserve">  名  </w:t>
                  </w:r>
                </w:p>
              </w:tc>
              <w:tc>
                <w:tcPr>
                  <w:tcW w:w="1066" w:type="dxa"/>
                </w:tcPr>
                <w:p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 xml:space="preserve">eq \o\ac(□,√)</w:instrText>
                  </w:r>
                  <w:r>
                    <w:fldChar w:fldCharType="end"/>
                  </w:r>
                </w:p>
              </w:tc>
              <w:tc>
                <w:tcPr>
                  <w:tcW w:w="1616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——</w:t>
                  </w:r>
                </w:p>
              </w:tc>
              <w:tc>
                <w:tcPr>
                  <w:tcW w:w="1821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 xml:space="preserve">操作人员 </w:t>
                  </w:r>
                  <w:r>
                    <w:rPr>
                      <w:rFonts w:hint="eastAsia"/>
                      <w:lang w:val="en-US" w:eastAsia="zh-CN"/>
                    </w:rPr>
                    <w:t>0</w:t>
                  </w:r>
                  <w:r>
                    <w:rPr>
                      <w:rFonts w:hint="eastAsia"/>
                    </w:rPr>
                    <w:t xml:space="preserve">  名</w:t>
                  </w:r>
                  <w:r>
                    <w:rPr>
                      <w:rFonts w:hint="eastAsia"/>
                      <w:lang w:eastAsia="zh-CN"/>
                    </w:rPr>
                    <w:t>【</w:t>
                  </w:r>
                  <w:r>
                    <w:rPr>
                      <w:rFonts w:hint="eastAsia"/>
                      <w:lang w:val="en-US" w:eastAsia="zh-CN"/>
                    </w:rPr>
                    <w:t>常态招聘</w:t>
                  </w:r>
                  <w:r>
                    <w:rPr>
                      <w:rFonts w:hint="eastAsia"/>
                      <w:lang w:eastAsia="zh-CN"/>
                    </w:rPr>
                    <w:t>】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名  </w:t>
                  </w:r>
                </w:p>
              </w:tc>
              <w:tc>
                <w:tcPr>
                  <w:tcW w:w="1066" w:type="dxa"/>
                </w:tcPr>
                <w:p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 xml:space="preserve">eq \o\ac(□,√)</w:instrText>
                  </w:r>
                  <w:r>
                    <w:fldChar w:fldCharType="end"/>
                  </w:r>
                </w:p>
              </w:tc>
              <w:tc>
                <w:tcPr>
                  <w:tcW w:w="1616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——</w:t>
                  </w:r>
                </w:p>
              </w:tc>
              <w:tc>
                <w:tcPr>
                  <w:tcW w:w="182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100%</w:t>
                  </w:r>
                </w:p>
              </w:tc>
            </w:tr>
          </w:tbl>
          <w:p/>
          <w:p>
            <w:r>
              <w:rPr>
                <w:rFonts w:hint="eastAsia"/>
              </w:rPr>
              <w:t>是否建立了</w:t>
            </w:r>
            <w:r>
              <w:rPr>
                <w:rFonts w:hint="eastAsia"/>
                <w:lang w:val="en-US" w:eastAsia="zh-CN"/>
              </w:rPr>
              <w:t>2022年度</w:t>
            </w:r>
            <w:r>
              <w:rPr>
                <w:rFonts w:hint="eastAsia"/>
              </w:rPr>
              <w:t xml:space="preserve">的《培训计划》 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>是  □否，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培训过程的控制：</w:t>
            </w:r>
          </w:p>
          <w:tbl>
            <w:tblPr>
              <w:tblStyle w:val="9"/>
              <w:tblW w:w="899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86"/>
              <w:gridCol w:w="1829"/>
              <w:gridCol w:w="2048"/>
              <w:gridCol w:w="1560"/>
              <w:gridCol w:w="17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r>
                    <w:rPr>
                      <w:rFonts w:hint="eastAsia"/>
                    </w:rPr>
                    <w:t>计划培训日期</w:t>
                  </w:r>
                </w:p>
              </w:tc>
              <w:tc>
                <w:tcPr>
                  <w:tcW w:w="1829" w:type="dxa"/>
                </w:tcPr>
                <w:p>
                  <w:r>
                    <w:rPr>
                      <w:rFonts w:hint="eastAsia"/>
                    </w:rPr>
                    <w:t>培训记录内容</w:t>
                  </w:r>
                </w:p>
              </w:tc>
              <w:tc>
                <w:tcPr>
                  <w:tcW w:w="2048" w:type="dxa"/>
                </w:tcPr>
                <w:p>
                  <w:r>
                    <w:rPr>
                      <w:rFonts w:hint="eastAsia"/>
                    </w:rPr>
                    <w:t>参加部门/人数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评价方式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t>培训有效性评价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2022-3-16</w:t>
                  </w: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炼钢工艺</w:t>
                  </w: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炼钢厂，30人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2022-03-20</w:t>
                  </w:r>
                </w:p>
              </w:tc>
              <w:tc>
                <w:tcPr>
                  <w:tcW w:w="1829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法律法规</w:t>
                  </w:r>
                </w:p>
              </w:tc>
              <w:tc>
                <w:tcPr>
                  <w:tcW w:w="2048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行政办，4人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2022-06-10</w:t>
                  </w: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特殊工种培训</w:t>
                  </w: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特殊工种，1人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</w:tbl>
          <w:p/>
          <w:p>
            <w:pPr>
              <w:pStyle w:val="16"/>
              <w:rPr>
                <w:rFonts w:hint="default"/>
                <w:lang w:val="en-US" w:eastAsia="zh-CN"/>
              </w:rPr>
            </w:pPr>
          </w:p>
          <w:p>
            <w:r>
              <w:rPr>
                <w:rFonts w:hint="eastAsia"/>
              </w:rPr>
              <w:t>持证上岗人员的控制：（不涉及）</w:t>
            </w:r>
          </w:p>
          <w:tbl>
            <w:tblPr>
              <w:tblStyle w:val="9"/>
              <w:tblW w:w="929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78"/>
              <w:gridCol w:w="1411"/>
              <w:gridCol w:w="2382"/>
              <w:gridCol w:w="1930"/>
              <w:gridCol w:w="17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特种作业人员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姓名</w:t>
                  </w:r>
                </w:p>
              </w:tc>
              <w:tc>
                <w:tcPr>
                  <w:tcW w:w="2382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资格证书</w:t>
                  </w:r>
                </w:p>
              </w:tc>
              <w:tc>
                <w:tcPr>
                  <w:tcW w:w="193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有效期期限</w:t>
                  </w:r>
                </w:p>
              </w:tc>
              <w:tc>
                <w:tcPr>
                  <w:tcW w:w="179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>
                  <w:r>
                    <w:rPr>
                      <w:rFonts w:hint="eastAsia"/>
                    </w:rPr>
                    <w:t>焊工</w:t>
                  </w:r>
                </w:p>
              </w:tc>
              <w:tc>
                <w:tcPr>
                  <w:tcW w:w="141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赵强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T4205821984****2197</w:t>
                  </w:r>
                </w:p>
              </w:tc>
              <w:tc>
                <w:tcPr>
                  <w:tcW w:w="193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2028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28</w:t>
                  </w:r>
                  <w:r>
                    <w:rPr>
                      <w:rFonts w:hint="eastAsia"/>
                    </w:rPr>
                    <w:t xml:space="preserve"> 日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>
                  <w:r>
                    <w:rPr>
                      <w:rFonts w:hint="eastAsia"/>
                    </w:rPr>
                    <w:t>电工</w:t>
                  </w:r>
                </w:p>
              </w:tc>
              <w:tc>
                <w:tcPr>
                  <w:tcW w:w="141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李宁宁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T4108821997****0512</w:t>
                  </w:r>
                </w:p>
              </w:tc>
              <w:tc>
                <w:tcPr>
                  <w:tcW w:w="193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2028</w:t>
                  </w:r>
                  <w:r>
                    <w:rPr>
                      <w:rFonts w:hint="eastAsia"/>
                    </w:rPr>
                    <w:t xml:space="preserve"> 年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26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起重</w:t>
                  </w:r>
                </w:p>
              </w:tc>
              <w:tc>
                <w:tcPr>
                  <w:tcW w:w="141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姚鑫鑫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4108821993****2521</w:t>
                  </w:r>
                </w:p>
              </w:tc>
              <w:tc>
                <w:tcPr>
                  <w:tcW w:w="1930" w:type="dxa"/>
                </w:tcPr>
                <w:p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2024</w:t>
                  </w:r>
                  <w:r>
                    <w:rPr>
                      <w:rFonts w:hint="eastAsia"/>
                    </w:rPr>
                    <w:t xml:space="preserve">年 </w:t>
                  </w:r>
                  <w:r>
                    <w:rPr>
                      <w:rFonts w:hint="eastAsia"/>
                      <w:lang w:val="en-US" w:eastAsia="zh-CN"/>
                    </w:rPr>
                    <w:t>9</w:t>
                  </w:r>
                  <w:r>
                    <w:rPr>
                      <w:rFonts w:hint="eastAsia"/>
                    </w:rPr>
                    <w:t xml:space="preserve">月 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/>
              </w:tc>
              <w:tc>
                <w:tcPr>
                  <w:tcW w:w="141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2382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930" w:type="dxa"/>
                </w:tcPr>
                <w:p/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□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/>
              </w:tc>
              <w:tc>
                <w:tcPr>
                  <w:tcW w:w="1411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930" w:type="dxa"/>
                </w:tcPr>
                <w:p/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</w:rPr>
                    <w:t>□有效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8" w:type="dxa"/>
                </w:tcPr>
                <w:p/>
              </w:tc>
              <w:tc>
                <w:tcPr>
                  <w:tcW w:w="141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2382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930" w:type="dxa"/>
                </w:tcPr>
                <w:p/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□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</w:tbl>
          <w:p>
            <w:r>
              <w:drawing>
                <wp:inline distT="0" distB="0" distL="114300" distR="114300">
                  <wp:extent cx="2671445" cy="1535430"/>
                  <wp:effectExtent l="0" t="0" r="8255" b="127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652395" cy="1504950"/>
                  <wp:effectExtent l="0" t="0" r="1905" b="635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5239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623185" cy="1402080"/>
                  <wp:effectExtent l="0" t="0" r="5715" b="7620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908300" cy="1445260"/>
                  <wp:effectExtent l="0" t="0" r="0" b="254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hd w:val="clear" w:color="auto" w:fill="FFFFFF"/>
              <w:spacing w:line="250" w:lineRule="atLeast"/>
              <w:ind w:firstLine="210" w:firstLineChars="100"/>
              <w:rPr>
                <w:rFonts w:hint="default" w:ascii="Times New Roman" w:hAnsi="Times New Roman" w:eastAsia="宋体" w:cs="Times New Roman"/>
                <w:bCs w:val="0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审核发现：该企业2021年能源审计报告数据显示，2021年企业各种能源当量折标煤当量值 141965.15 tce，为重点用能单位。审核企业相关人员资质时，未提供企业能源管理负责人技术职称的相关证据，也未提供企业在相关部门备案的证据。</w:t>
            </w:r>
          </w:p>
          <w:p>
            <w:pPr>
              <w:widowControl/>
              <w:shd w:val="clear" w:color="auto" w:fill="FFFFFF"/>
              <w:spacing w:line="250" w:lineRule="atLeast"/>
              <w:ind w:firstLine="210" w:firstLineChars="10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以上事实不符合中华人民共和国节约能源法第五十五条　重点用能单位应当设立能源管理岗位，在具有节能专业知识、实际经验以及中级以上技术职称的人员中聘任能源管理负责人，并报管理节能工作的部门和有关部门备案。——观察项。已与企业进行沟通。</w:t>
            </w:r>
          </w:p>
        </w:tc>
        <w:tc>
          <w:tcPr>
            <w:tcW w:w="146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39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意识</w:t>
            </w:r>
          </w:p>
          <w:p>
            <w:pPr>
              <w:pStyle w:val="16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人力资源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</w:t>
            </w: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pStyle w:val="16"/>
              <w:rPr>
                <w:highlight w:val="none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944" w:type="dxa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/>
                <w:szCs w:val="22"/>
                <w:highlight w:val="none"/>
              </w:rPr>
              <w:t xml:space="preserve">人力资源控制程序》 </w:t>
            </w:r>
            <w:r>
              <w:rPr>
                <w:rFonts w:hint="eastAsia"/>
                <w:szCs w:val="22"/>
                <w:highlight w:val="none"/>
              </w:rPr>
              <w:sym w:font="Wingdings" w:char="00A8"/>
            </w:r>
            <w:r>
              <w:rPr>
                <w:rFonts w:hint="eastAsia"/>
                <w:szCs w:val="22"/>
                <w:highlight w:val="none"/>
              </w:rPr>
              <w:t>《能力</w:t>
            </w:r>
            <w:r>
              <w:rPr>
                <w:rFonts w:hint="eastAsia"/>
                <w:highlight w:val="none"/>
              </w:rPr>
              <w:t>和意识控制程序》</w:t>
            </w: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管理手册7.3条款</w:t>
            </w:r>
          </w:p>
        </w:tc>
        <w:tc>
          <w:tcPr>
            <w:tcW w:w="1460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0" w:hRule="atLeast"/>
        </w:trPr>
        <w:tc>
          <w:tcPr>
            <w:tcW w:w="1439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1183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94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组织工作人员提高</w:t>
            </w:r>
            <w:r>
              <w:rPr>
                <w:rFonts w:hint="eastAsia"/>
                <w:highlight w:val="none"/>
                <w:lang w:val="en-US" w:eastAsia="zh-CN"/>
              </w:rPr>
              <w:t>质量、环境、能源和职业健康</w:t>
            </w:r>
            <w:r>
              <w:rPr>
                <w:rFonts w:hint="eastAsia"/>
                <w:highlight w:val="none"/>
              </w:rPr>
              <w:t xml:space="preserve">安全意识的方式： </w:t>
            </w:r>
          </w:p>
          <w:p>
            <w:pPr>
              <w:rPr>
                <w:highlight w:val="none"/>
              </w:rPr>
            </w:pPr>
          </w:p>
          <w:tbl>
            <w:tblPr>
              <w:tblStyle w:val="9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0"/>
              <w:gridCol w:w="4140"/>
              <w:gridCol w:w="8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需要让员工知晓的内容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方式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  <w:highlight w:val="none"/>
                    </w:rPr>
                    <w:t>方针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highlight w:val="none"/>
                    </w:rPr>
                    <w:sym w:font="Wingdings" w:char="00A8"/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与其任务相关的管理目标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highlight w:val="none"/>
                    </w:rPr>
                    <w:sym w:font="Wingdings" w:char="00A8"/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对管理体系有效性的贡献，包括改进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提升</w:t>
                  </w:r>
                  <w:r>
                    <w:rPr>
                      <w:rFonts w:hint="eastAsia"/>
                      <w:highlight w:val="none"/>
                    </w:rPr>
                    <w:t xml:space="preserve">绩效的益处； 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不符合管理体系要求的后果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与他们的工作相关的重要环境因素和相关的实际或潜在的环境影响</w:t>
                  </w:r>
                </w:p>
              </w:tc>
              <w:tc>
                <w:tcPr>
                  <w:tcW w:w="414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</w:rPr>
                    <w:t>不符合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管理体系要求，包括未履行组织合规义务的后果</w:t>
                  </w:r>
                </w:p>
              </w:tc>
              <w:tc>
                <w:tcPr>
                  <w:tcW w:w="414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</w:tbl>
          <w:p>
            <w:pPr>
              <w:rPr>
                <w:highlight w:val="none"/>
              </w:rPr>
            </w:pPr>
          </w:p>
        </w:tc>
        <w:tc>
          <w:tcPr>
            <w:tcW w:w="1460" w:type="dxa"/>
            <w:vMerge w:val="continue"/>
            <w:shd w:val="clear" w:color="auto" w:fill="auto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39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 xml:space="preserve">沟通  </w:t>
            </w:r>
          </w:p>
        </w:tc>
        <w:tc>
          <w:tcPr>
            <w:tcW w:w="1183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</w:t>
            </w:r>
            <w:r>
              <w:rPr>
                <w:rFonts w:hint="eastAsia"/>
                <w:highlight w:val="none"/>
              </w:rPr>
              <w:t xml:space="preserve">7.4 </w:t>
            </w:r>
          </w:p>
          <w:p>
            <w:pPr>
              <w:rPr>
                <w:highlight w:val="none"/>
              </w:rPr>
            </w:pPr>
          </w:p>
        </w:tc>
        <w:tc>
          <w:tcPr>
            <w:tcW w:w="694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944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管理手册7.4条款、</w:t>
            </w: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/>
                <w:szCs w:val="21"/>
                <w:highlight w:val="none"/>
              </w:rPr>
              <w:t>信息沟通控制程序</w:t>
            </w:r>
            <w:r>
              <w:rPr>
                <w:rFonts w:hint="eastAsia"/>
                <w:highlight w:val="none"/>
              </w:rPr>
              <w:t>》</w:t>
            </w:r>
          </w:p>
        </w:tc>
        <w:tc>
          <w:tcPr>
            <w:tcW w:w="1460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1439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1183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694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944" w:type="dxa"/>
          </w:tcPr>
          <w:p>
            <w:r>
              <w:rPr>
                <w:rFonts w:hint="eastAsia"/>
              </w:rPr>
              <w:t>组织考虑了合规义务，确保信息与管理体系形成的信息一致且真实可信。</w:t>
            </w:r>
          </w:p>
          <w:p>
            <w:r>
              <w:rPr>
                <w:rFonts w:hint="eastAsia"/>
              </w:rPr>
              <w:t>外部沟通的控制：</w:t>
            </w:r>
          </w:p>
          <w:tbl>
            <w:tblPr>
              <w:tblStyle w:val="9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95"/>
              <w:gridCol w:w="1390"/>
              <w:gridCol w:w="2319"/>
              <w:gridCol w:w="1163"/>
              <w:gridCol w:w="1173"/>
              <w:gridCol w:w="16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17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2022年7</w:t>
                  </w:r>
                  <w:r>
                    <w:rPr>
                      <w:rFonts w:hint="eastAsia"/>
                    </w:rPr>
                    <w:t>月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现场安全巡查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焦作市应急管理局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173" w:type="dxa"/>
                  <w:shd w:val="clear" w:color="auto" w:fill="auto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安全部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9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2022年5月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核查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焦作市发改局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17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0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2022年2月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现场巡查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焦作市生态环境局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17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03" w:type="dxa"/>
                  <w:shd w:val="clear" w:color="auto" w:fill="auto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———</w:t>
                  </w:r>
                </w:p>
              </w:tc>
            </w:tr>
          </w:tbl>
          <w:p/>
          <w:p>
            <w:r>
              <w:rPr>
                <w:rFonts w:hint="eastAsia"/>
              </w:rPr>
              <w:t>是否规定了外部沟通有关信息人员的职责和权限；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是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外部沟通的人员是否接受了适当培训；主要由</w:t>
            </w:r>
            <w:r>
              <w:rPr>
                <w:rFonts w:hint="eastAsia"/>
                <w:lang w:val="en-US" w:eastAsia="zh-CN"/>
              </w:rPr>
              <w:t>各主管部门</w:t>
            </w:r>
            <w:r>
              <w:rPr>
                <w:rFonts w:hint="eastAsia"/>
              </w:rPr>
              <w:t xml:space="preserve">负责，经验丰富；培训时间 </w:t>
            </w:r>
            <w:r>
              <w:rPr>
                <w:rFonts w:hint="eastAsia"/>
                <w:lang w:val="en-US" w:eastAsia="zh-CN"/>
              </w:rPr>
              <w:t>2022</w:t>
            </w:r>
            <w:r>
              <w:rPr>
                <w:rFonts w:hint="eastAsia"/>
              </w:rPr>
              <w:t xml:space="preserve"> 年  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 xml:space="preserve">  月 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 xml:space="preserve">  日</w:t>
            </w:r>
            <w:r>
              <w:rPr>
                <w:rFonts w:hint="eastAsia"/>
                <w:lang w:val="en-US" w:eastAsia="zh-CN"/>
              </w:rPr>
              <w:t>会议</w:t>
            </w:r>
          </w:p>
          <w:p>
            <w:r>
              <w:rPr>
                <w:rFonts w:hint="eastAsia"/>
              </w:rPr>
              <w:t>外部沟通的人员是否得到了授权；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是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</w:t>
            </w:r>
          </w:p>
          <w:p>
            <w:pPr>
              <w:pStyle w:val="16"/>
              <w:rPr>
                <w:rFonts w:hint="eastAsia"/>
              </w:rPr>
            </w:pPr>
            <w:r>
              <w:rPr>
                <w:rFonts w:hint="eastAsia"/>
              </w:rPr>
              <w:t>外部沟通获得的信息是否作为管理评审输入，并用于更新体系。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是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</w:t>
            </w:r>
          </w:p>
          <w:p>
            <w:pPr>
              <w:pStyle w:val="16"/>
            </w:pPr>
          </w:p>
          <w:p>
            <w:r>
              <w:rPr>
                <w:rFonts w:hint="eastAsia"/>
              </w:rPr>
              <w:t>内部沟通的控制：提供有信息沟通记录；</w:t>
            </w:r>
          </w:p>
          <w:tbl>
            <w:tblPr>
              <w:tblStyle w:val="9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29"/>
              <w:gridCol w:w="1785"/>
              <w:gridCol w:w="1507"/>
              <w:gridCol w:w="1507"/>
              <w:gridCol w:w="1507"/>
              <w:gridCol w:w="150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每周例会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汇报情况、问题解决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生产副总</w:t>
                  </w:r>
                </w:p>
              </w:tc>
              <w:tc>
                <w:tcPr>
                  <w:tcW w:w="1508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随机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本部门工作安排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508" w:type="dxa"/>
                  <w:shd w:val="clear" w:color="auto" w:fill="auto"/>
                  <w:vAlign w:val="top"/>
                </w:tcPr>
                <w:p>
                  <w:pPr>
                    <w:rPr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</w:tr>
          </w:tbl>
          <w:p>
            <w:r>
              <w:rPr>
                <w:rFonts w:hint="eastAsia"/>
              </w:rPr>
              <w:t>经沟通了解企业内部报告的渠道：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口头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手机/电话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网络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书面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会议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意见箱  </w:t>
            </w:r>
          </w:p>
          <w:p/>
          <w:p>
            <w:pPr>
              <w:pStyle w:val="2"/>
            </w:pPr>
          </w:p>
        </w:tc>
        <w:tc>
          <w:tcPr>
            <w:tcW w:w="1460" w:type="dxa"/>
            <w:vMerge w:val="continue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2" w:hRule="atLeast"/>
        </w:trPr>
        <w:tc>
          <w:tcPr>
            <w:tcW w:w="1439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</w:t>
            </w:r>
          </w:p>
        </w:tc>
        <w:tc>
          <w:tcPr>
            <w:tcW w:w="1183" w:type="dxa"/>
            <w:vMerge w:val="restart"/>
          </w:tcPr>
          <w:p>
            <w:pPr>
              <w:pStyle w:val="16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En8.1</w:t>
            </w: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944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手册第/8.1 条款、《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460" w:type="dxa"/>
          </w:tcPr>
          <w:p/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continue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83" w:type="dxa"/>
            <w:vMerge w:val="continue"/>
          </w:tcPr>
          <w:p>
            <w:pPr>
              <w:pStyle w:val="16"/>
              <w:rPr>
                <w:rFonts w:hint="eastAsia"/>
                <w:lang w:val="en-US" w:eastAsia="zh-CN"/>
              </w:rPr>
            </w:pP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运行证据</w:t>
            </w:r>
          </w:p>
        </w:tc>
        <w:tc>
          <w:tcPr>
            <w:tcW w:w="10944" w:type="dxa"/>
            <w:vAlign w:val="top"/>
          </w:tcPr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1.节约用电的控制：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随手关灯、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下班前关闭电源、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控制空调温度（夏季≥26℃；冬季≤20℃）</w:t>
            </w:r>
          </w:p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2.节约用水的控制：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随手关水龙头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使用节水龙头及马桶</w:t>
            </w:r>
          </w:p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3.节约用纸的控制：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纸张双面使用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尽量采用电子版文件</w:t>
            </w:r>
          </w:p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pStyle w:val="16"/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  <w:t>行政办用能主要是办公用能。</w:t>
            </w:r>
          </w:p>
          <w:p>
            <w:pPr>
              <w:pStyle w:val="16"/>
              <w:rPr>
                <w:rFonts w:hint="default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</w:p>
        </w:tc>
        <w:tc>
          <w:tcPr>
            <w:tcW w:w="1460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pStyle w:val="2"/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439" w:type="dxa"/>
            <w:vMerge w:val="restart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不符合及纠正措施</w:t>
            </w:r>
          </w:p>
        </w:tc>
        <w:tc>
          <w:tcPr>
            <w:tcW w:w="1183" w:type="dxa"/>
            <w:vMerge w:val="restart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En10.1</w:t>
            </w: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944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460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1439" w:type="dxa"/>
            <w:vMerge w:val="continue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</w:p>
        </w:tc>
        <w:tc>
          <w:tcPr>
            <w:tcW w:w="1183" w:type="dxa"/>
            <w:vMerge w:val="continue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944" w:type="dxa"/>
            <w:shd w:val="clear" w:color="auto" w:fill="auto"/>
          </w:tcPr>
          <w:p>
            <w:r>
              <w:rPr>
                <w:rFonts w:hint="eastAsia"/>
              </w:rPr>
              <w:t>不符合的来源：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 xml:space="preserve">顾客投诉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产品质量问题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工作运行中的问题  </w:t>
            </w:r>
          </w:p>
          <w:p>
            <w:pPr>
              <w:rPr>
                <w:rFonts w:hint="eastAsia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相关方投诉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排放超标问题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未遂事件 </w:t>
            </w: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工伤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职业病检测结果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工作运行中发现的问题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内审  </w:t>
            </w:r>
          </w:p>
          <w:p>
            <w:r>
              <w:rPr>
                <w:rFonts w:hint="eastAsia"/>
              </w:rPr>
              <w:t xml:space="preserve">抽查采取纠正措施相关记录名称：《 </w:t>
            </w:r>
            <w:r>
              <w:rPr>
                <w:rFonts w:hint="eastAsia"/>
                <w:lang w:val="en-US" w:eastAsia="zh-CN"/>
              </w:rPr>
              <w:t>内审不符合</w:t>
            </w:r>
            <w:r>
              <w:rPr>
                <w:rFonts w:hint="eastAsia"/>
              </w:rPr>
              <w:t xml:space="preserve"> 》</w:t>
            </w:r>
          </w:p>
          <w:p/>
          <w:tbl>
            <w:tblPr>
              <w:tblStyle w:val="9"/>
              <w:tblW w:w="1026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6"/>
              <w:gridCol w:w="1295"/>
              <w:gridCol w:w="2380"/>
              <w:gridCol w:w="1100"/>
              <w:gridCol w:w="3050"/>
              <w:gridCol w:w="138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6" w:type="dxa"/>
                </w:tcPr>
                <w:p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295" w:type="dxa"/>
                </w:tcPr>
                <w:p>
                  <w:r>
                    <w:rPr>
                      <w:rFonts w:hint="eastAsia"/>
                    </w:rPr>
                    <w:t>不符合描述</w:t>
                  </w:r>
                </w:p>
              </w:tc>
              <w:tc>
                <w:tcPr>
                  <w:tcW w:w="2380" w:type="dxa"/>
                </w:tcPr>
                <w:p>
                  <w:r>
                    <w:rPr>
                      <w:rFonts w:hint="eastAsia"/>
                    </w:rPr>
                    <w:t>不符合纠正</w:t>
                  </w:r>
                </w:p>
              </w:tc>
              <w:tc>
                <w:tcPr>
                  <w:tcW w:w="1100" w:type="dxa"/>
                </w:tcPr>
                <w:p>
                  <w:r>
                    <w:rPr>
                      <w:rFonts w:hint="eastAsia"/>
                    </w:rPr>
                    <w:t>原因分析</w:t>
                  </w:r>
                </w:p>
              </w:tc>
              <w:tc>
                <w:tcPr>
                  <w:tcW w:w="3050" w:type="dxa"/>
                </w:tcPr>
                <w:p>
                  <w:r>
                    <w:rPr>
                      <w:rFonts w:hint="eastAsia"/>
                    </w:rPr>
                    <w:t>纠正措施</w:t>
                  </w:r>
                </w:p>
              </w:tc>
              <w:tc>
                <w:tcPr>
                  <w:tcW w:w="1380" w:type="dxa"/>
                </w:tcPr>
                <w:p>
                  <w:r>
                    <w:rPr>
                      <w:rFonts w:hint="eastAsia"/>
                    </w:rPr>
                    <w:t>有效性评价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00" w:hRule="atLeast"/>
              </w:trPr>
              <w:tc>
                <w:tcPr>
                  <w:tcW w:w="1056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2022.6.25</w:t>
                  </w:r>
                </w:p>
              </w:tc>
              <w:tc>
                <w:tcPr>
                  <w:tcW w:w="1295" w:type="dxa"/>
                  <w:vAlign w:val="center"/>
                </w:tcPr>
                <w:p>
                  <w:pPr>
                    <w:spacing w:line="320" w:lineRule="atLeas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Ansi="宋体"/>
                      <w:szCs w:val="21"/>
                    </w:rPr>
                    <w:t>人员培训记录表中缺少评价培训活动有效性的记录</w:t>
                  </w:r>
                </w:p>
              </w:tc>
              <w:tc>
                <w:tcPr>
                  <w:tcW w:w="2380" w:type="dxa"/>
                  <w:vAlign w:val="center"/>
                </w:tcPr>
                <w:p>
                  <w:pPr>
                    <w:spacing w:line="320" w:lineRule="atLeast"/>
                    <w:rPr>
                      <w:rFonts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Ansi="宋体"/>
                      <w:spacing w:val="-6"/>
                      <w:szCs w:val="21"/>
                    </w:rPr>
                    <w:t>认真学习领会《</w:t>
                  </w:r>
                  <w:r>
                    <w:rPr>
                      <w:rFonts w:hAnsi="宋体"/>
                      <w:szCs w:val="21"/>
                    </w:rPr>
                    <w:t>能源管理体系程序文件</w:t>
                  </w:r>
                  <w:r>
                    <w:rPr>
                      <w:rFonts w:hAnsi="宋体"/>
                      <w:spacing w:val="-6"/>
                      <w:szCs w:val="21"/>
                    </w:rPr>
                    <w:t>》要求，增加培训活动有效性评价的规定及负责评</w:t>
                  </w:r>
                  <w:r>
                    <w:rPr>
                      <w:rFonts w:hAnsi="宋体"/>
                      <w:spacing w:val="-4"/>
                      <w:szCs w:val="21"/>
                    </w:rPr>
                    <w:t>价工作人员的职责；编制《培训活动效果评价表》，并有设备</w:t>
                  </w:r>
                  <w:r>
                    <w:rPr>
                      <w:rFonts w:hint="eastAsia" w:hAnsi="宋体"/>
                      <w:spacing w:val="-4"/>
                      <w:szCs w:val="21"/>
                    </w:rPr>
                    <w:t>动力分厂</w:t>
                  </w:r>
                  <w:r>
                    <w:rPr>
                      <w:rFonts w:hAnsi="宋体"/>
                      <w:spacing w:val="-4"/>
                      <w:szCs w:val="21"/>
                    </w:rPr>
                    <w:t>负责对前期培训活动的效果进行评价。</w:t>
                  </w:r>
                </w:p>
              </w:tc>
              <w:tc>
                <w:tcPr>
                  <w:tcW w:w="1100" w:type="dxa"/>
                  <w:vAlign w:val="center"/>
                </w:tcPr>
                <w:p>
                  <w:pPr>
                    <w:spacing w:line="320" w:lineRule="atLeas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eastAsia="宋体" w:cs="Times New Roman"/>
                      <w:color w:val="FF0000"/>
                      <w:kern w:val="2"/>
                      <w:sz w:val="21"/>
                      <w:szCs w:val="21"/>
                      <w:lang w:val="en-US" w:eastAsia="zh-CN" w:bidi="ar-SA"/>
                    </w:rPr>
                    <w:t>未提供原因分析</w:t>
                  </w:r>
                </w:p>
              </w:tc>
              <w:tc>
                <w:tcPr>
                  <w:tcW w:w="3050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Ansi="宋体"/>
                      <w:szCs w:val="21"/>
                    </w:rPr>
                    <w:t>公司通过查看培训活动评价记录来有效地安排工作人员的岗位，并且在培训活动中的记录中，可以看到工作人员在工作中所欠缺的东西，方便在以后的培训中重点培养。可以更加高速的提高工作人员的专业知识和专业素养，提高公司的整体面貌。</w:t>
                  </w:r>
                  <w:r>
                    <w:rPr>
                      <w:rFonts w:hint="eastAsia" w:hAnsi="宋体"/>
                      <w:szCs w:val="21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1380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未再次发生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再次发生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00" w:hRule="atLeast"/>
              </w:trPr>
              <w:tc>
                <w:tcPr>
                  <w:tcW w:w="1056" w:type="dxa"/>
                </w:tcPr>
                <w:p/>
              </w:tc>
              <w:tc>
                <w:tcPr>
                  <w:tcW w:w="1295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2380" w:type="dxa"/>
                </w:tcPr>
                <w:p/>
              </w:tc>
              <w:tc>
                <w:tcPr>
                  <w:tcW w:w="1100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3050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rPr>
                      <w:rFonts w:hint="eastAsia"/>
                    </w:rPr>
                  </w:pPr>
                </w:p>
              </w:tc>
            </w:tr>
          </w:tbl>
          <w:p/>
          <w:p>
            <w:pPr>
              <w:pStyle w:val="16"/>
              <w:rPr>
                <w:highlight w:val="none"/>
              </w:rPr>
            </w:pPr>
          </w:p>
          <w:p>
            <w:pPr>
              <w:pStyle w:val="16"/>
              <w:rPr>
                <w:highlight w:val="none"/>
              </w:rPr>
            </w:pPr>
          </w:p>
        </w:tc>
        <w:tc>
          <w:tcPr>
            <w:tcW w:w="1460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rFonts w:hint="eastAsia" w:eastAsia="宋体"/>
                <w:highlight w:val="none"/>
                <w:lang w:eastAsia="zh-CN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问题项</w:t>
            </w:r>
          </w:p>
        </w:tc>
      </w:tr>
    </w:tbl>
    <w:p>
      <w:pPr>
        <w:pStyle w:val="5"/>
        <w:rPr>
          <w:rFonts w:hint="eastAsia"/>
        </w:rPr>
      </w:pPr>
    </w:p>
    <w:p>
      <w:pPr>
        <w:pStyle w:val="5"/>
      </w:pPr>
      <w:r>
        <w:rPr>
          <w:rFonts w:hint="eastAsia"/>
        </w:rPr>
        <w:t>说明：不符合标注N</w:t>
      </w: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5445" w:type="dxa"/>
        <w:tblInd w:w="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301"/>
        <w:gridCol w:w="703"/>
        <w:gridCol w:w="10818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202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301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521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环境能源部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负责人：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王沛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   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麻超</w:t>
            </w:r>
          </w:p>
        </w:tc>
        <w:tc>
          <w:tcPr>
            <w:tcW w:w="1421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02" w:type="dxa"/>
            <w:vMerge w:val="continue"/>
            <w:vAlign w:val="center"/>
          </w:tcPr>
          <w:p/>
        </w:tc>
        <w:tc>
          <w:tcPr>
            <w:tcW w:w="1301" w:type="dxa"/>
            <w:vMerge w:val="continue"/>
            <w:vAlign w:val="center"/>
          </w:tcPr>
          <w:p/>
        </w:tc>
        <w:tc>
          <w:tcPr>
            <w:tcW w:w="11521" w:type="dxa"/>
            <w:gridSpan w:val="2"/>
            <w:vAlign w:val="center"/>
          </w:tcPr>
          <w:p>
            <w:pPr>
              <w:tabs>
                <w:tab w:val="center" w:pos="4894"/>
              </w:tabs>
              <w:spacing w:before="12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李丽英</w:t>
            </w:r>
            <w:r>
              <w:rPr>
                <w:rFonts w:hint="eastAsia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远程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</w:rPr>
              <w:t xml:space="preserve">、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采用微信、腾讯会议、文件传输等方式实施审核</w:t>
            </w:r>
          </w:p>
          <w:p>
            <w:pPr>
              <w:tabs>
                <w:tab w:val="center" w:pos="4894"/>
              </w:tabs>
              <w:spacing w:before="120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审核日期：2</w:t>
            </w:r>
            <w:r>
              <w:rPr>
                <w:sz w:val="24"/>
                <w:szCs w:val="24"/>
              </w:rPr>
              <w:t>02</w:t>
            </w:r>
            <w:r>
              <w:rPr>
                <w:rFonts w:hint="eastAsia"/>
                <w:sz w:val="24"/>
                <w:szCs w:val="24"/>
              </w:rPr>
              <w:t>2-0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9-15下午</w:t>
            </w:r>
          </w:p>
        </w:tc>
        <w:tc>
          <w:tcPr>
            <w:tcW w:w="1421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202" w:type="dxa"/>
            <w:vMerge w:val="continue"/>
            <w:vAlign w:val="center"/>
          </w:tcPr>
          <w:p/>
        </w:tc>
        <w:tc>
          <w:tcPr>
            <w:tcW w:w="1301" w:type="dxa"/>
            <w:vMerge w:val="continue"/>
            <w:vAlign w:val="center"/>
          </w:tcPr>
          <w:p/>
        </w:tc>
        <w:tc>
          <w:tcPr>
            <w:tcW w:w="11521" w:type="dxa"/>
            <w:gridSpan w:val="2"/>
            <w:vAlign w:val="center"/>
          </w:tcPr>
          <w:p>
            <w:pPr>
              <w:pStyle w:val="15"/>
              <w:spacing w:after="0" w:line="32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审核条款：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En:5.3/6.2/</w:t>
            </w:r>
            <w:r>
              <w:rPr>
                <w:rFonts w:hint="eastAsia" w:eastAsia="宋体" w:cs="Times New Roman"/>
                <w:sz w:val="21"/>
                <w:szCs w:val="21"/>
                <w:u w:val="none"/>
                <w:lang w:val="en-US" w:eastAsia="zh-CN"/>
              </w:rPr>
              <w:t>7.4/7.5/8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.1/9.2/10.1</w:t>
            </w:r>
          </w:p>
        </w:tc>
        <w:tc>
          <w:tcPr>
            <w:tcW w:w="1421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202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301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5.3</w:t>
            </w:r>
          </w:p>
          <w:p/>
        </w:tc>
        <w:tc>
          <w:tcPr>
            <w:tcW w:w="703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818" w:type="dxa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421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202" w:type="dxa"/>
            <w:vMerge w:val="continue"/>
            <w:shd w:val="clear" w:color="auto" w:fill="auto"/>
          </w:tcPr>
          <w:p/>
        </w:tc>
        <w:tc>
          <w:tcPr>
            <w:tcW w:w="1301" w:type="dxa"/>
            <w:vMerge w:val="continue"/>
            <w:shd w:val="clear" w:color="auto" w:fill="auto"/>
          </w:tcPr>
          <w:p/>
        </w:tc>
        <w:tc>
          <w:tcPr>
            <w:tcW w:w="703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81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本部门共有</w:t>
            </w:r>
            <w:r>
              <w:rPr>
                <w:rFonts w:hint="eastAsia"/>
                <w:lang w:val="en-US" w:eastAsia="zh-CN"/>
              </w:rPr>
              <w:t>14</w:t>
            </w:r>
            <w:r>
              <w:rPr>
                <w:rFonts w:hint="eastAsia"/>
              </w:rPr>
              <w:t>人，设</w:t>
            </w:r>
            <w:r>
              <w:rPr>
                <w:rFonts w:hint="eastAsia"/>
                <w:lang w:val="en-US" w:eastAsia="zh-CN"/>
              </w:rPr>
              <w:t>经理</w:t>
            </w:r>
            <w:r>
              <w:rPr>
                <w:rFonts w:hint="eastAsia"/>
              </w:rPr>
              <w:t>岗位</w:t>
            </w:r>
            <w:r>
              <w:rPr>
                <w:rFonts w:hint="eastAsia"/>
                <w:lang w:val="en-US" w:eastAsia="zh-CN"/>
              </w:rPr>
              <w:t>和 环境、能源管理岗位。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能源管理体系主管部门，</w:t>
            </w:r>
            <w:r>
              <w:rPr>
                <w:rFonts w:hint="eastAsia"/>
                <w:lang w:val="zh-CN"/>
              </w:rPr>
              <w:t>获取能源管理与计量方面的法律法规及其他要求，组织识别适用要求并落实实施，定期组织合规性评价；组织实施能源评审工作；组织确定能源基准、能源目标、指标、计量范围；组织确定能源绩效参数、关键特性参数；</w:t>
            </w:r>
            <w:r>
              <w:rPr>
                <w:rFonts w:hint="eastAsia"/>
              </w:rPr>
              <w:t>负责内外部能源信息的沟通、传达；</w:t>
            </w:r>
            <w:r>
              <w:rPr>
                <w:rFonts w:hint="eastAsia"/>
                <w:lang w:val="zh-CN"/>
              </w:rPr>
              <w:t>负责对各责任部门对在运行中出现的不符合的纠正、纠正措施和预防措施的制定、实施后效果的监督验证；协助领导层实施管理评审、能源计量管理并保存管理评审资料；保证能源管理体系在本部门的良好运行；</w:t>
            </w:r>
            <w:r>
              <w:rPr>
                <w:rFonts w:hint="eastAsia"/>
              </w:rPr>
              <w:t>保证能源计量数据真实有效；</w:t>
            </w:r>
            <w:r>
              <w:rPr>
                <w:rFonts w:hint="eastAsia"/>
                <w:lang w:val="zh-CN"/>
              </w:rPr>
              <w:t>负责体系文件和记录的管理；负责组织内审工作。负责组织新、改、扩建项目的节能评估、相关计量设备配备及论证；负责评估用能过程中潜在的和突发紧急性情况，制定应急预案，并组织演练。负责能源计量设备周期性校验及检查；</w:t>
            </w:r>
            <w:r>
              <w:rPr>
                <w:rFonts w:hint="eastAsia"/>
              </w:rPr>
              <w:t>负责环境应急预案的制定及组织演练；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出示有部门职责规定及岗位职责规定，内容基本符合要求。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419860" cy="1557020"/>
                  <wp:effectExtent l="0" t="0" r="2540" b="508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98905" cy="1499870"/>
                  <wp:effectExtent l="0" t="0" r="10795" b="1143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421130" cy="1553845"/>
                  <wp:effectExtent l="0" t="0" r="1270" b="8255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99540" cy="1552575"/>
                  <wp:effectExtent l="0" t="0" r="10160" b="9525"/>
                  <wp:docPr id="1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202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管理</w:t>
            </w:r>
            <w:r>
              <w:rPr>
                <w:rFonts w:hint="eastAsia"/>
                <w:color w:val="000000"/>
                <w:szCs w:val="21"/>
              </w:rPr>
              <w:t>目标及其实现的策划</w:t>
            </w:r>
          </w:p>
        </w:tc>
        <w:tc>
          <w:tcPr>
            <w:tcW w:w="1301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6.2</w:t>
            </w:r>
          </w:p>
          <w:p>
            <w:r>
              <w:rPr>
                <w:rFonts w:hint="eastAsia"/>
              </w:rPr>
              <w:t xml:space="preserve"> </w:t>
            </w:r>
          </w:p>
        </w:tc>
        <w:tc>
          <w:tcPr>
            <w:tcW w:w="703" w:type="dxa"/>
            <w:shd w:val="clear" w:color="auto" w:fill="auto"/>
            <w:vAlign w:val="top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818" w:type="dxa"/>
            <w:shd w:val="clear" w:color="auto" w:fill="auto"/>
            <w:vAlign w:val="top"/>
          </w:tcPr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能源目标、基准、绩效参数控制程序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421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pPr>
              <w:rPr>
                <w:b/>
                <w:bCs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202" w:type="dxa"/>
            <w:vMerge w:val="continue"/>
            <w:shd w:val="clear" w:color="auto" w:fill="auto"/>
          </w:tcPr>
          <w:p/>
        </w:tc>
        <w:tc>
          <w:tcPr>
            <w:tcW w:w="1301" w:type="dxa"/>
            <w:vMerge w:val="continue"/>
            <w:shd w:val="clear" w:color="auto" w:fill="auto"/>
          </w:tcPr>
          <w:p/>
        </w:tc>
        <w:tc>
          <w:tcPr>
            <w:tcW w:w="703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818" w:type="dxa"/>
            <w:shd w:val="clear" w:color="auto" w:fill="auto"/>
          </w:tcPr>
          <w:p>
            <w:r>
              <w:rPr>
                <w:rFonts w:hint="eastAsia"/>
              </w:rPr>
              <w:t>组织建立了与方针一致的文件化的管理目标。为实现总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目标而建立的各层级目标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各层级目标</w:t>
            </w:r>
            <w:r>
              <w:rPr>
                <w:rFonts w:hint="eastAsia"/>
              </w:rPr>
              <w:t>具体、有针对性、可测量并且可实现。</w:t>
            </w:r>
          </w:p>
          <w:p>
            <w:r>
              <w:rPr>
                <w:rFonts w:hint="eastAsia"/>
              </w:rPr>
              <w:t>本部门分解的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目标实现情况的评价，及其测量方法是：</w:t>
            </w:r>
          </w:p>
          <w:tbl>
            <w:tblPr>
              <w:tblStyle w:val="8"/>
              <w:tblW w:w="1003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27"/>
              <w:gridCol w:w="3987"/>
              <w:gridCol w:w="33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2727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</w:rPr>
                    <w:t>目标</w:t>
                  </w:r>
                </w:p>
              </w:tc>
              <w:tc>
                <w:tcPr>
                  <w:tcW w:w="398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考核情况</w:t>
                  </w:r>
                </w:p>
              </w:tc>
              <w:tc>
                <w:tcPr>
                  <w:tcW w:w="332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目标实际完成</w:t>
                  </w:r>
                  <w:r>
                    <w:rPr>
                      <w:rFonts w:hint="eastAsia"/>
                      <w:lang w:eastAsia="zh-CN"/>
                    </w:rPr>
                    <w:t>（202</w:t>
                  </w: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eastAsia="zh-CN"/>
                    </w:rPr>
                    <w:t>.1-2022.</w:t>
                  </w:r>
                  <w:r>
                    <w:rPr>
                      <w:rFonts w:hint="eastAsia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7" w:hRule="atLeast"/>
              </w:trPr>
              <w:tc>
                <w:tcPr>
                  <w:tcW w:w="2727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szCs w:val="22"/>
                    </w:rPr>
                    <w:t>重大环保事故发生率为 0</w:t>
                  </w:r>
                  <w:r>
                    <w:rPr>
                      <w:rFonts w:hint="eastAsia"/>
                      <w:szCs w:val="22"/>
                      <w:lang w:eastAsia="zh-CN"/>
                    </w:rPr>
                    <w:t>，</w:t>
                  </w:r>
                </w:p>
              </w:tc>
              <w:tc>
                <w:tcPr>
                  <w:tcW w:w="3987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</w:rPr>
                    <w:t>参照《责任制考核办法》执行</w:t>
                  </w:r>
                </w:p>
              </w:tc>
              <w:tc>
                <w:tcPr>
                  <w:tcW w:w="3320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szCs w:val="22"/>
                    </w:rPr>
                    <w:t>重大环保事故发生率为 0</w:t>
                  </w:r>
                  <w:r>
                    <w:rPr>
                      <w:rFonts w:hint="eastAsia"/>
                      <w:szCs w:val="22"/>
                      <w:lang w:eastAsia="zh-CN"/>
                    </w:rPr>
                    <w:t>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7" w:hRule="atLeast"/>
              </w:trPr>
              <w:tc>
                <w:tcPr>
                  <w:tcW w:w="2727" w:type="dxa"/>
                  <w:shd w:val="clear" w:color="auto" w:fill="auto"/>
                  <w:vAlign w:val="center"/>
                </w:tcPr>
                <w:p>
                  <w:pPr>
                    <w:widowControl/>
                    <w:numPr>
                      <w:ilvl w:val="0"/>
                      <w:numId w:val="0"/>
                    </w:numPr>
                    <w:jc w:val="left"/>
                    <w:textAlignment w:val="center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szCs w:val="22"/>
                    </w:rPr>
                    <w:t>能源培训计划完成率达到</w:t>
                  </w:r>
                  <w:r>
                    <w:rPr>
                      <w:rFonts w:hint="eastAsia"/>
                      <w:szCs w:val="22"/>
                      <w:lang w:val="en-US" w:eastAsia="zh-CN"/>
                    </w:rPr>
                    <w:t>90</w:t>
                  </w:r>
                  <w:r>
                    <w:rPr>
                      <w:rFonts w:hint="eastAsia"/>
                      <w:szCs w:val="22"/>
                    </w:rPr>
                    <w:t>%</w:t>
                  </w:r>
                </w:p>
              </w:tc>
              <w:tc>
                <w:tcPr>
                  <w:tcW w:w="3987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</w:rPr>
                    <w:t>参照《责任制考核办法》执行</w:t>
                  </w:r>
                </w:p>
              </w:tc>
              <w:tc>
                <w:tcPr>
                  <w:tcW w:w="3320" w:type="dxa"/>
                  <w:shd w:val="clear" w:color="auto" w:fill="auto"/>
                  <w:vAlign w:val="center"/>
                </w:tcPr>
                <w:p>
                  <w:pPr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textAlignment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szCs w:val="22"/>
                    </w:rPr>
                    <w:t>能源培训计划完成率达到</w:t>
                  </w:r>
                  <w:r>
                    <w:rPr>
                      <w:rFonts w:hint="eastAsia"/>
                      <w:szCs w:val="22"/>
                      <w:lang w:val="en-US" w:eastAsia="zh-CN"/>
                    </w:rPr>
                    <w:t>100</w:t>
                  </w:r>
                  <w:r>
                    <w:rPr>
                      <w:rFonts w:hint="eastAsia"/>
                      <w:szCs w:val="22"/>
                    </w:rPr>
                    <w:t>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7" w:hRule="atLeast"/>
              </w:trPr>
              <w:tc>
                <w:tcPr>
                  <w:tcW w:w="272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节能</w:t>
                  </w:r>
                </w:p>
              </w:tc>
              <w:tc>
                <w:tcPr>
                  <w:tcW w:w="398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每月参照《能源管理工作实施细则》执行</w:t>
                  </w:r>
                </w:p>
              </w:tc>
              <w:tc>
                <w:tcPr>
                  <w:tcW w:w="332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节能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7" w:hRule="atLeast"/>
              </w:trPr>
              <w:tc>
                <w:tcPr>
                  <w:tcW w:w="272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按计划组织完成体系内审及管理评审</w:t>
                  </w:r>
                </w:p>
              </w:tc>
              <w:tc>
                <w:tcPr>
                  <w:tcW w:w="398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按照</w:t>
                  </w:r>
                  <w:r>
                    <w:rPr>
                      <w:rFonts w:hint="default"/>
                      <w:lang w:val="en-US" w:eastAsia="zh-CN"/>
                    </w:rPr>
                    <w:t>2022年管理自查改善</w:t>
                  </w:r>
                  <w:r>
                    <w:rPr>
                      <w:rFonts w:hint="eastAsia"/>
                      <w:lang w:val="en-US" w:eastAsia="zh-CN"/>
                    </w:rPr>
                    <w:t>表执行</w:t>
                  </w:r>
                </w:p>
              </w:tc>
              <w:tc>
                <w:tcPr>
                  <w:tcW w:w="332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按计划组织完成体系内审及管理评审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7" w:hRule="atLeast"/>
              </w:trPr>
              <w:tc>
                <w:tcPr>
                  <w:tcW w:w="272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3987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/>
                      <w:lang w:eastAsia="zh-CN"/>
                    </w:rPr>
                  </w:pPr>
                </w:p>
              </w:tc>
              <w:tc>
                <w:tcPr>
                  <w:tcW w:w="3320" w:type="dxa"/>
                  <w:vAlign w:val="center"/>
                </w:tcPr>
                <w:p>
                  <w:pPr>
                    <w:spacing w:line="280" w:lineRule="exact"/>
                    <w:rPr>
                      <w:rFonts w:hint="eastAsia"/>
                      <w:lang w:val="en-US" w:eastAsia="zh-CN"/>
                    </w:rPr>
                  </w:pPr>
                </w:p>
              </w:tc>
            </w:tr>
          </w:tbl>
          <w:p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>目标已实现，2022年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月份目标在实施中</w:t>
            </w:r>
          </w:p>
          <w:p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目标没有实现的，组织在内部及时进行原因分析并采取了改进措施。</w:t>
            </w:r>
          </w:p>
        </w:tc>
        <w:tc>
          <w:tcPr>
            <w:tcW w:w="1421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02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 xml:space="preserve">沟通  </w:t>
            </w:r>
          </w:p>
        </w:tc>
        <w:tc>
          <w:tcPr>
            <w:tcW w:w="1301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</w:t>
            </w:r>
            <w:r>
              <w:rPr>
                <w:rFonts w:hint="eastAsia"/>
                <w:highlight w:val="none"/>
              </w:rPr>
              <w:t xml:space="preserve">7.4 </w:t>
            </w:r>
          </w:p>
          <w:p>
            <w:pPr>
              <w:rPr>
                <w:highlight w:val="none"/>
              </w:rPr>
            </w:pPr>
          </w:p>
        </w:tc>
        <w:tc>
          <w:tcPr>
            <w:tcW w:w="703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818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管理手册7.4条款、</w:t>
            </w: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/>
                <w:szCs w:val="21"/>
                <w:highlight w:val="none"/>
              </w:rPr>
              <w:t>信息沟通控制程序</w:t>
            </w:r>
            <w:r>
              <w:rPr>
                <w:rFonts w:hint="eastAsia"/>
                <w:highlight w:val="none"/>
              </w:rPr>
              <w:t>》</w:t>
            </w:r>
          </w:p>
        </w:tc>
        <w:tc>
          <w:tcPr>
            <w:tcW w:w="1421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202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1301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703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818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组织考虑了合规义务，确保信息与管理体系形成的信息一致且真实可信。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外部沟通的控制：</w:t>
            </w:r>
          </w:p>
          <w:tbl>
            <w:tblPr>
              <w:tblStyle w:val="9"/>
              <w:tblW w:w="942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95"/>
              <w:gridCol w:w="1708"/>
              <w:gridCol w:w="2001"/>
              <w:gridCol w:w="1163"/>
              <w:gridCol w:w="1745"/>
              <w:gridCol w:w="14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t>沟通</w:t>
                  </w:r>
                  <w:r>
                    <w:rPr>
                      <w:rFonts w:hint="eastAsia"/>
                      <w:highlight w:val="none"/>
                    </w:rPr>
                    <w:t>日期</w:t>
                  </w:r>
                </w:p>
              </w:tc>
              <w:tc>
                <w:tcPr>
                  <w:tcW w:w="1708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t>沟通</w:t>
                  </w:r>
                  <w:r>
                    <w:rPr>
                      <w:rFonts w:hint="eastAsia"/>
                      <w:highlight w:val="none"/>
                    </w:rPr>
                    <w:t>的内容</w:t>
                  </w:r>
                </w:p>
              </w:tc>
              <w:tc>
                <w:tcPr>
                  <w:tcW w:w="2001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沟通对象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沟通方法</w:t>
                  </w:r>
                </w:p>
              </w:tc>
              <w:tc>
                <w:tcPr>
                  <w:tcW w:w="1745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责任部门</w:t>
                  </w:r>
                </w:p>
              </w:tc>
              <w:tc>
                <w:tcPr>
                  <w:tcW w:w="1409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  <w:vAlign w:val="top"/>
                </w:tcPr>
                <w:p>
                  <w:pPr>
                    <w:rPr>
                      <w:highlight w:val="yellow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2022年7</w:t>
                  </w:r>
                  <w:r>
                    <w:rPr>
                      <w:rFonts w:hint="eastAsia"/>
                      <w:highlight w:val="none"/>
                    </w:rPr>
                    <w:t>月</w:t>
                  </w:r>
                </w:p>
              </w:tc>
              <w:tc>
                <w:tcPr>
                  <w:tcW w:w="1708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现场安全巡查</w:t>
                  </w:r>
                </w:p>
              </w:tc>
              <w:tc>
                <w:tcPr>
                  <w:tcW w:w="2001" w:type="dxa"/>
                  <w:shd w:val="clear" w:color="auto" w:fill="auto"/>
                  <w:vAlign w:val="top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0"/>
                      <w:highlight w:val="none"/>
                      <w:lang w:val="en-US" w:eastAsia="zh-CN" w:bidi="ar-SA"/>
                    </w:rPr>
                    <w:t>焦作市</w:t>
                  </w:r>
                  <w:r>
                    <w:rPr>
                      <w:rFonts w:hint="eastAsia" w:ascii="Times New Roman" w:hAnsi="Times New Roman" w:cs="Times New Roman"/>
                      <w:kern w:val="2"/>
                      <w:sz w:val="21"/>
                      <w:szCs w:val="20"/>
                      <w:highlight w:val="none"/>
                      <w:lang w:val="en-US" w:eastAsia="zh-CN" w:bidi="ar-SA"/>
                    </w:rPr>
                    <w:t>应急管理局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eastAsia="宋体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74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eastAsia="宋体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安全部</w:t>
                  </w:r>
                </w:p>
              </w:tc>
              <w:tc>
                <w:tcPr>
                  <w:tcW w:w="1409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95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2022年5月</w:t>
                  </w:r>
                </w:p>
              </w:tc>
              <w:tc>
                <w:tcPr>
                  <w:tcW w:w="1708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eastAsia="宋体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核查</w:t>
                  </w:r>
                </w:p>
              </w:tc>
              <w:tc>
                <w:tcPr>
                  <w:tcW w:w="200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0"/>
                      <w:highlight w:val="none"/>
                      <w:lang w:val="en-US" w:eastAsia="zh-CN" w:bidi="ar-SA"/>
                    </w:rPr>
                    <w:t>焦作市</w:t>
                  </w:r>
                  <w:r>
                    <w:rPr>
                      <w:rFonts w:hint="eastAsia" w:ascii="Times New Roman" w:hAnsi="Times New Roman" w:cs="Times New Roman"/>
                      <w:kern w:val="2"/>
                      <w:sz w:val="21"/>
                      <w:szCs w:val="20"/>
                      <w:highlight w:val="none"/>
                      <w:lang w:val="en-US" w:eastAsia="zh-CN" w:bidi="ar-SA"/>
                    </w:rPr>
                    <w:t>发改局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74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409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yellow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2022年2月</w:t>
                  </w:r>
                </w:p>
              </w:tc>
              <w:tc>
                <w:tcPr>
                  <w:tcW w:w="1708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yellow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现场巡查</w:t>
                  </w:r>
                </w:p>
              </w:tc>
              <w:tc>
                <w:tcPr>
                  <w:tcW w:w="200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焦作市生态环境局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74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409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  <w:t>———</w:t>
                  </w:r>
                </w:p>
              </w:tc>
            </w:tr>
          </w:tbl>
          <w:p>
            <w:pPr>
              <w:rPr>
                <w:highlight w:val="none"/>
              </w:rPr>
            </w:pP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是否规定了外部沟通有关信息人员的职责和权限；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是  </w:t>
            </w: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否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外部沟通的人员是否接受了适当培训；主要由</w:t>
            </w:r>
            <w:r>
              <w:rPr>
                <w:rFonts w:hint="eastAsia"/>
                <w:highlight w:val="none"/>
                <w:lang w:val="en-US" w:eastAsia="zh-CN"/>
              </w:rPr>
              <w:t>各主管部门</w:t>
            </w:r>
            <w:r>
              <w:rPr>
                <w:rFonts w:hint="eastAsia"/>
                <w:highlight w:val="none"/>
              </w:rPr>
              <w:t>负责，经验丰富；培训时间</w:t>
            </w:r>
            <w:r>
              <w:rPr>
                <w:rFonts w:hint="eastAsia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2022</w:t>
            </w:r>
            <w:r>
              <w:rPr>
                <w:rFonts w:hint="eastAsia"/>
                <w:highlight w:val="none"/>
                <w:u w:val="single"/>
              </w:rPr>
              <w:t xml:space="preserve"> 年  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6</w:t>
            </w:r>
            <w:r>
              <w:rPr>
                <w:rFonts w:hint="eastAsia"/>
                <w:highlight w:val="none"/>
                <w:u w:val="single"/>
              </w:rPr>
              <w:t xml:space="preserve"> 月 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12</w:t>
            </w:r>
            <w:r>
              <w:rPr>
                <w:rFonts w:hint="eastAsia"/>
                <w:highlight w:val="none"/>
                <w:u w:val="single"/>
              </w:rPr>
              <w:t xml:space="preserve"> 日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外部沟通的人员是否得到了授权；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是  </w:t>
            </w: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否</w:t>
            </w:r>
          </w:p>
          <w:p>
            <w:pPr>
              <w:pStyle w:val="16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外部沟通获得的信息是否作为管理评审输入，并用于更新体系。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是  </w:t>
            </w: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否</w:t>
            </w:r>
          </w:p>
          <w:p>
            <w:pPr>
              <w:pStyle w:val="16"/>
              <w:rPr>
                <w:highlight w:val="none"/>
              </w:rPr>
            </w:pP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内部沟通的控制：提供有信息沟通记录；</w:t>
            </w:r>
          </w:p>
          <w:tbl>
            <w:tblPr>
              <w:tblStyle w:val="9"/>
              <w:tblW w:w="933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29"/>
              <w:gridCol w:w="1785"/>
              <w:gridCol w:w="1916"/>
              <w:gridCol w:w="1098"/>
              <w:gridCol w:w="1507"/>
              <w:gridCol w:w="180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229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t>沟通</w:t>
                  </w:r>
                  <w:r>
                    <w:rPr>
                      <w:rFonts w:hint="eastAsia"/>
                      <w:highlight w:val="none"/>
                    </w:rPr>
                    <w:t>日期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t>沟通</w:t>
                  </w:r>
                  <w:r>
                    <w:rPr>
                      <w:rFonts w:hint="eastAsia"/>
                      <w:highlight w:val="none"/>
                    </w:rPr>
                    <w:t>的内容</w:t>
                  </w:r>
                </w:p>
              </w:tc>
              <w:tc>
                <w:tcPr>
                  <w:tcW w:w="1916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沟通对象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沟通方法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责任部门</w:t>
                  </w:r>
                </w:p>
              </w:tc>
              <w:tc>
                <w:tcPr>
                  <w:tcW w:w="1804" w:type="dxa"/>
                  <w:shd w:val="clear" w:color="auto" w:fill="auto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每周例会</w:t>
                  </w:r>
                </w:p>
              </w:tc>
              <w:tc>
                <w:tcPr>
                  <w:tcW w:w="1785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汇报情况、问题解决</w:t>
                  </w:r>
                </w:p>
              </w:tc>
              <w:tc>
                <w:tcPr>
                  <w:tcW w:w="1916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098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生产副总</w:t>
                  </w:r>
                </w:p>
              </w:tc>
              <w:tc>
                <w:tcPr>
                  <w:tcW w:w="1804" w:type="dxa"/>
                  <w:shd w:val="clear" w:color="auto" w:fill="auto"/>
                  <w:vAlign w:val="top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随机</w:t>
                  </w:r>
                </w:p>
              </w:tc>
              <w:tc>
                <w:tcPr>
                  <w:tcW w:w="1785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本部门工作安排</w:t>
                  </w:r>
                </w:p>
              </w:tc>
              <w:tc>
                <w:tcPr>
                  <w:tcW w:w="1916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</w:t>
                  </w:r>
                </w:p>
              </w:tc>
              <w:tc>
                <w:tcPr>
                  <w:tcW w:w="1098" w:type="dxa"/>
                  <w:shd w:val="clear" w:color="auto" w:fill="auto"/>
                  <w:vAlign w:val="top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804" w:type="dxa"/>
                  <w:shd w:val="clear" w:color="auto" w:fill="auto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916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098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  <w:tc>
                <w:tcPr>
                  <w:tcW w:w="180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</w:p>
              </w:tc>
            </w:tr>
          </w:tbl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经沟通了解企业内部报告的渠道：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口头  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手机/电话  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网络  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书面  </w:t>
            </w: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 xml:space="preserve">会议   </w:t>
            </w: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 xml:space="preserve">意见箱  </w:t>
            </w:r>
          </w:p>
          <w:p>
            <w:pPr>
              <w:rPr>
                <w:highlight w:val="none"/>
              </w:rPr>
            </w:pPr>
          </w:p>
        </w:tc>
        <w:tc>
          <w:tcPr>
            <w:tcW w:w="1421" w:type="dxa"/>
            <w:vMerge w:val="continue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02" w:type="dxa"/>
            <w:vMerge w:val="restart"/>
          </w:tcPr>
          <w:p>
            <w:r>
              <w:rPr>
                <w:rFonts w:hint="eastAsia"/>
              </w:rPr>
              <w:t>形成文件的信息</w:t>
            </w:r>
          </w:p>
        </w:tc>
        <w:tc>
          <w:tcPr>
            <w:tcW w:w="1301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7.5</w:t>
            </w:r>
          </w:p>
          <w:p>
            <w:pPr>
              <w:pStyle w:val="16"/>
              <w:rPr>
                <w:rFonts w:hint="default"/>
                <w:lang w:val="en-US" w:eastAsia="zh-CN"/>
              </w:rPr>
            </w:pPr>
          </w:p>
          <w:p/>
          <w:p>
            <w:pPr>
              <w:ind w:firstLine="204"/>
            </w:pPr>
          </w:p>
        </w:tc>
        <w:tc>
          <w:tcPr>
            <w:tcW w:w="703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818" w:type="dxa"/>
          </w:tcPr>
          <w:p>
            <w:pPr>
              <w:rPr>
                <w:rFonts w:hint="eastAsia"/>
              </w:rPr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《文件控制程序》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《记录控制程序》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《文件化信息控制程序》</w:t>
            </w:r>
          </w:p>
          <w:p>
            <w:pPr>
              <w:pStyle w:val="2"/>
              <w:rPr>
                <w:rFonts w:hint="eastAsia"/>
              </w:rPr>
            </w:pPr>
          </w:p>
          <w:p>
            <w:r>
              <w:rPr>
                <w:rFonts w:hint="eastAsia"/>
              </w:rPr>
              <w:t>查看《受控文件清单登记表》</w:t>
            </w:r>
          </w:p>
          <w:tbl>
            <w:tblPr>
              <w:tblStyle w:val="9"/>
              <w:tblW w:w="917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5"/>
              <w:gridCol w:w="1654"/>
              <w:gridCol w:w="1282"/>
              <w:gridCol w:w="973"/>
              <w:gridCol w:w="1245"/>
              <w:gridCol w:w="1137"/>
              <w:gridCol w:w="9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282" w:type="dxa"/>
                </w:tcPr>
                <w:p>
                  <w:r>
                    <w:rPr>
                      <w:rFonts w:hint="eastAsia"/>
                    </w:rPr>
                    <w:t>修订日期</w:t>
                  </w:r>
                </w:p>
              </w:tc>
              <w:tc>
                <w:tcPr>
                  <w:tcW w:w="973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作废处理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责任人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管理手册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李超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程序文件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李超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制度汇编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21-01-01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李超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</w:tbl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电子文件系统管理：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定期杀毒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定期备份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限值上网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取消USB端口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>
            <w:pPr>
              <w:pStyle w:val="7"/>
            </w:pPr>
          </w:p>
          <w:tbl>
            <w:tblPr>
              <w:tblStyle w:val="9"/>
              <w:tblW w:w="917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5"/>
              <w:gridCol w:w="1654"/>
              <w:gridCol w:w="1282"/>
              <w:gridCol w:w="973"/>
              <w:gridCol w:w="1245"/>
              <w:gridCol w:w="1137"/>
              <w:gridCol w:w="9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282" w:type="dxa"/>
                </w:tcPr>
                <w:p>
                  <w:r>
                    <w:rPr>
                      <w:rFonts w:hint="eastAsia"/>
                    </w:rPr>
                    <w:t>修订日期</w:t>
                  </w:r>
                </w:p>
              </w:tc>
              <w:tc>
                <w:tcPr>
                  <w:tcW w:w="973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作废处理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责任人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管理手册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李超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20-09-10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王国清</w:t>
                  </w:r>
                </w:p>
              </w:tc>
              <w:tc>
                <w:tcPr>
                  <w:tcW w:w="1245" w:type="dxa"/>
                  <w:vAlign w:val="top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管理评审控制程序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李超</w:t>
                  </w:r>
                </w:p>
              </w:tc>
              <w:tc>
                <w:tcPr>
                  <w:tcW w:w="1245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654" w:type="dxa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245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137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945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</w:tr>
          </w:tbl>
          <w:p>
            <w:pPr>
              <w:pStyle w:val="2"/>
              <w:rPr>
                <w:rFonts w:hint="eastAsia"/>
              </w:rPr>
            </w:pPr>
          </w:p>
        </w:tc>
        <w:tc>
          <w:tcPr>
            <w:tcW w:w="1421" w:type="dxa"/>
            <w:vMerge w:val="restart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1202" w:type="dxa"/>
            <w:vMerge w:val="continue"/>
          </w:tcPr>
          <w:p/>
        </w:tc>
        <w:tc>
          <w:tcPr>
            <w:tcW w:w="1301" w:type="dxa"/>
            <w:vMerge w:val="continue"/>
          </w:tcPr>
          <w:p/>
        </w:tc>
        <w:tc>
          <w:tcPr>
            <w:tcW w:w="703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818" w:type="dxa"/>
          </w:tcPr>
          <w:p>
            <w:pPr>
              <w:pStyle w:val="7"/>
              <w:ind w:left="0" w:leftChars="0" w:firstLine="0" w:firstLineChars="0"/>
            </w:pPr>
          </w:p>
          <w:p>
            <w:pPr>
              <w:rPr>
                <w:rFonts w:hint="eastAsia"/>
                <w:highlight w:val="none"/>
                <w:u w:val="singl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提供有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《能源法律法规清单》；</w:t>
            </w:r>
          </w:p>
          <w:p>
            <w:pPr>
              <w:pStyle w:val="16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列举主要的相关法律法规是：</w:t>
            </w:r>
          </w:p>
          <w:tbl>
            <w:tblPr>
              <w:tblStyle w:val="8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56"/>
              <w:gridCol w:w="1127"/>
              <w:gridCol w:w="2138"/>
              <w:gridCol w:w="15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6" w:hRule="atLeast"/>
                <w:jc w:val="center"/>
              </w:trPr>
              <w:tc>
                <w:tcPr>
                  <w:tcW w:w="5356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法律法规名称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具体条款</w:t>
                  </w:r>
                </w:p>
              </w:tc>
              <w:tc>
                <w:tcPr>
                  <w:tcW w:w="2138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应用过程</w:t>
                  </w:r>
                </w:p>
              </w:tc>
              <w:tc>
                <w:tcPr>
                  <w:tcW w:w="1592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责任部门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GB17167-2006用能单位能源计量器具配备及管理导则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能源计量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GB/T 2589-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2020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综合能耗计算通则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能源评审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center"/>
                </w:tcPr>
                <w:p>
                  <w:pPr>
                    <w:widowControl/>
                    <w:spacing w:line="280" w:lineRule="exact"/>
                    <w:textAlignment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GBT 3484-2009《企业能量平衡通则》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能源管理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GB 24789-2009《用水单位水计量器具配备和管理通则》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能源管理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</w:p>
              </w:tc>
            </w:tr>
          </w:tbl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外来文件控制，提供有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《能源法律法规清单》</w:t>
            </w:r>
            <w:r>
              <w:rPr>
                <w:rFonts w:hint="eastAsia"/>
              </w:rPr>
              <w:t>，随机抽取：</w:t>
            </w:r>
          </w:p>
          <w:p>
            <w:pPr>
              <w:pStyle w:val="2"/>
            </w:pPr>
          </w:p>
          <w:tbl>
            <w:tblPr>
              <w:tblStyle w:val="9"/>
              <w:tblW w:w="104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34"/>
              <w:gridCol w:w="1680"/>
              <w:gridCol w:w="1080"/>
              <w:gridCol w:w="1450"/>
              <w:gridCol w:w="1791"/>
              <w:gridCol w:w="15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</w:tcPr>
                <w:p>
                  <w:r>
                    <w:t>文件名称</w:t>
                  </w:r>
                </w:p>
              </w:tc>
              <w:tc>
                <w:tcPr>
                  <w:tcW w:w="1680" w:type="dxa"/>
                </w:tcPr>
                <w:p>
                  <w:r>
                    <w:t>性质</w:t>
                  </w:r>
                </w:p>
              </w:tc>
              <w:tc>
                <w:tcPr>
                  <w:tcW w:w="1080" w:type="dxa"/>
                </w:tcPr>
                <w:p>
                  <w:r>
                    <w:t>收集日期</w:t>
                  </w:r>
                </w:p>
              </w:tc>
              <w:tc>
                <w:tcPr>
                  <w:tcW w:w="1450" w:type="dxa"/>
                </w:tcPr>
                <w:p>
                  <w:r>
                    <w:t>收集人</w:t>
                  </w:r>
                </w:p>
              </w:tc>
              <w:tc>
                <w:tcPr>
                  <w:tcW w:w="1791" w:type="dxa"/>
                </w:tcPr>
                <w:p>
                  <w:r>
                    <w:t>使用方法</w:t>
                  </w:r>
                </w:p>
              </w:tc>
              <w:tc>
                <w:tcPr>
                  <w:tcW w:w="1579" w:type="dxa"/>
                </w:tcPr>
                <w:p>
                  <w:r>
                    <w:t>适用部门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</w:tcPr>
                <w:p>
                  <w:pPr>
                    <w:rPr>
                      <w:rFonts w:hint="eastAsia" w:ascii="宋体" w:hAnsi="宋体" w:eastAsia="宋体" w:cs="宋体"/>
                      <w:w w:val="90"/>
                      <w:szCs w:val="21"/>
                      <w:lang w:bidi="ar"/>
                    </w:rPr>
                  </w:pPr>
                  <w:r>
                    <w:rPr>
                      <w:rFonts w:hint="eastAsia"/>
                      <w:szCs w:val="22"/>
                      <w:lang w:val="en-US" w:eastAsia="zh-CN"/>
                    </w:rPr>
                    <w:t>GB/T 23331-2020《能源管理体系 要求及使用指南》</w:t>
                  </w:r>
                </w:p>
              </w:tc>
              <w:tc>
                <w:tcPr>
                  <w:tcW w:w="1680" w:type="dxa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</w:tcPr>
                <w:p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4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GB17167-2006用能单位能源计量器具配备及管理导则</w:t>
                  </w:r>
                </w:p>
              </w:tc>
              <w:tc>
                <w:tcPr>
                  <w:tcW w:w="1680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GB/T 2589-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2020综合能耗计算通则</w:t>
                  </w:r>
                </w:p>
              </w:tc>
              <w:tc>
                <w:tcPr>
                  <w:tcW w:w="1680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680" w:type="dxa"/>
                  <w:vAlign w:val="top"/>
                </w:tcPr>
                <w:p/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791" w:type="dxa"/>
                  <w:vAlign w:val="top"/>
                </w:tcPr>
                <w:p/>
              </w:tc>
              <w:tc>
                <w:tcPr>
                  <w:tcW w:w="1579" w:type="dxa"/>
                  <w:vAlign w:val="top"/>
                </w:tcPr>
                <w:p/>
              </w:tc>
            </w:tr>
          </w:tbl>
          <w:p/>
          <w:p>
            <w:pPr>
              <w:pStyle w:val="7"/>
            </w:pPr>
          </w:p>
          <w:p>
            <w:r>
              <w:rPr>
                <w:rFonts w:hint="eastAsia"/>
              </w:rPr>
              <w:t>记录（音频、视频、图片等证据）控制</w:t>
            </w:r>
          </w:p>
          <w:tbl>
            <w:tblPr>
              <w:tblStyle w:val="9"/>
              <w:tblW w:w="104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64"/>
              <w:gridCol w:w="1610"/>
              <w:gridCol w:w="1100"/>
              <w:gridCol w:w="1310"/>
              <w:gridCol w:w="1620"/>
              <w:gridCol w:w="1340"/>
              <w:gridCol w:w="15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r>
                    <w:rPr>
                      <w:rFonts w:hint="eastAsia"/>
                    </w:rPr>
                    <w:t>记录名称</w:t>
                  </w:r>
                </w:p>
              </w:tc>
              <w:tc>
                <w:tcPr>
                  <w:tcW w:w="1610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100" w:type="dxa"/>
                </w:tcPr>
                <w:p>
                  <w:r>
                    <w:rPr>
                      <w:rFonts w:hint="eastAsia"/>
                    </w:rPr>
                    <w:t>保存期限</w:t>
                  </w:r>
                </w:p>
              </w:tc>
              <w:tc>
                <w:tcPr>
                  <w:tcW w:w="1310" w:type="dxa"/>
                </w:tcPr>
                <w:p>
                  <w:r>
                    <w:rPr>
                      <w:rFonts w:hint="eastAsia"/>
                    </w:rPr>
                    <w:t>保存部门</w:t>
                  </w:r>
                </w:p>
              </w:tc>
              <w:tc>
                <w:tcPr>
                  <w:tcW w:w="1620" w:type="dxa"/>
                </w:tcPr>
                <w:p>
                  <w:r>
                    <w:rPr>
                      <w:rFonts w:hint="eastAsia"/>
                    </w:rPr>
                    <w:t>填制日期（月）</w:t>
                  </w:r>
                </w:p>
              </w:tc>
              <w:tc>
                <w:tcPr>
                  <w:tcW w:w="1340" w:type="dxa"/>
                </w:tcPr>
                <w:p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1570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eastAsia="宋体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组织知识清单</w:t>
                  </w:r>
                </w:p>
              </w:tc>
              <w:tc>
                <w:tcPr>
                  <w:tcW w:w="161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</w:tcPr>
                <w:p>
                  <w:pP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</w:tcPr>
                <w:p>
                  <w:pP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default" w:eastAsia="宋体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能源运行检查记录</w:t>
                  </w: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eastAsia="宋体" w:cs="Segoe UI Emoji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default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风险管控信息清单</w:t>
                  </w: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eastAsia="宋体" w:cs="Segoe UI Emoji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</w:pP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</w:tbl>
          <w:p/>
        </w:tc>
        <w:tc>
          <w:tcPr>
            <w:tcW w:w="1421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202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</w:t>
            </w:r>
          </w:p>
        </w:tc>
        <w:tc>
          <w:tcPr>
            <w:tcW w:w="1301" w:type="dxa"/>
          </w:tcPr>
          <w:p>
            <w:pPr>
              <w:pStyle w:val="16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En8.1/9.1.1</w:t>
            </w:r>
          </w:p>
        </w:tc>
        <w:tc>
          <w:tcPr>
            <w:tcW w:w="703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818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手册第/8.1 条款、《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》、《</w:t>
            </w:r>
            <w:r>
              <w:rPr>
                <w:rFonts w:hint="eastAsia"/>
                <w:szCs w:val="22"/>
                <w:lang w:val="en-US" w:eastAsia="zh-CN"/>
              </w:rPr>
              <w:t>监视和测量控制程序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421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202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301" w:type="dxa"/>
          </w:tcPr>
          <w:p>
            <w:pPr>
              <w:pStyle w:val="16"/>
              <w:rPr>
                <w:rFonts w:hint="eastAsia"/>
                <w:lang w:val="en-US" w:eastAsia="zh-CN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运行证据</w:t>
            </w:r>
          </w:p>
        </w:tc>
        <w:tc>
          <w:tcPr>
            <w:tcW w:w="10818" w:type="dxa"/>
            <w:vAlign w:val="top"/>
          </w:tcPr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1.节约用电的控制：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随手关灯、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下班前关闭电源、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控制空调温度（夏季≥26℃；冬季≤20℃）</w:t>
            </w:r>
          </w:p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2.节约用水的控制：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随手关水龙头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使用节水龙头及马桶</w:t>
            </w:r>
          </w:p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3.节约用纸的控制：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纸张双面使用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尽量采用电子版文件</w:t>
            </w:r>
          </w:p>
          <w:p>
            <w:pPr>
              <w:pStyle w:val="16"/>
              <w:rPr>
                <w:rFonts w:hint="eastAsia"/>
                <w:highlight w:val="yellow"/>
                <w:vertAlign w:val="baseline"/>
                <w:lang w:val="en-US" w:eastAsia="zh-CN"/>
              </w:rPr>
            </w:pPr>
          </w:p>
          <w:p>
            <w:pPr>
              <w:pStyle w:val="16"/>
              <w:rPr>
                <w:rFonts w:hint="default" w:ascii="Times New Roman" w:hAnsi="Times New Roman" w:eastAsia="宋体" w:cs="Times New Roman"/>
                <w:bCs/>
                <w:spacing w:val="10"/>
                <w:kern w:val="2"/>
                <w:sz w:val="21"/>
                <w:highlight w:val="yellow"/>
                <w:vertAlign w:val="baseline"/>
                <w:lang w:val="en-US" w:eastAsia="zh-CN" w:bidi="ar-SA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提供能源检查情况：</w:t>
            </w:r>
            <w:r>
              <w:rPr>
                <w:rFonts w:hint="eastAsia"/>
                <w:szCs w:val="22"/>
                <w:vertAlign w:val="baseline"/>
                <w:lang w:val="en-US" w:eastAsia="zh-CN"/>
              </w:rPr>
              <w:t>在日常巡回检查的基础上，体系内各单位定期自行检查体系的运行情况，用能系统执行日常巡回检查，能源管理部门不定期检查，通过日常检查和专项检查相结合的方式，加强了生产现场能源使用的检查和管理力度。基本满足要求</w:t>
            </w:r>
          </w:p>
        </w:tc>
        <w:tc>
          <w:tcPr>
            <w:tcW w:w="1421" w:type="dxa"/>
            <w:vAlign w:val="top"/>
          </w:tcPr>
          <w:p>
            <w:pPr>
              <w:rPr>
                <w:rFonts w:hint="eastAsia"/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02" w:type="dxa"/>
            <w:vMerge w:val="restart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内部审核</w:t>
            </w:r>
          </w:p>
        </w:tc>
        <w:tc>
          <w:tcPr>
            <w:tcW w:w="1301" w:type="dxa"/>
            <w:vMerge w:val="restart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</w:t>
            </w:r>
            <w:r>
              <w:rPr>
                <w:rFonts w:hint="eastAsia"/>
                <w:highlight w:val="none"/>
              </w:rPr>
              <w:t>9.2</w:t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</w:p>
        </w:tc>
        <w:tc>
          <w:tcPr>
            <w:tcW w:w="703" w:type="dxa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818" w:type="dxa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管理手册9.2条款、</w:t>
            </w: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sz w:val="20"/>
                <w:szCs w:val="18"/>
                <w:highlight w:val="none"/>
              </w:rPr>
              <w:t>《</w:t>
            </w:r>
            <w:r>
              <w:rPr>
                <w:rFonts w:hint="eastAsia" w:ascii="Times New Roman" w:hAnsi="Times New Roman" w:cs="Times New Roman"/>
                <w:highlight w:val="none"/>
              </w:rPr>
              <w:t>内部审核控制程序》</w:t>
            </w:r>
          </w:p>
        </w:tc>
        <w:tc>
          <w:tcPr>
            <w:tcW w:w="1421" w:type="dxa"/>
            <w:vMerge w:val="restart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符合</w:t>
            </w:r>
          </w:p>
          <w:p>
            <w:pPr>
              <w:rPr>
                <w:rFonts w:hint="eastAsia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  <w:p>
            <w:pPr>
              <w:pStyle w:val="2"/>
              <w:rPr>
                <w:rFonts w:hint="eastAsi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21"/>
                <w:szCs w:val="22"/>
                <w:lang w:val="en-US" w:eastAsia="zh-CN" w:bidi="ar-SA"/>
              </w:rPr>
              <w:sym w:font="Wingdings" w:char="00FE"/>
            </w:r>
            <w:r>
              <w:rPr>
                <w:rFonts w:hint="eastAsia" w:eastAsia="宋体" w:cs="Times New Roman"/>
                <w:color w:val="auto"/>
                <w:spacing w:val="0"/>
                <w:kern w:val="2"/>
                <w:sz w:val="21"/>
                <w:szCs w:val="22"/>
                <w:lang w:val="en-US" w:eastAsia="zh-CN" w:bidi="ar-SA"/>
              </w:rPr>
              <w:t>观察项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02" w:type="dxa"/>
            <w:vMerge w:val="continue"/>
            <w:noWrap w:val="0"/>
            <w:vAlign w:val="top"/>
          </w:tcPr>
          <w:p>
            <w:pPr>
              <w:rPr>
                <w:highlight w:val="none"/>
              </w:rPr>
            </w:pPr>
          </w:p>
        </w:tc>
        <w:tc>
          <w:tcPr>
            <w:tcW w:w="1301" w:type="dxa"/>
            <w:vMerge w:val="continue"/>
            <w:noWrap w:val="0"/>
            <w:vAlign w:val="top"/>
          </w:tcPr>
          <w:p>
            <w:pPr>
              <w:rPr>
                <w:highlight w:val="none"/>
              </w:rPr>
            </w:pPr>
          </w:p>
        </w:tc>
        <w:tc>
          <w:tcPr>
            <w:tcW w:w="703" w:type="dxa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818" w:type="dxa"/>
            <w:noWrap w:val="0"/>
            <w:vAlign w:val="top"/>
          </w:tcPr>
          <w:p>
            <w:pPr>
              <w:widowControl/>
              <w:spacing w:before="40"/>
              <w:jc w:val="left"/>
            </w:pPr>
            <w:r>
              <w:rPr/>
              <w:sym w:font="Wingdings" w:char="00FE"/>
            </w:r>
            <w:r>
              <w:rPr>
                <w:rFonts w:hint="eastAsia"/>
              </w:rPr>
              <w:t>自管理体系建立后/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近一年，于 </w:t>
            </w:r>
            <w: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 xml:space="preserve">年 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 xml:space="preserve">月 </w:t>
            </w:r>
            <w:r>
              <w:rPr>
                <w:rFonts w:hint="eastAsia"/>
                <w:lang w:val="en-US" w:eastAsia="zh-CN"/>
              </w:rPr>
              <w:t>25</w:t>
            </w:r>
            <w:r>
              <w:t xml:space="preserve"> </w:t>
            </w:r>
            <w:r>
              <w:rPr>
                <w:rFonts w:hint="eastAsia"/>
              </w:rPr>
              <w:t>日实施了内部审核；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记录包括：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 xml:space="preserve">《内审计划》：有 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名内审员；有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>《内审员证书》 ☑有内审员培训记录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t>☑覆盖了全部部门，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t xml:space="preserve">□未覆盖了全部部门，缺少                             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t>□覆盖了全部过程和条款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t xml:space="preserve">□未覆盖了全部过程和条款，缺少                                 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《内审检查表》：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 xml:space="preserve">与内审计划一致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 xml:space="preserve">与内审计划不一致缺少                             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 xml:space="preserve">抽查的部门：如： </w:t>
            </w:r>
            <w:r>
              <w:rPr>
                <w:rFonts w:hint="eastAsia"/>
                <w:lang w:val="en-US" w:eastAsia="zh-CN"/>
              </w:rPr>
              <w:t>领导层、各部室、炼铁厂、炼钢厂、烧结厂、石灰厂、原料厂、制氧厂、发电厂</w:t>
            </w:r>
            <w:r>
              <w:rPr>
                <w:rFonts w:hint="eastAsia"/>
              </w:rPr>
              <w:t xml:space="preserve">        </w:t>
            </w:r>
          </w:p>
          <w:p>
            <w:pPr>
              <w:widowControl/>
              <w:spacing w:before="40"/>
              <w:ind w:firstLine="420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☑覆盖了全部部门，</w:t>
            </w:r>
            <w:r>
              <w:rPr>
                <w:rFonts w:hint="eastAsia"/>
                <w:lang w:val="en-US" w:eastAsia="zh-CN"/>
              </w:rPr>
              <w:t>但</w:t>
            </w:r>
            <w:r>
              <w:rPr>
                <w:rFonts w:hint="eastAsia"/>
              </w:rPr>
              <w:t xml:space="preserve">缺少  </w:t>
            </w:r>
            <w:r>
              <w:rPr>
                <w:rFonts w:hint="eastAsia"/>
                <w:color w:val="FF0000"/>
                <w:lang w:val="en-US" w:eastAsia="zh-CN"/>
              </w:rPr>
              <w:t>4.1/4.3/4.4/5.1/5.2/5.3条款的审核安排，未安排管理层的审核；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t xml:space="preserve">□未覆盖了全部部门，                          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>覆盖了全部过程和条款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未覆盖了全部过程和条款，缺少                               </w:t>
            </w:r>
          </w:p>
          <w:p>
            <w:pPr>
              <w:widowControl/>
              <w:spacing w:before="4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《不符合项报告》</w:t>
            </w:r>
            <w:r>
              <w:rPr>
                <w:rFonts w:hint="eastAsia"/>
                <w:lang w:val="en-US" w:eastAsia="zh-CN"/>
              </w:rPr>
              <w:t>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份；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涉及的条款号或问题简述：</w:t>
            </w:r>
            <w:r>
              <w:rPr>
                <w:rFonts w:hint="eastAsia"/>
                <w:lang w:val="en-US" w:eastAsia="zh-CN"/>
              </w:rPr>
              <w:t>EnMS7.5，</w:t>
            </w:r>
            <w:r>
              <w:rPr>
                <w:rFonts w:hAnsi="宋体"/>
                <w:szCs w:val="21"/>
              </w:rPr>
              <w:t>人员培训记录表中缺少评价培训活动有效性的记录</w:t>
            </w:r>
            <w:r>
              <w:rPr>
                <w:rFonts w:hint="eastAsia"/>
              </w:rPr>
              <w:t>。</w:t>
            </w:r>
          </w:p>
          <w:p>
            <w:pPr>
              <w:widowControl/>
              <w:spacing w:before="40"/>
              <w:ind w:firstLine="420" w:firstLineChars="200"/>
              <w:jc w:val="left"/>
            </w:pPr>
            <w:r>
              <w:t>☑</w:t>
            </w:r>
            <w:r>
              <w:rPr>
                <w:rFonts w:hint="eastAsia"/>
              </w:rPr>
              <w:t xml:space="preserve">不符合项已关闭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不符合项部分关闭   </w:t>
            </w:r>
          </w:p>
          <w:p>
            <w:pPr>
              <w:widowControl/>
              <w:spacing w:before="40"/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不符合项未关闭，缺少                            </w:t>
            </w:r>
            <w:r>
              <w:rPr>
                <w:rFonts w:hint="eastAsia"/>
                <w:lang w:val="en-US" w:eastAsia="zh-CN"/>
              </w:rPr>
              <w:t xml:space="preserve">                             </w:t>
            </w:r>
          </w:p>
          <w:p>
            <w:pPr>
              <w:widowControl/>
              <w:spacing w:before="40"/>
              <w:jc w:val="left"/>
            </w:pP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《内审报告》结论：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 xml:space="preserve">☑体系运行有效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体系运行基本有效   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体系运行失效，问题                            </w:t>
            </w:r>
          </w:p>
          <w:p>
            <w:pPr>
              <w:widowControl/>
              <w:spacing w:before="40"/>
              <w:jc w:val="left"/>
            </w:pPr>
          </w:p>
          <w:p>
            <w:pPr>
              <w:widowControl/>
              <w:spacing w:before="4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本次现场审核时，上述不符合项的纠正措施的有效性</w:t>
            </w:r>
          </w:p>
          <w:p>
            <w:pPr>
              <w:widowControl/>
              <w:spacing w:before="40"/>
              <w:jc w:val="left"/>
              <w:rPr>
                <w:rFonts w:hint="eastAsia" w:ascii="Times New Roman" w:hAnsi="Times New Roman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</w:rPr>
              <w:t xml:space="preserve">☑不符合项未发生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不符合项仍然存在</w:t>
            </w:r>
          </w:p>
          <w:p>
            <w:pPr>
              <w:pStyle w:val="2"/>
              <w:rPr>
                <w:rFonts w:hint="default" w:eastAsia="宋体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企业的内部审核</w:t>
            </w:r>
            <w:r>
              <w:rPr>
                <w:rFonts w:hint="eastAsia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计划安排的部门与</w:t>
            </w:r>
            <w:r>
              <w:rPr>
                <w:rFonts w:hint="eastAsia" w:ascii="Times New Roman" w:hAnsi="Times New Roman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审核记录的</w:t>
            </w:r>
            <w:r>
              <w:rPr>
                <w:rFonts w:hint="eastAsia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部门不一致，</w:t>
            </w:r>
            <w:r>
              <w:rPr>
                <w:rFonts w:hint="eastAsia" w:ascii="Times New Roman" w:hAnsi="Times New Roman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检查内容不够具体，不符合项</w:t>
            </w:r>
            <w:r>
              <w:rPr>
                <w:rFonts w:hint="eastAsia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未提供</w:t>
            </w:r>
            <w:r>
              <w:rPr>
                <w:rFonts w:hint="eastAsia" w:ascii="Times New Roman" w:hAnsi="Times New Roman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原因分析，已和企业沟通进一步完善。</w:t>
            </w:r>
            <w:r>
              <w:rPr>
                <w:rFonts w:hint="eastAsia" w:eastAsia="宋体" w:cs="Times New Roman"/>
                <w:color w:val="FF0000"/>
                <w:spacing w:val="0"/>
                <w:kern w:val="2"/>
                <w:sz w:val="21"/>
                <w:szCs w:val="22"/>
                <w:highlight w:val="none"/>
                <w:lang w:val="en-US" w:eastAsia="zh-CN" w:bidi="ar-SA"/>
              </w:rPr>
              <w:t>观察项</w:t>
            </w:r>
          </w:p>
        </w:tc>
        <w:tc>
          <w:tcPr>
            <w:tcW w:w="1421" w:type="dxa"/>
            <w:vMerge w:val="continue"/>
            <w:noWrap w:val="0"/>
            <w:vAlign w:val="top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202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不符合与纠正措施</w:t>
            </w:r>
          </w:p>
        </w:tc>
        <w:tc>
          <w:tcPr>
            <w:tcW w:w="1301" w:type="dxa"/>
            <w:vMerge w:val="restart"/>
            <w:shd w:val="clear" w:color="auto" w:fill="auto"/>
          </w:tcPr>
          <w:p>
            <w:pPr>
              <w:pStyle w:val="16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En10.1</w:t>
            </w:r>
          </w:p>
          <w:p>
            <w:pPr>
              <w:pStyle w:val="16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703" w:type="dxa"/>
            <w:shd w:val="clear" w:color="auto" w:fill="auto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818" w:type="dxa"/>
            <w:shd w:val="clear" w:color="auto" w:fill="auto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421" w:type="dxa"/>
            <w:vMerge w:val="restart"/>
            <w:shd w:val="clear" w:color="auto" w:fill="auto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1202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1301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703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818" w:type="dxa"/>
            <w:shd w:val="clear" w:color="auto" w:fill="auto"/>
          </w:tcPr>
          <w:p>
            <w:r>
              <w:rPr>
                <w:rFonts w:hint="eastAsia"/>
              </w:rPr>
              <w:t>不符合的来源：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 xml:space="preserve">顾客投诉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产品质量问题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工作运行中的问题  </w:t>
            </w:r>
          </w:p>
          <w:p>
            <w:pPr>
              <w:rPr>
                <w:rFonts w:hint="eastAsia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相关方投诉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排放超标问题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未遂事件 </w:t>
            </w: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工伤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职业病检测结果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工作运行中发现的问题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其他 ——内审不符合发生在行政办，见行政办审核记录。 </w:t>
            </w:r>
          </w:p>
          <w:p>
            <w:r>
              <w:rPr>
                <w:rFonts w:hint="eastAsia"/>
              </w:rPr>
              <w:t xml:space="preserve">抽查采取纠正措施相关记录名称：《 </w:t>
            </w:r>
            <w:r>
              <w:rPr>
                <w:rFonts w:hint="eastAsia"/>
                <w:lang w:val="en-US" w:eastAsia="zh-CN"/>
              </w:rPr>
              <w:t>审核周期内未发生</w:t>
            </w:r>
            <w:r>
              <w:rPr>
                <w:rFonts w:hint="eastAsia"/>
              </w:rPr>
              <w:t xml:space="preserve"> 》</w:t>
            </w:r>
          </w:p>
          <w:p>
            <w:pPr>
              <w:pStyle w:val="16"/>
            </w:pPr>
          </w:p>
        </w:tc>
        <w:tc>
          <w:tcPr>
            <w:tcW w:w="1421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</w:tr>
    </w:tbl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59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7"/>
        <w:gridCol w:w="960"/>
        <w:gridCol w:w="739"/>
        <w:gridCol w:w="10611"/>
        <w:gridCol w:w="1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57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350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销售部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  主管领导：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陈永平</w:t>
            </w:r>
            <w:r>
              <w:rPr>
                <w:sz w:val="24"/>
                <w:szCs w:val="24"/>
                <w:highlight w:val="none"/>
              </w:rPr>
              <w:t xml:space="preserve">  </w:t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麻超</w:t>
            </w:r>
          </w:p>
        </w:tc>
        <w:tc>
          <w:tcPr>
            <w:tcW w:w="14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57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350" w:type="dxa"/>
            <w:gridSpan w:val="2"/>
            <w:vAlign w:val="center"/>
          </w:tcPr>
          <w:p>
            <w:pPr>
              <w:spacing w:before="12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 xml:space="preserve">审核员：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李丽英(远程）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采用微信、腾讯会议、文件传输等方式实施审核</w:t>
            </w:r>
          </w:p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日期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2022-09-16上午</w:t>
            </w:r>
          </w:p>
        </w:tc>
        <w:tc>
          <w:tcPr>
            <w:tcW w:w="146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57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350" w:type="dxa"/>
            <w:gridSpan w:val="2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审核条款：  En:5.3/6.2/8.1</w:t>
            </w:r>
          </w:p>
        </w:tc>
        <w:tc>
          <w:tcPr>
            <w:tcW w:w="146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57" w:type="dxa"/>
            <w:vAlign w:val="top"/>
          </w:tcPr>
          <w:p>
            <w:pPr>
              <w:rPr>
                <w:rFonts w:hint="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本部门能源职责权限</w:t>
            </w:r>
          </w:p>
        </w:tc>
        <w:tc>
          <w:tcPr>
            <w:tcW w:w="960" w:type="dxa"/>
            <w:vAlign w:val="top"/>
          </w:tcPr>
          <w:p>
            <w:pPr>
              <w:pStyle w:val="16"/>
              <w:rPr>
                <w:rFonts w:hint="default" w:ascii="Times New Roman" w:hAnsi="Times New Roman" w:eastAsia="宋体" w:cs="Times New Roman"/>
                <w:bCs/>
                <w:color w:val="000000" w:themeColor="text1"/>
                <w:spacing w:val="10"/>
                <w:kern w:val="2"/>
                <w:sz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En：5.3</w:t>
            </w:r>
          </w:p>
        </w:tc>
        <w:tc>
          <w:tcPr>
            <w:tcW w:w="113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本部门共有</w:t>
            </w:r>
            <w:r>
              <w:rPr>
                <w:rFonts w:hint="eastAsia" w:cs="Times New Roman" w:asciiTheme="minorEastAsia" w:hAnsiTheme="minorEastAsia" w:eastAsiaTheme="minorEastAsia"/>
                <w:color w:val="0000FF"/>
                <w:szCs w:val="21"/>
                <w:highlight w:val="none"/>
                <w:u w:val="single"/>
                <w:lang w:val="en-US" w:eastAsia="zh-CN"/>
              </w:rPr>
              <w:t xml:space="preserve"> 7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人，设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经理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岗位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和市场销售岗位。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210" w:firstLineChars="100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主要负责公司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产品销售、顾客投诉处理、顾客满意调查分析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210" w:firstLineChars="100"/>
              <w:textAlignment w:val="auto"/>
              <w:rPr>
                <w:rFonts w:hint="default" w:cs="Times New Roman" w:asciiTheme="minorEastAsia" w:hAnsiTheme="minorEastAsia" w:eastAsia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出示有部门职责规定及岗位职责规定，内容基本符合要求。</w:t>
            </w:r>
          </w:p>
        </w:tc>
        <w:tc>
          <w:tcPr>
            <w:tcW w:w="14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r>
              <w:rPr>
                <w:rFonts w:hint="eastAsia"/>
              </w:rPr>
              <w:t>□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157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>管理目标及其实现的策划</w:t>
            </w:r>
          </w:p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restart"/>
            <w:shd w:val="clear" w:color="auto" w:fill="auto"/>
          </w:tcPr>
          <w:p>
            <w:pPr>
              <w:pStyle w:val="16"/>
              <w:rPr>
                <w:rFonts w:hint="eastAsia"/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  <w:highlight w:val="none"/>
              </w:rPr>
              <w:t>6.2</w:t>
            </w:r>
          </w:p>
          <w:p>
            <w:pPr>
              <w:pStyle w:val="16"/>
              <w:rPr>
                <w:rFonts w:hint="default" w:eastAsia="宋体"/>
                <w:color w:val="000000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39" w:type="dxa"/>
            <w:shd w:val="clear" w:color="auto" w:fill="auto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</w:rPr>
              <w:t>文件名称</w:t>
            </w:r>
          </w:p>
        </w:tc>
        <w:tc>
          <w:tcPr>
            <w:tcW w:w="10611" w:type="dxa"/>
            <w:shd w:val="clear" w:color="auto" w:fill="auto"/>
            <w:vAlign w:val="top"/>
          </w:tcPr>
          <w:p>
            <w:pPr>
              <w:rPr>
                <w:highlight w:val="none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能源目标、基准、绩效参数控制程序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460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57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739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611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组织建立了与方针一致的文件化的管理目标。为实现总管理目标而建立的各层级目标具体、有针对性、可测量并且可实现。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本部门分解目标实现情况的评价，及其测量方法是：</w:t>
            </w:r>
          </w:p>
          <w:tbl>
            <w:tblPr>
              <w:tblStyle w:val="8"/>
              <w:tblW w:w="4996" w:type="pct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97"/>
              <w:gridCol w:w="1298"/>
              <w:gridCol w:w="3835"/>
              <w:gridCol w:w="274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54" w:hRule="atLeast"/>
                <w:jc w:val="center"/>
              </w:trPr>
              <w:tc>
                <w:tcPr>
                  <w:tcW w:w="1203" w:type="pct"/>
                  <w:vAlign w:val="center"/>
                </w:tcPr>
                <w:p>
                  <w:pPr>
                    <w:spacing w:line="500" w:lineRule="exact"/>
                    <w:jc w:val="left"/>
                    <w:rPr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/>
                      <w:sz w:val="18"/>
                      <w:szCs w:val="18"/>
                      <w:highlight w:val="none"/>
                    </w:rPr>
                    <w:t>目标和指标</w:t>
                  </w:r>
                </w:p>
              </w:tc>
              <w:tc>
                <w:tcPr>
                  <w:tcW w:w="625" w:type="pc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  <w:highlight w:val="none"/>
                    </w:rPr>
                    <w:t>考核频次</w:t>
                  </w:r>
                </w:p>
              </w:tc>
              <w:tc>
                <w:tcPr>
                  <w:tcW w:w="1847" w:type="pc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  <w:highlight w:val="none"/>
                    </w:rPr>
                    <w:t>考核方式</w:t>
                  </w:r>
                </w:p>
              </w:tc>
              <w:tc>
                <w:tcPr>
                  <w:tcW w:w="1323" w:type="pct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  <w:highlight w:val="none"/>
                      <w:lang w:val="en-US" w:eastAsia="zh-CN"/>
                    </w:rPr>
                    <w:t>审核周期（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eastAsia="zh-CN"/>
                    </w:rPr>
                    <w:t>202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eastAsia="zh-CN"/>
                    </w:rPr>
                    <w:t>.1-2022.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/>
                      <w:sz w:val="18"/>
                      <w:szCs w:val="18"/>
                      <w:highlight w:val="none"/>
                      <w:lang w:val="en-US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54" w:hRule="atLeast"/>
                <w:jc w:val="center"/>
              </w:trPr>
              <w:tc>
                <w:tcPr>
                  <w:tcW w:w="1203" w:type="pct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节能</w:t>
                  </w:r>
                </w:p>
              </w:tc>
              <w:tc>
                <w:tcPr>
                  <w:tcW w:w="625" w:type="pc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val="en-US" w:eastAsia="zh-CN"/>
                    </w:rPr>
                    <w:t>每月</w:t>
                  </w:r>
                </w:p>
              </w:tc>
              <w:tc>
                <w:tcPr>
                  <w:tcW w:w="1847" w:type="pct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每月参照《后勤管理制度》、《能源管理工作实施细则》执行</w:t>
                  </w:r>
                </w:p>
              </w:tc>
              <w:tc>
                <w:tcPr>
                  <w:tcW w:w="2747" w:type="dxa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节能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54" w:hRule="atLeast"/>
                <w:jc w:val="center"/>
              </w:trPr>
              <w:tc>
                <w:tcPr>
                  <w:tcW w:w="1203" w:type="pct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顾客满意度≥90分</w:t>
                  </w:r>
                </w:p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顾客投诉率为0</w:t>
                  </w:r>
                </w:p>
              </w:tc>
              <w:tc>
                <w:tcPr>
                  <w:tcW w:w="625" w:type="pc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highlight w:val="none"/>
                      <w:lang w:val="en-US" w:eastAsia="zh-CN"/>
                    </w:rPr>
                    <w:t>每月</w:t>
                  </w:r>
                </w:p>
              </w:tc>
              <w:tc>
                <w:tcPr>
                  <w:tcW w:w="1847" w:type="pct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按照《供应商管理细则》执行</w:t>
                  </w:r>
                </w:p>
              </w:tc>
              <w:tc>
                <w:tcPr>
                  <w:tcW w:w="2747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顾客满意度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Cs w:val="21"/>
                      <w:lang w:val="en-US" w:eastAsia="zh-CN"/>
                    </w:rPr>
                    <w:t>95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分</w:t>
                  </w:r>
                </w:p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Cs w:val="21"/>
                    </w:rPr>
                    <w:t>顾客投诉率为0</w:t>
                  </w:r>
                </w:p>
              </w:tc>
            </w:tr>
          </w:tbl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目标已实现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目标没有实现的，组织在内部及时进行原因分析并采取了改进措施。</w:t>
            </w:r>
          </w:p>
        </w:tc>
        <w:tc>
          <w:tcPr>
            <w:tcW w:w="1460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57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</w:t>
            </w:r>
          </w:p>
        </w:tc>
        <w:tc>
          <w:tcPr>
            <w:tcW w:w="960" w:type="dxa"/>
            <w:vMerge w:val="restart"/>
          </w:tcPr>
          <w:p>
            <w:pPr>
              <w:pStyle w:val="16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En8.1</w:t>
            </w:r>
          </w:p>
        </w:tc>
        <w:tc>
          <w:tcPr>
            <w:tcW w:w="739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61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手册第/8.1 条款、《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460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57" w:type="dxa"/>
            <w:vMerge w:val="continue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960" w:type="dxa"/>
            <w:vMerge w:val="continue"/>
          </w:tcPr>
          <w:p>
            <w:pPr>
              <w:pStyle w:val="16"/>
              <w:rPr>
                <w:rFonts w:hint="eastAsia"/>
                <w:lang w:val="en-US" w:eastAsia="zh-CN"/>
              </w:rPr>
            </w:pPr>
          </w:p>
        </w:tc>
        <w:tc>
          <w:tcPr>
            <w:tcW w:w="739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运行证据</w:t>
            </w:r>
          </w:p>
        </w:tc>
        <w:tc>
          <w:tcPr>
            <w:tcW w:w="10611" w:type="dxa"/>
            <w:vAlign w:val="top"/>
          </w:tcPr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1.节约用电的控制：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随手关灯、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下班前关闭电源、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控制空调温度（夏季≥26℃；冬季≤20℃）</w:t>
            </w:r>
          </w:p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2.节约用水的控制：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随手关水龙头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使用节水龙头及马桶</w:t>
            </w:r>
          </w:p>
          <w:p>
            <w:pPr>
              <w:pStyle w:val="16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3.节约用纸的控制：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纸张双面使用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尽量采用电子版文件</w:t>
            </w:r>
          </w:p>
          <w:p>
            <w:pPr>
              <w:pStyle w:val="16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pStyle w:val="16"/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市场部主要工作是跑市场及售后服务，用能为办公室用电。</w:t>
            </w:r>
          </w:p>
          <w:p>
            <w:pPr>
              <w:pStyle w:val="16"/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60" w:type="dxa"/>
            <w:vAlign w:val="top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57" w:type="dxa"/>
            <w:vMerge w:val="restart"/>
          </w:tcPr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不符合纠正及纠正措施</w:t>
            </w:r>
          </w:p>
        </w:tc>
        <w:tc>
          <w:tcPr>
            <w:tcW w:w="960" w:type="dxa"/>
            <w:vMerge w:val="restart"/>
          </w:tcPr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En10.1</w:t>
            </w:r>
          </w:p>
        </w:tc>
        <w:tc>
          <w:tcPr>
            <w:tcW w:w="739" w:type="dxa"/>
            <w:vAlign w:val="top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61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460" w:type="dxa"/>
          </w:tcPr>
          <w:p>
            <w:pPr>
              <w:rPr>
                <w:rFonts w:hint="eastAsia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</w:trPr>
        <w:tc>
          <w:tcPr>
            <w:tcW w:w="2157" w:type="dxa"/>
            <w:vMerge w:val="continue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9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2"/>
                <w:sz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运行证据</w:t>
            </w:r>
          </w:p>
        </w:tc>
        <w:tc>
          <w:tcPr>
            <w:tcW w:w="1061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本部门按季对目标指标完成情况进行检查考核，经查本部门2022年1、2季度能源各项目标指标全部完成。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宋体" w:cs="Times New Roman"/>
                <w:bCs/>
                <w:spacing w:val="1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本部门自管理体系运行以来未发生不符合。</w:t>
            </w:r>
          </w:p>
        </w:tc>
        <w:tc>
          <w:tcPr>
            <w:tcW w:w="1460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符合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不符合</w:t>
            </w:r>
          </w:p>
        </w:tc>
      </w:tr>
    </w:tbl>
    <w:p/>
    <w:p>
      <w:pPr>
        <w:pStyle w:val="5"/>
      </w:pPr>
      <w:r>
        <w:rPr>
          <w:rFonts w:hint="eastAsia"/>
        </w:rPr>
        <w:t>说明：不符合标注N</w:t>
      </w: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59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216"/>
        <w:gridCol w:w="726"/>
        <w:gridCol w:w="10787"/>
        <w:gridCol w:w="1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18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513" w:type="dxa"/>
            <w:gridSpan w:val="2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财务部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   主要负责人： 刘辉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麻超</w:t>
            </w:r>
          </w:p>
        </w:tc>
        <w:tc>
          <w:tcPr>
            <w:tcW w:w="148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18" w:type="dxa"/>
            <w:vMerge w:val="continue"/>
            <w:vAlign w:val="center"/>
          </w:tcPr>
          <w:p/>
        </w:tc>
        <w:tc>
          <w:tcPr>
            <w:tcW w:w="1216" w:type="dxa"/>
            <w:vMerge w:val="continue"/>
            <w:vAlign w:val="center"/>
          </w:tcPr>
          <w:p/>
        </w:tc>
        <w:tc>
          <w:tcPr>
            <w:tcW w:w="11513" w:type="dxa"/>
            <w:gridSpan w:val="2"/>
            <w:vAlign w:val="center"/>
          </w:tcPr>
          <w:p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李丽英（远程）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采用微信、腾讯会议、文件传输等方式实施审核  </w:t>
            </w:r>
            <w:r>
              <w:rPr>
                <w:sz w:val="24"/>
                <w:szCs w:val="24"/>
              </w:rPr>
              <w:t xml:space="preserve">  </w:t>
            </w:r>
          </w:p>
          <w:p>
            <w:pPr>
              <w:spacing w:before="120"/>
              <w:rPr>
                <w:rFonts w:hint="default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日期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2022-09-16下午</w:t>
            </w:r>
          </w:p>
        </w:tc>
        <w:tc>
          <w:tcPr>
            <w:tcW w:w="148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18" w:type="dxa"/>
            <w:vMerge w:val="continue"/>
            <w:vAlign w:val="center"/>
          </w:tcPr>
          <w:p/>
        </w:tc>
        <w:tc>
          <w:tcPr>
            <w:tcW w:w="1216" w:type="dxa"/>
            <w:vMerge w:val="continue"/>
            <w:vAlign w:val="center"/>
          </w:tcPr>
          <w:p/>
        </w:tc>
        <w:tc>
          <w:tcPr>
            <w:tcW w:w="11513" w:type="dxa"/>
            <w:gridSpan w:val="2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审核条款：En:5.3/6.2/7.1/8.1/10.1</w:t>
            </w:r>
          </w:p>
        </w:tc>
        <w:tc>
          <w:tcPr>
            <w:tcW w:w="148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5.3</w:t>
            </w:r>
          </w:p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787" w:type="dxa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48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718" w:type="dxa"/>
            <w:vMerge w:val="continue"/>
            <w:shd w:val="clear" w:color="auto" w:fill="auto"/>
          </w:tcPr>
          <w:p/>
        </w:tc>
        <w:tc>
          <w:tcPr>
            <w:tcW w:w="1216" w:type="dxa"/>
            <w:vMerge w:val="continue"/>
            <w:shd w:val="clear" w:color="auto" w:fill="auto"/>
          </w:tcPr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78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本部门共有</w:t>
            </w:r>
            <w:r>
              <w:rPr>
                <w:rFonts w:hint="eastAsia" w:cs="Times New Roman" w:asciiTheme="minorEastAsia" w:hAnsiTheme="minorEastAsia" w:eastAsiaTheme="minorEastAsia"/>
                <w:color w:val="0000FF"/>
                <w:szCs w:val="21"/>
                <w:highlight w:val="none"/>
                <w:u w:val="single"/>
                <w:lang w:val="en-US" w:eastAsia="zh-CN"/>
              </w:rPr>
              <w:t>5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人，设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经理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岗位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和管理岗位。</w:t>
            </w:r>
          </w:p>
          <w:p>
            <w:pPr>
              <w:spacing w:line="360" w:lineRule="auto"/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负责公司</w:t>
            </w:r>
            <w:r>
              <w:rPr>
                <w:rFonts w:hint="eastAsia"/>
                <w:lang w:val="en-US" w:eastAsia="zh-CN"/>
              </w:rPr>
              <w:t>目标财务管理、资源提供。</w:t>
            </w:r>
          </w:p>
          <w:p>
            <w:pPr>
              <w:spacing w:line="360" w:lineRule="auto"/>
              <w:ind w:firstLine="210" w:firstLineChars="100"/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出示有部门职责规定及岗位职责规定，内容基本符合要求。</w:t>
            </w:r>
          </w:p>
        </w:tc>
        <w:tc>
          <w:tcPr>
            <w:tcW w:w="148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管理</w:t>
            </w:r>
            <w:r>
              <w:rPr>
                <w:rFonts w:hint="eastAsia"/>
                <w:color w:val="000000"/>
                <w:szCs w:val="21"/>
              </w:rPr>
              <w:t>目标及其实现的策划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6.2</w:t>
            </w:r>
          </w:p>
          <w:p>
            <w:r>
              <w:rPr>
                <w:rFonts w:hint="eastAsia"/>
              </w:rPr>
              <w:t xml:space="preserve">  </w:t>
            </w:r>
          </w:p>
        </w:tc>
        <w:tc>
          <w:tcPr>
            <w:tcW w:w="726" w:type="dxa"/>
            <w:shd w:val="clear" w:color="auto" w:fill="auto"/>
            <w:vAlign w:val="top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787" w:type="dxa"/>
            <w:shd w:val="clear" w:color="auto" w:fill="auto"/>
            <w:vAlign w:val="top"/>
          </w:tcPr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能源目标、基准、绩效参数控制程序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48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pPr>
              <w:rPr>
                <w:b/>
                <w:bCs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18" w:type="dxa"/>
            <w:vMerge w:val="continue"/>
            <w:shd w:val="clear" w:color="auto" w:fill="auto"/>
          </w:tcPr>
          <w:p/>
        </w:tc>
        <w:tc>
          <w:tcPr>
            <w:tcW w:w="1216" w:type="dxa"/>
            <w:vMerge w:val="continue"/>
            <w:shd w:val="clear" w:color="auto" w:fill="auto"/>
          </w:tcPr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787" w:type="dxa"/>
            <w:shd w:val="clear" w:color="auto" w:fill="auto"/>
          </w:tcPr>
          <w:p>
            <w:r>
              <w:rPr>
                <w:rFonts w:hint="eastAsia"/>
              </w:rPr>
              <w:t>组织建立了与方针一致的文件化的管理目标。为实现总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目标而建立的各层级目标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各层级目标</w:t>
            </w:r>
            <w:r>
              <w:rPr>
                <w:rFonts w:hint="eastAsia"/>
              </w:rPr>
              <w:t>具体、有针对性、可测量并且可实现。</w:t>
            </w:r>
          </w:p>
          <w:p>
            <w:r>
              <w:rPr>
                <w:rFonts w:hint="eastAsia"/>
              </w:rPr>
              <w:t>本部门分解的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目标实现情况的评价，及其测量方法是：</w:t>
            </w:r>
          </w:p>
          <w:tbl>
            <w:tblPr>
              <w:tblStyle w:val="8"/>
              <w:tblW w:w="1012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24"/>
              <w:gridCol w:w="4110"/>
              <w:gridCol w:w="309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2924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</w:rPr>
                    <w:t>目标</w:t>
                  </w:r>
                </w:p>
              </w:tc>
              <w:tc>
                <w:tcPr>
                  <w:tcW w:w="411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考核情况</w:t>
                  </w:r>
                </w:p>
              </w:tc>
              <w:tc>
                <w:tcPr>
                  <w:tcW w:w="309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目标实际完成</w:t>
                  </w:r>
                  <w:r>
                    <w:rPr>
                      <w:rFonts w:hint="eastAsia"/>
                      <w:lang w:eastAsia="zh-CN"/>
                    </w:rPr>
                    <w:t>（202</w:t>
                  </w: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eastAsia="zh-CN"/>
                    </w:rPr>
                    <w:t>.1-2022.</w:t>
                  </w:r>
                  <w:r>
                    <w:rPr>
                      <w:rFonts w:hint="eastAsia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7" w:hRule="atLeast"/>
              </w:trPr>
              <w:tc>
                <w:tcPr>
                  <w:tcW w:w="2924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节能资金投入使用率为100%</w:t>
                  </w:r>
                </w:p>
              </w:tc>
              <w:tc>
                <w:tcPr>
                  <w:tcW w:w="4110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每月参照《责任制考核办法》执行</w:t>
                  </w:r>
                </w:p>
              </w:tc>
              <w:tc>
                <w:tcPr>
                  <w:tcW w:w="3090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节能资金投入使用率为100%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7" w:hRule="atLeast"/>
              </w:trPr>
              <w:tc>
                <w:tcPr>
                  <w:tcW w:w="2924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建立严格的货币资金业务授权审批程序</w:t>
                  </w:r>
                  <w:r>
                    <w:rPr>
                      <w:rFonts w:hint="eastAsia"/>
                      <w:lang w:val="en-US" w:eastAsia="zh-CN"/>
                    </w:rPr>
                    <w:t>,</w:t>
                  </w:r>
                  <w:r>
                    <w:rPr>
                      <w:rFonts w:hint="eastAsia"/>
                    </w:rPr>
                    <w:t>结算资料审核、出具结算书</w:t>
                  </w:r>
                </w:p>
              </w:tc>
              <w:tc>
                <w:tcPr>
                  <w:tcW w:w="4110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</w:rPr>
                    <w:t>按照《财务部管理制度》执行</w:t>
                  </w:r>
                </w:p>
              </w:tc>
              <w:tc>
                <w:tcPr>
                  <w:tcW w:w="3090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建立严格的货币资金业务授权审批程序</w:t>
                  </w:r>
                  <w:r>
                    <w:rPr>
                      <w:rFonts w:hint="eastAsia"/>
                      <w:lang w:val="en-US" w:eastAsia="zh-CN"/>
                    </w:rPr>
                    <w:t>,</w:t>
                  </w:r>
                  <w:r>
                    <w:rPr>
                      <w:rFonts w:hint="eastAsia"/>
                    </w:rPr>
                    <w:t>结算资料审核、出具结算书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7" w:hRule="atLeast"/>
              </w:trPr>
              <w:tc>
                <w:tcPr>
                  <w:tcW w:w="2924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</w:rPr>
                  </w:pPr>
                </w:p>
              </w:tc>
              <w:tc>
                <w:tcPr>
                  <w:tcW w:w="4110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</w:rPr>
                  </w:pPr>
                </w:p>
              </w:tc>
              <w:tc>
                <w:tcPr>
                  <w:tcW w:w="3090" w:type="dxa"/>
                  <w:vAlign w:val="center"/>
                </w:tcPr>
                <w:p>
                  <w:pPr>
                    <w:spacing w:line="280" w:lineRule="exact"/>
                    <w:rPr>
                      <w:rFonts w:hint="eastAsia"/>
                    </w:rPr>
                  </w:pPr>
                </w:p>
              </w:tc>
            </w:tr>
          </w:tbl>
          <w:p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>目标已实现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目标没有实现的，组织在内部及时进行原因分析并采取了改进措施。</w:t>
            </w:r>
          </w:p>
          <w:p>
            <w:pPr>
              <w:pStyle w:val="2"/>
            </w:pPr>
          </w:p>
        </w:tc>
        <w:tc>
          <w:tcPr>
            <w:tcW w:w="148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资源提供</w:t>
            </w:r>
          </w:p>
        </w:tc>
        <w:tc>
          <w:tcPr>
            <w:tcW w:w="1216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</w:t>
            </w:r>
            <w:r>
              <w:rPr>
                <w:rFonts w:hint="eastAsia"/>
                <w:lang w:val="en-US" w:eastAsia="zh-CN"/>
              </w:rPr>
              <w:t>1/8.1</w:t>
            </w:r>
          </w:p>
        </w:tc>
        <w:tc>
          <w:tcPr>
            <w:tcW w:w="726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787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手册第7.1章/8.1 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480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718" w:type="dxa"/>
            <w:vMerge w:val="continue"/>
          </w:tcPr>
          <w:p/>
        </w:tc>
        <w:tc>
          <w:tcPr>
            <w:tcW w:w="1216" w:type="dxa"/>
            <w:vMerge w:val="continue"/>
          </w:tcPr>
          <w:p/>
        </w:tc>
        <w:tc>
          <w:tcPr>
            <w:tcW w:w="726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787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查看对环境有关的费用包括：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能源和资源消耗：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能源消耗费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资源消耗费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废弃物排放：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危废处理费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环境监测费用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其他：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特种设备检测费用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人员资质培训和考试费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消防检测费用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消防维保费用 </w:t>
            </w:r>
          </w:p>
          <w:p>
            <w:pPr>
              <w:ind w:firstLine="840" w:firstLineChars="4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监视和测量设备检定费用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环境影响评价费用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环保设备运行费用 </w:t>
            </w:r>
          </w:p>
          <w:p>
            <w:pPr>
              <w:ind w:firstLine="840" w:firstLineChars="4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消防设施运行费用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应急费用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罚款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ind w:firstLine="840" w:firstLineChars="400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本年度上述内容的预算大约人民币  无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本年度至今</w:t>
            </w:r>
            <w:r>
              <w:rPr>
                <w:rFonts w:hint="eastAsia"/>
                <w:highlight w:val="none"/>
                <w:lang w:val="en-US" w:eastAsia="zh-CN"/>
              </w:rPr>
              <w:t>的支出大约人民币</w:t>
            </w:r>
            <w:r>
              <w:rPr>
                <w:rFonts w:hint="eastAsia"/>
                <w:lang w:val="en-US" w:eastAsia="zh-CN"/>
              </w:rPr>
              <w:t xml:space="preserve"> 如下：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858135" cy="2611120"/>
                  <wp:effectExtent l="0" t="0" r="12065" b="5080"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资源能耗情况统计：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上一年度单位产品/产值能耗人民币   见生产部审核记录；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本年度单位产品/产值能耗人民币  见生产部及环境能源部专业审核记录 ；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节能管理、采用设备更新和错峰用电等措施</w:t>
            </w:r>
          </w:p>
        </w:tc>
        <w:tc>
          <w:tcPr>
            <w:tcW w:w="1480" w:type="dxa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18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不符合与纠正措施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pStyle w:val="16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En10.1</w:t>
            </w:r>
          </w:p>
          <w:p>
            <w:pPr>
              <w:pStyle w:val="16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726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787" w:type="dxa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480" w:type="dxa"/>
            <w:vMerge w:val="restart"/>
            <w:shd w:val="clear" w:color="auto" w:fill="auto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18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1216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726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787" w:type="dxa"/>
            <w:shd w:val="clear" w:color="auto" w:fill="auto"/>
          </w:tcPr>
          <w:p>
            <w:r>
              <w:rPr>
                <w:rFonts w:hint="eastAsia"/>
              </w:rPr>
              <w:t>不符合的来源：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 xml:space="preserve">顾客投诉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产品质量问题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工作运行中的问题 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相关方投诉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排放超标问题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能耗超标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未遂事件 </w:t>
            </w: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工伤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职业病检测结果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工作运行中发现的问题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其他  </w:t>
            </w:r>
          </w:p>
          <w:p>
            <w:r>
              <w:rPr>
                <w:rFonts w:hint="eastAsia"/>
              </w:rPr>
              <w:t xml:space="preserve">抽查采取纠正措施相关记录名称：《 </w:t>
            </w:r>
            <w:r>
              <w:rPr>
                <w:rFonts w:hint="eastAsia"/>
                <w:lang w:val="en-US" w:eastAsia="zh-CN"/>
              </w:rPr>
              <w:t>审核周期内未发生</w:t>
            </w:r>
            <w:r>
              <w:rPr>
                <w:rFonts w:hint="eastAsia"/>
              </w:rPr>
              <w:t xml:space="preserve"> 》</w:t>
            </w:r>
          </w:p>
        </w:tc>
        <w:tc>
          <w:tcPr>
            <w:tcW w:w="1480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</w:tr>
    </w:tbl>
    <w:p>
      <w:pPr>
        <w:pStyle w:val="5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pStyle w:val="5"/>
      </w:pP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CQfhE2AAAAAsBAAAPAAAAAAAAAAEAIAAAACIAAABkcnMvZG93bnJldi54&#10;bWxQSwECFAAUAAAACACHTuJAZsEoGMEBAAB3AwAADgAAAAAAAAABACAAAAAnAQAAZHJzL2Uyb0Rv&#10;Yy54bWxQSwUGAAAAAAYABgBZAQAAWg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4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OGY5MzIwYjM5OWFmZGI4MTBhODVhYjUzMzlkOTUifQ=="/>
  </w:docVars>
  <w:rsids>
    <w:rsidRoot w:val="00000000"/>
    <w:rsid w:val="07AD27B9"/>
    <w:rsid w:val="0AAE0FF2"/>
    <w:rsid w:val="0DC51ED7"/>
    <w:rsid w:val="11BB7170"/>
    <w:rsid w:val="3CD85C00"/>
    <w:rsid w:val="47E7146F"/>
    <w:rsid w:val="4DC864F0"/>
    <w:rsid w:val="4FEA1C31"/>
    <w:rsid w:val="56B81EE9"/>
    <w:rsid w:val="5F4747AE"/>
    <w:rsid w:val="627604E7"/>
    <w:rsid w:val="688F7F63"/>
    <w:rsid w:val="7B1D4A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Style1"/>
    <w:qFormat/>
    <w:uiPriority w:val="0"/>
    <w:pPr>
      <w:spacing w:after="12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left="420" w:firstLine="744"/>
    </w:pPr>
    <w:rPr>
      <w:rFonts w:ascii="宋体" w:hAnsi="宋体"/>
      <w:szCs w:val="24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3"/>
    <w:unhideWhenUsed/>
    <w:qFormat/>
    <w:uiPriority w:val="99"/>
    <w:pPr>
      <w:tabs>
        <w:tab w:val="left" w:pos="540"/>
      </w:tabs>
      <w:ind w:firstLine="420" w:firstLineChars="2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10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5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  <w:style w:type="paragraph" w:customStyle="1" w:styleId="16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7589</Words>
  <Characters>8316</Characters>
  <Lines>1</Lines>
  <Paragraphs>1</Paragraphs>
  <TotalTime>1</TotalTime>
  <ScaleCrop>false</ScaleCrop>
  <LinksUpToDate>false</LinksUpToDate>
  <CharactersWithSpaces>9092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2022-10-06T03:41:14Z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2052-11.1.0.12358</vt:lpwstr>
  </property>
</Properties>
</file>