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1024-2022-EO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228"/>
        <w:gridCol w:w="1482"/>
        <w:gridCol w:w="209"/>
        <w:gridCol w:w="1282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91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四川瑞诚润信会计师事务所有限公司</w:t>
            </w:r>
            <w:bookmarkEnd w:id="1"/>
          </w:p>
        </w:tc>
        <w:tc>
          <w:tcPr>
            <w:tcW w:w="128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185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91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18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91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915101046988753265</w:t>
            </w:r>
            <w:bookmarkEnd w:id="4"/>
          </w:p>
        </w:tc>
        <w:tc>
          <w:tcPr>
            <w:tcW w:w="12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185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rFonts w:hint="eastAsia" w:ascii="Wingdings" w:hAnsi="Wingdings"/>
                <w:sz w:val="22"/>
                <w:szCs w:val="22"/>
              </w:rPr>
              <w:t>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91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28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185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E:31,O:31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15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四川瑞诚润信会计师事务所有限公司</w:t>
            </w:r>
            <w:bookmarkEnd w:id="18"/>
          </w:p>
        </w:tc>
        <w:tc>
          <w:tcPr>
            <w:tcW w:w="5158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E：财务审计（会计报表、经济责任、财务收支、专项资金、验资、清算、基本建设年度决算）、会计咨询、管理咨询、税务咨询、会计培训、绩效评价、代理记账所涉及场所的相关环境管理活动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O：财务审计（会计报表、经济责任、财务收支、专项资金、验资、清算、基本建设年度决算）、会计咨询、管理咨询、税务咨询、会计培训、绩效评价、代理记账所涉及场所的相关职业健康安全管理活动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成都市锦江区一环路东四段8号510室</w:t>
            </w:r>
            <w:bookmarkEnd w:id="20"/>
          </w:p>
        </w:tc>
        <w:tc>
          <w:tcPr>
            <w:tcW w:w="5158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2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成都市金牛区一环路北99号环球广场507室</w:t>
            </w:r>
            <w:bookmarkEnd w:id="21"/>
          </w:p>
        </w:tc>
        <w:tc>
          <w:tcPr>
            <w:tcW w:w="5158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228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158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22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2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22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22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228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228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4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91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28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185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_GoBack"/>
            <w:bookmarkEnd w:id="22"/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4B81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1388</Words>
  <Characters>2252</Characters>
  <Lines>18</Lines>
  <Paragraphs>5</Paragraphs>
  <TotalTime>20</TotalTime>
  <ScaleCrop>false</ScaleCrop>
  <LinksUpToDate>false</LinksUpToDate>
  <CharactersWithSpaces>2464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2022-08-30T03:06:31Z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