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沁阳市宏达钢铁有限公司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0607-2022-EnMS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沁阳市产业集聚区沁北产业园区(西万镇校尉营村南)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郑春春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沁阳市产业集聚区沁北产业园区(西万镇校尉营村南)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0391-5083722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13569169715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  <w:szCs w:val="24"/>
              </w:rPr>
              <w:t>资质范围内钢筋混凝土用热轧钢筋的生产</w:t>
            </w:r>
            <w:bookmarkEnd w:id="11"/>
            <w:r>
              <w:rPr>
                <w:rFonts w:hint="eastAsia"/>
                <w:sz w:val="24"/>
                <w:szCs w:val="24"/>
                <w:lang w:val="en-US" w:eastAsia="zh-CN"/>
              </w:rPr>
              <w:t>涉及的能源管理活动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管理评审的输入资料不充分；</w:t>
            </w:r>
          </w:p>
          <w:p>
            <w:pPr>
              <w:pStyle w:val="2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2、提供的能源评审报告需要补充以下资料：过去能源使用情况、能源基准期及相关数据、评估未来能源使用和能源消耗等。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可进行二阶段审核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1111" type="#_x0000_t75" style="height:19.8pt;width:86pt;" filled="f" o:preferrelative="t" stroked="f" coordsize="21600,21600">
                  <v:path/>
                  <v:fill on="f" focussize="0,0"/>
                  <v:stroke on="f"/>
                  <v:imagedata r:id="rId6" o:title="111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2022.9.14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采购部和环境能源部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8.3条款、10.1条款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□EMS □OHSMS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延期推荐认证注册□QMS □EMS □OHSMS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1111" type="#_x0000_t75" style="height:19.8pt;width:86pt;" filled="f" o:preferrelative="t" stroked="f" coordsize="21600,21600">
                  <v:path/>
                  <v:fill on="f" focussize="0,0"/>
                  <v:stroke on="f"/>
                  <v:imagedata r:id="rId6" o:title="1111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2022.9.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059A3EA8"/>
    <w:rsid w:val="1F1A55C1"/>
    <w:rsid w:val="32992BAD"/>
    <w:rsid w:val="51330013"/>
    <w:rsid w:val="79A20C5D"/>
    <w:rsid w:val="7B134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1792</Words>
  <Characters>1902</Characters>
  <Lines>16</Lines>
  <Paragraphs>4</Paragraphs>
  <TotalTime>6</TotalTime>
  <ScaleCrop>false</ScaleCrop>
  <LinksUpToDate>false</LinksUpToDate>
  <CharactersWithSpaces>2415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2022-10-06T03:22:40Z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