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4" w:rsidRPr="00A23289" w:rsidRDefault="00C35073" w:rsidP="000E4910">
      <w:pPr>
        <w:pStyle w:val="a9"/>
        <w:rPr>
          <w:rFonts w:ascii="Times New Roman" w:hAnsi="Times New Roman" w:cs="Times New Roman"/>
        </w:rPr>
      </w:pPr>
      <w:r w:rsidRPr="00A23289">
        <w:rPr>
          <w:rFonts w:ascii="Times New Roman" w:hAnsi="Times New Roman" w:cs="Times New Roman"/>
        </w:rPr>
        <w:t>电子天平</w:t>
      </w:r>
      <w:r w:rsidR="000D2654" w:rsidRPr="00A23289">
        <w:rPr>
          <w:rFonts w:ascii="Times New Roman" w:hAnsi="Times New Roman" w:cs="Times New Roman"/>
        </w:rPr>
        <w:t>测量不确定度评定</w:t>
      </w:r>
    </w:p>
    <w:p w:rsidR="000D2654" w:rsidRPr="00A23289" w:rsidRDefault="000D2654" w:rsidP="000D2654">
      <w:pPr>
        <w:pStyle w:val="1"/>
        <w:rPr>
          <w:rFonts w:cs="Times New Roman"/>
        </w:rPr>
      </w:pPr>
      <w:r w:rsidRPr="00A23289">
        <w:rPr>
          <w:rFonts w:cs="Times New Roman"/>
        </w:rPr>
        <w:t>一、概述</w:t>
      </w:r>
    </w:p>
    <w:p w:rsidR="000D2654" w:rsidRPr="00A23289" w:rsidRDefault="000D2654" w:rsidP="000D2654">
      <w:pPr>
        <w:pStyle w:val="2"/>
        <w:rPr>
          <w:rFonts w:cs="Times New Roman"/>
        </w:rPr>
      </w:pPr>
      <w:r w:rsidRPr="00A23289">
        <w:rPr>
          <w:rFonts w:cs="Times New Roman"/>
        </w:rPr>
        <w:t>1</w:t>
      </w:r>
      <w:r w:rsidRPr="00A23289">
        <w:rPr>
          <w:rFonts w:cs="Times New Roman"/>
        </w:rPr>
        <w:t>、测量方法</w:t>
      </w:r>
    </w:p>
    <w:p w:rsidR="002E20BB" w:rsidRPr="00A23289" w:rsidRDefault="002E20BB" w:rsidP="002E20BB">
      <w:pPr>
        <w:rPr>
          <w:rFonts w:cs="Times New Roman"/>
        </w:rPr>
      </w:pPr>
      <w:r w:rsidRPr="00A23289">
        <w:rPr>
          <w:rFonts w:cs="Times New Roman"/>
        </w:rPr>
        <w:t>根据</w:t>
      </w:r>
      <w:r w:rsidRPr="00A23289">
        <w:rPr>
          <w:rFonts w:cs="Times New Roman"/>
        </w:rPr>
        <w:t>SOP</w:t>
      </w:r>
      <w:r w:rsidRPr="00A23289">
        <w:rPr>
          <w:rFonts w:cs="Times New Roman"/>
        </w:rPr>
        <w:t>要求，</w:t>
      </w:r>
      <w:r w:rsidR="00C35073" w:rsidRPr="00A23289">
        <w:rPr>
          <w:rFonts w:cs="Times New Roman"/>
        </w:rPr>
        <w:t>电子天平</w:t>
      </w:r>
      <w:r w:rsidR="00882F07">
        <w:rPr>
          <w:rFonts w:cs="Times New Roman" w:hint="eastAsia"/>
        </w:rPr>
        <w:t>使用</w:t>
      </w:r>
      <w:r w:rsidRPr="00A23289">
        <w:rPr>
          <w:rFonts w:cs="Times New Roman"/>
        </w:rPr>
        <w:t>需进行</w:t>
      </w:r>
      <w:r w:rsidR="00FA181F">
        <w:rPr>
          <w:rFonts w:cs="Times New Roman" w:hint="eastAsia"/>
        </w:rPr>
        <w:t>日常</w:t>
      </w:r>
      <w:r w:rsidRPr="00A23289">
        <w:rPr>
          <w:rFonts w:cs="Times New Roman"/>
        </w:rPr>
        <w:t>监测，使用的监视标准为</w:t>
      </w:r>
      <w:r w:rsidR="00C35073" w:rsidRPr="00A23289">
        <w:rPr>
          <w:rFonts w:cs="Times New Roman"/>
        </w:rPr>
        <w:t>标准砝码</w:t>
      </w:r>
      <w:r w:rsidRPr="00A23289">
        <w:rPr>
          <w:rFonts w:cs="Times New Roman"/>
        </w:rPr>
        <w:t>，监视载荷点为</w:t>
      </w:r>
      <w:r w:rsidR="00C35073" w:rsidRPr="00A23289">
        <w:rPr>
          <w:rFonts w:cs="Times New Roman"/>
        </w:rPr>
        <w:t>常用工作</w:t>
      </w:r>
      <w:r w:rsidR="00552065" w:rsidRPr="00A23289">
        <w:rPr>
          <w:rFonts w:cs="Times New Roman"/>
        </w:rPr>
        <w:t>载荷</w:t>
      </w:r>
      <w:r w:rsidRPr="00A23289">
        <w:rPr>
          <w:rFonts w:cs="Times New Roman"/>
        </w:rPr>
        <w:t>点。</w:t>
      </w:r>
    </w:p>
    <w:p w:rsidR="000D2654" w:rsidRPr="00A23289" w:rsidRDefault="000D2654" w:rsidP="000D2654">
      <w:pPr>
        <w:pStyle w:val="2"/>
        <w:rPr>
          <w:rFonts w:cs="Times New Roman"/>
        </w:rPr>
      </w:pPr>
      <w:r w:rsidRPr="00A23289">
        <w:rPr>
          <w:rFonts w:cs="Times New Roman"/>
        </w:rPr>
        <w:t>2</w:t>
      </w:r>
      <w:r w:rsidRPr="00A23289">
        <w:rPr>
          <w:rFonts w:cs="Times New Roman"/>
        </w:rPr>
        <w:t>、测量环境</w:t>
      </w:r>
    </w:p>
    <w:p w:rsidR="000D2654" w:rsidRPr="00A23289" w:rsidRDefault="003125E6" w:rsidP="000D2654">
      <w:pPr>
        <w:rPr>
          <w:rFonts w:cs="Times New Roman"/>
        </w:rPr>
      </w:pPr>
      <w:r>
        <w:rPr>
          <w:rFonts w:hint="eastAsia"/>
        </w:rPr>
        <w:t>温度：（</w:t>
      </w:r>
      <w:r>
        <w:rPr>
          <w:rFonts w:hint="eastAsia"/>
        </w:rPr>
        <w:t>1</w:t>
      </w:r>
      <w:r>
        <w:t>8-26</w:t>
      </w:r>
      <w:r>
        <w:rPr>
          <w:rFonts w:hint="eastAsia"/>
        </w:rPr>
        <w:t>）℃，湿度：（</w:t>
      </w:r>
      <w:r>
        <w:rPr>
          <w:rFonts w:hint="eastAsia"/>
        </w:rPr>
        <w:t>4</w:t>
      </w:r>
      <w:r>
        <w:t>5-65</w:t>
      </w:r>
      <w:r>
        <w:rPr>
          <w:rFonts w:hint="eastAsia"/>
        </w:rPr>
        <w:t>）</w:t>
      </w:r>
      <w:r>
        <w:rPr>
          <w:rFonts w:hint="eastAsia"/>
        </w:rPr>
        <w:t>%RH</w:t>
      </w:r>
    </w:p>
    <w:p w:rsidR="000D2654" w:rsidRPr="00A23289" w:rsidRDefault="000D2654" w:rsidP="000D2654">
      <w:pPr>
        <w:pStyle w:val="2"/>
        <w:rPr>
          <w:rFonts w:cs="Times New Roman"/>
        </w:rPr>
      </w:pPr>
      <w:r w:rsidRPr="00A23289">
        <w:rPr>
          <w:rFonts w:cs="Times New Roman"/>
        </w:rPr>
        <w:t>3</w:t>
      </w:r>
      <w:r w:rsidRPr="00A23289">
        <w:rPr>
          <w:rFonts w:cs="Times New Roman"/>
        </w:rPr>
        <w:t>、测量设备</w:t>
      </w:r>
    </w:p>
    <w:tbl>
      <w:tblPr>
        <w:tblStyle w:val="a7"/>
        <w:tblW w:w="10069" w:type="dxa"/>
        <w:jc w:val="center"/>
        <w:tblLook w:val="04A0"/>
      </w:tblPr>
      <w:tblGrid>
        <w:gridCol w:w="1372"/>
        <w:gridCol w:w="1740"/>
        <w:gridCol w:w="1845"/>
        <w:gridCol w:w="1842"/>
        <w:gridCol w:w="1999"/>
        <w:gridCol w:w="1271"/>
      </w:tblGrid>
      <w:tr w:rsidR="007B46EA" w:rsidRPr="00A23289" w:rsidTr="007B46EA">
        <w:trPr>
          <w:jc w:val="center"/>
        </w:trPr>
        <w:tc>
          <w:tcPr>
            <w:tcW w:w="1372" w:type="dxa"/>
            <w:vAlign w:val="center"/>
          </w:tcPr>
          <w:p w:rsidR="000D2654" w:rsidRPr="00A23289" w:rsidRDefault="000D2654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1740" w:type="dxa"/>
            <w:vAlign w:val="center"/>
          </w:tcPr>
          <w:p w:rsidR="000D2654" w:rsidRPr="00A23289" w:rsidRDefault="000D2654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规格型号</w:t>
            </w:r>
          </w:p>
        </w:tc>
        <w:tc>
          <w:tcPr>
            <w:tcW w:w="1845" w:type="dxa"/>
            <w:vAlign w:val="center"/>
          </w:tcPr>
          <w:p w:rsidR="000D2654" w:rsidRPr="00A23289" w:rsidRDefault="000D2654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出厂编号</w:t>
            </w:r>
          </w:p>
        </w:tc>
        <w:tc>
          <w:tcPr>
            <w:tcW w:w="1842" w:type="dxa"/>
            <w:vAlign w:val="center"/>
          </w:tcPr>
          <w:p w:rsidR="000D2654" w:rsidRPr="00A23289" w:rsidRDefault="000D2654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管理编号</w:t>
            </w:r>
          </w:p>
        </w:tc>
        <w:tc>
          <w:tcPr>
            <w:tcW w:w="1999" w:type="dxa"/>
            <w:vAlign w:val="center"/>
          </w:tcPr>
          <w:p w:rsidR="000D2654" w:rsidRPr="00A23289" w:rsidRDefault="00977F3D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测量范围</w:t>
            </w:r>
          </w:p>
        </w:tc>
        <w:tc>
          <w:tcPr>
            <w:tcW w:w="1271" w:type="dxa"/>
            <w:vAlign w:val="center"/>
          </w:tcPr>
          <w:p w:rsidR="000D2654" w:rsidRPr="00A23289" w:rsidRDefault="000D2654" w:rsidP="000D2654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分辨力</w:t>
            </w:r>
          </w:p>
        </w:tc>
      </w:tr>
      <w:tr w:rsidR="007B46EA" w:rsidRPr="00A23289" w:rsidTr="007B46EA">
        <w:trPr>
          <w:jc w:val="center"/>
        </w:trPr>
        <w:tc>
          <w:tcPr>
            <w:tcW w:w="1372" w:type="dxa"/>
            <w:vAlign w:val="center"/>
          </w:tcPr>
          <w:p w:rsidR="00B56511" w:rsidRPr="00A23289" w:rsidRDefault="00552065" w:rsidP="007B46EA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289">
              <w:rPr>
                <w:rFonts w:ascii="Times New Roman" w:hAnsi="Times New Roman"/>
                <w:sz w:val="24"/>
                <w:szCs w:val="24"/>
              </w:rPr>
              <w:t>电子天平</w:t>
            </w:r>
          </w:p>
        </w:tc>
        <w:tc>
          <w:tcPr>
            <w:tcW w:w="1740" w:type="dxa"/>
          </w:tcPr>
          <w:p w:rsidR="00B56511" w:rsidRPr="00A23289" w:rsidRDefault="00552065" w:rsidP="00552065">
            <w:pPr>
              <w:jc w:val="center"/>
              <w:rPr>
                <w:rFonts w:cs="Times New Roman"/>
                <w:sz w:val="24"/>
              </w:rPr>
            </w:pPr>
            <w:r w:rsidRPr="00A23289">
              <w:rPr>
                <w:rFonts w:cs="Times New Roman"/>
                <w:sz w:val="24"/>
              </w:rPr>
              <w:t>XSR205DU</w:t>
            </w:r>
          </w:p>
        </w:tc>
        <w:tc>
          <w:tcPr>
            <w:tcW w:w="1845" w:type="dxa"/>
          </w:tcPr>
          <w:p w:rsidR="00B56511" w:rsidRPr="00A23289" w:rsidRDefault="003D09F8" w:rsidP="00556B76">
            <w:pPr>
              <w:jc w:val="center"/>
              <w:rPr>
                <w:rFonts w:cs="Times New Roman"/>
                <w:sz w:val="24"/>
              </w:rPr>
            </w:pPr>
            <w:r w:rsidRPr="00A23289">
              <w:rPr>
                <w:rFonts w:cs="Times New Roman"/>
                <w:sz w:val="24"/>
              </w:rPr>
              <w:t>C117666841</w:t>
            </w:r>
          </w:p>
        </w:tc>
        <w:tc>
          <w:tcPr>
            <w:tcW w:w="1842" w:type="dxa"/>
          </w:tcPr>
          <w:p w:rsidR="00B56511" w:rsidRPr="00A23289" w:rsidRDefault="00552065" w:rsidP="00556B76">
            <w:pPr>
              <w:jc w:val="center"/>
              <w:rPr>
                <w:rFonts w:cs="Times New Roman"/>
                <w:sz w:val="24"/>
              </w:rPr>
            </w:pPr>
            <w:r w:rsidRPr="00A23289">
              <w:rPr>
                <w:rFonts w:cs="Times New Roman"/>
                <w:sz w:val="24"/>
              </w:rPr>
              <w:t>50141183</w:t>
            </w:r>
          </w:p>
        </w:tc>
        <w:tc>
          <w:tcPr>
            <w:tcW w:w="1999" w:type="dxa"/>
            <w:vAlign w:val="center"/>
          </w:tcPr>
          <w:p w:rsidR="00B56511" w:rsidRPr="00A23289" w:rsidRDefault="00977F3D" w:rsidP="00CE7CBA">
            <w:pPr>
              <w:jc w:val="center"/>
              <w:rPr>
                <w:rFonts w:cs="Times New Roman"/>
                <w:sz w:val="24"/>
              </w:rPr>
            </w:pPr>
            <w:r w:rsidRPr="00A23289">
              <w:rPr>
                <w:rFonts w:cs="Times New Roman"/>
                <w:sz w:val="24"/>
              </w:rPr>
              <w:t>0.001g</w:t>
            </w:r>
            <w:r w:rsidRPr="00A23289">
              <w:rPr>
                <w:rFonts w:cs="Times New Roman"/>
                <w:sz w:val="24"/>
              </w:rPr>
              <w:t>～</w:t>
            </w:r>
            <w:r w:rsidRPr="00A23289">
              <w:rPr>
                <w:rFonts w:cs="Times New Roman"/>
                <w:sz w:val="24"/>
              </w:rPr>
              <w:t>220g</w:t>
            </w:r>
          </w:p>
        </w:tc>
        <w:tc>
          <w:tcPr>
            <w:tcW w:w="1271" w:type="dxa"/>
            <w:vAlign w:val="center"/>
          </w:tcPr>
          <w:p w:rsidR="00B56511" w:rsidRPr="001A19B6" w:rsidRDefault="001A19B6" w:rsidP="007B46EA">
            <w:pPr>
              <w:pStyle w:val="10"/>
              <w:ind w:firstLineChars="0" w:firstLine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.1mg</w:t>
            </w:r>
          </w:p>
        </w:tc>
      </w:tr>
      <w:tr w:rsidR="002E20BB" w:rsidRPr="00A23289" w:rsidTr="0095427F">
        <w:trPr>
          <w:jc w:val="center"/>
        </w:trPr>
        <w:tc>
          <w:tcPr>
            <w:tcW w:w="1372" w:type="dxa"/>
            <w:vAlign w:val="center"/>
          </w:tcPr>
          <w:p w:rsidR="002E20BB" w:rsidRPr="00A23289" w:rsidRDefault="00552065" w:rsidP="002E20BB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289">
              <w:rPr>
                <w:rFonts w:ascii="Times New Roman" w:hAnsi="Times New Roman"/>
                <w:sz w:val="28"/>
                <w:szCs w:val="28"/>
              </w:rPr>
              <w:t>标准砝码</w:t>
            </w:r>
          </w:p>
        </w:tc>
        <w:tc>
          <w:tcPr>
            <w:tcW w:w="1740" w:type="dxa"/>
            <w:vAlign w:val="center"/>
          </w:tcPr>
          <w:p w:rsidR="002E20BB" w:rsidRPr="00A23289" w:rsidRDefault="00552065" w:rsidP="002E20BB">
            <w:pPr>
              <w:ind w:firstLineChars="150" w:firstLine="360"/>
              <w:rPr>
                <w:rFonts w:cs="Times New Roman"/>
              </w:rPr>
            </w:pPr>
            <w:r w:rsidRPr="00A23289">
              <w:rPr>
                <w:rFonts w:cs="Times New Roman"/>
                <w:sz w:val="24"/>
              </w:rPr>
              <w:t>E2</w:t>
            </w:r>
            <w:r w:rsidRPr="00A23289">
              <w:rPr>
                <w:rFonts w:cs="Times New Roman"/>
                <w:sz w:val="24"/>
              </w:rPr>
              <w:t>级</w:t>
            </w:r>
          </w:p>
        </w:tc>
        <w:tc>
          <w:tcPr>
            <w:tcW w:w="1845" w:type="dxa"/>
            <w:vAlign w:val="center"/>
          </w:tcPr>
          <w:p w:rsidR="002E20BB" w:rsidRPr="00A23289" w:rsidRDefault="00552065" w:rsidP="002E20BB">
            <w:pPr>
              <w:jc w:val="center"/>
              <w:rPr>
                <w:rFonts w:cs="Times New Roman"/>
              </w:rPr>
            </w:pPr>
            <w:r w:rsidRPr="00A23289">
              <w:rPr>
                <w:rFonts w:cs="Times New Roman"/>
                <w:sz w:val="24"/>
              </w:rPr>
              <w:t>T136</w:t>
            </w:r>
          </w:p>
        </w:tc>
        <w:tc>
          <w:tcPr>
            <w:tcW w:w="1842" w:type="dxa"/>
            <w:vAlign w:val="center"/>
          </w:tcPr>
          <w:p w:rsidR="002E20BB" w:rsidRPr="00A23289" w:rsidRDefault="00552065" w:rsidP="002E20BB">
            <w:pPr>
              <w:jc w:val="center"/>
              <w:rPr>
                <w:rFonts w:cs="Times New Roman"/>
              </w:rPr>
            </w:pPr>
            <w:r w:rsidRPr="00A23289">
              <w:rPr>
                <w:rFonts w:cs="Times New Roman"/>
                <w:sz w:val="24"/>
              </w:rPr>
              <w:t>/</w:t>
            </w:r>
          </w:p>
        </w:tc>
        <w:tc>
          <w:tcPr>
            <w:tcW w:w="1999" w:type="dxa"/>
            <w:vAlign w:val="center"/>
          </w:tcPr>
          <w:p w:rsidR="002E20BB" w:rsidRPr="00A23289" w:rsidRDefault="00977F3D" w:rsidP="00CE7CBA">
            <w:pPr>
              <w:jc w:val="center"/>
              <w:rPr>
                <w:rFonts w:cs="Times New Roman"/>
                <w:sz w:val="24"/>
              </w:rPr>
            </w:pPr>
            <w:r w:rsidRPr="00A23289">
              <w:rPr>
                <w:rFonts w:cs="Times New Roman"/>
                <w:sz w:val="24"/>
              </w:rPr>
              <w:t>1mg~500g</w:t>
            </w:r>
          </w:p>
        </w:tc>
        <w:tc>
          <w:tcPr>
            <w:tcW w:w="1271" w:type="dxa"/>
            <w:vAlign w:val="center"/>
          </w:tcPr>
          <w:p w:rsidR="002E20BB" w:rsidRPr="00A23289" w:rsidRDefault="001A19B6" w:rsidP="002E20BB">
            <w:pPr>
              <w:pStyle w:val="1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/</w:t>
            </w:r>
          </w:p>
        </w:tc>
      </w:tr>
    </w:tbl>
    <w:p w:rsidR="000D2654" w:rsidRPr="00A23289" w:rsidRDefault="000D2654" w:rsidP="000D2654">
      <w:pPr>
        <w:pStyle w:val="1"/>
        <w:rPr>
          <w:rFonts w:cs="Times New Roman"/>
        </w:rPr>
      </w:pPr>
      <w:r w:rsidRPr="00A23289">
        <w:rPr>
          <w:rFonts w:cs="Times New Roman"/>
        </w:rPr>
        <w:t>二、数学模型</w:t>
      </w:r>
    </w:p>
    <w:p w:rsidR="002E20BB" w:rsidRPr="00A23289" w:rsidRDefault="002E20BB" w:rsidP="002E20BB">
      <w:pPr>
        <w:rPr>
          <w:rFonts w:cs="Times New Roman"/>
        </w:rPr>
      </w:pPr>
      <w:r w:rsidRPr="00A23289">
        <w:rPr>
          <w:rFonts w:cs="Times New Roman"/>
        </w:rPr>
        <w:t>测量的数学模型：</w:t>
      </w:r>
      <w:r w:rsidRPr="00A23289">
        <w:rPr>
          <w:rFonts w:cs="Times New Roman"/>
        </w:rPr>
        <w:t>a=b</w:t>
      </w:r>
    </w:p>
    <w:p w:rsidR="002E20BB" w:rsidRPr="00A23289" w:rsidRDefault="002E20BB" w:rsidP="002E20BB">
      <w:pPr>
        <w:rPr>
          <w:rFonts w:cs="Times New Roman"/>
        </w:rPr>
      </w:pPr>
      <w:r w:rsidRPr="00A23289">
        <w:rPr>
          <w:rFonts w:cs="Times New Roman"/>
        </w:rPr>
        <w:t>a:</w:t>
      </w:r>
      <w:r w:rsidR="0053420E" w:rsidRPr="00A23289">
        <w:rPr>
          <w:rFonts w:cs="Times New Roman"/>
        </w:rPr>
        <w:t>标准砝码标称值</w:t>
      </w:r>
      <w:r w:rsidRPr="00A23289">
        <w:rPr>
          <w:rFonts w:cs="Times New Roman"/>
        </w:rPr>
        <w:t>；</w:t>
      </w:r>
      <w:r w:rsidRPr="00A23289">
        <w:rPr>
          <w:rFonts w:cs="Times New Roman"/>
        </w:rPr>
        <w:t>b:</w:t>
      </w:r>
      <w:r w:rsidR="0053420E" w:rsidRPr="00A23289">
        <w:rPr>
          <w:rFonts w:cs="Times New Roman"/>
        </w:rPr>
        <w:t>电子天平显示</w:t>
      </w:r>
      <w:r w:rsidRPr="00A23289">
        <w:rPr>
          <w:rFonts w:cs="Times New Roman"/>
        </w:rPr>
        <w:t>值。</w:t>
      </w:r>
    </w:p>
    <w:p w:rsidR="000D2654" w:rsidRPr="00A23289" w:rsidRDefault="000D2654" w:rsidP="000D2654">
      <w:pPr>
        <w:pStyle w:val="1"/>
        <w:rPr>
          <w:rFonts w:cs="Times New Roman"/>
        </w:rPr>
      </w:pPr>
      <w:r w:rsidRPr="00A23289">
        <w:rPr>
          <w:rFonts w:cs="Times New Roman"/>
        </w:rPr>
        <w:t>三、标准不确定度评定</w:t>
      </w:r>
    </w:p>
    <w:p w:rsidR="000D2654" w:rsidRPr="00A23289" w:rsidRDefault="000D2654" w:rsidP="000D2654">
      <w:pPr>
        <w:pStyle w:val="2"/>
        <w:rPr>
          <w:rFonts w:cs="Times New Roman"/>
        </w:rPr>
      </w:pPr>
      <w:r w:rsidRPr="00A23289">
        <w:rPr>
          <w:rFonts w:cs="Times New Roman"/>
        </w:rPr>
        <w:t>1</w:t>
      </w:r>
      <w:r w:rsidRPr="00A23289">
        <w:rPr>
          <w:rFonts w:cs="Times New Roman"/>
        </w:rPr>
        <w:t>、测量重复性引起的标准不确定度</w:t>
      </w:r>
    </w:p>
    <w:p w:rsidR="0053420E" w:rsidRPr="00A23289" w:rsidRDefault="0053420E" w:rsidP="0053420E">
      <w:pPr>
        <w:rPr>
          <w:rFonts w:cs="Times New Roman"/>
        </w:rPr>
      </w:pPr>
      <w:r w:rsidRPr="00A23289">
        <w:rPr>
          <w:rFonts w:cs="Times New Roman"/>
        </w:rPr>
        <w:t>用</w:t>
      </w:r>
      <w:r w:rsidRPr="00A23289">
        <w:rPr>
          <w:rFonts w:cs="Times New Roman"/>
        </w:rPr>
        <w:t>100g</w:t>
      </w:r>
      <w:r w:rsidRPr="00A23289">
        <w:rPr>
          <w:rFonts w:cs="Times New Roman"/>
        </w:rPr>
        <w:t>砝码在重复性条件下对电子天平进行连续</w:t>
      </w:r>
      <w:r w:rsidRPr="00A23289">
        <w:rPr>
          <w:rFonts w:cs="Times New Roman"/>
        </w:rPr>
        <w:t>10</w:t>
      </w:r>
      <w:r w:rsidRPr="00A23289">
        <w:rPr>
          <w:rFonts w:cs="Times New Roman"/>
        </w:rPr>
        <w:t>次测量，得到测量结果（</w:t>
      </w:r>
      <w:r w:rsidRPr="00A23289">
        <w:rPr>
          <w:rFonts w:cs="Times New Roman"/>
        </w:rPr>
        <w:t>g</w:t>
      </w:r>
      <w:r w:rsidRPr="00A23289">
        <w:rPr>
          <w:rFonts w:cs="Times New Roman"/>
        </w:rPr>
        <w:t>）：</w:t>
      </w:r>
    </w:p>
    <w:p w:rsidR="000D2654" w:rsidRPr="00A23289" w:rsidRDefault="00A7419B" w:rsidP="0053420E">
      <w:pPr>
        <w:rPr>
          <w:rFonts w:cs="Times New Roman"/>
        </w:rPr>
      </w:pPr>
      <w:r>
        <w:rPr>
          <w:rFonts w:cs="Times New Roman"/>
        </w:rPr>
        <w:t xml:space="preserve">100.0002 </w:t>
      </w:r>
      <w:r w:rsidR="0053420E" w:rsidRPr="00A23289">
        <w:rPr>
          <w:rFonts w:cs="Times New Roman"/>
        </w:rPr>
        <w:t xml:space="preserve"> 100.0003  100.0005  100.0004</w:t>
      </w:r>
      <w:r>
        <w:rPr>
          <w:rFonts w:cs="Times New Roman"/>
        </w:rPr>
        <w:t xml:space="preserve">  100.0003  100.0003 100.0002  </w:t>
      </w:r>
      <w:r w:rsidR="0053420E" w:rsidRPr="00A23289">
        <w:rPr>
          <w:rFonts w:cs="Times New Roman"/>
        </w:rPr>
        <w:t>100.0002  100.0003  100.0001</w:t>
      </w:r>
    </w:p>
    <w:p w:rsidR="000D2654" w:rsidRPr="00A23289" w:rsidRDefault="000D2654" w:rsidP="000D2654">
      <w:pPr>
        <w:rPr>
          <w:rFonts w:cs="Times New Roman"/>
        </w:rPr>
      </w:pPr>
      <w:r w:rsidRPr="00A23289">
        <w:rPr>
          <w:rFonts w:cs="Times New Roman"/>
        </w:rPr>
        <w:t>用</w:t>
      </w:r>
      <w:r w:rsidRPr="00A23289">
        <w:rPr>
          <w:rFonts w:cs="Times New Roman"/>
        </w:rPr>
        <w:t>Bessel</w:t>
      </w:r>
      <w:r w:rsidRPr="00A23289">
        <w:rPr>
          <w:rFonts w:cs="Times New Roman"/>
        </w:rPr>
        <w:t>公式计算得：</w:t>
      </w:r>
    </w:p>
    <w:p w:rsidR="000D2654" w:rsidRPr="00A23289" w:rsidRDefault="00772A78" w:rsidP="000D2654">
      <w:pPr>
        <w:jc w:val="center"/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=s/</m:t>
        </m:r>
        <m:rad>
          <m:radPr>
            <m:degHide m:val="on"/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n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n(n-1)</m:t>
                </m:r>
              </m:den>
            </m:f>
          </m:e>
        </m:rad>
      </m:oMath>
      <w:r w:rsidR="000D2654" w:rsidRPr="00A23289">
        <w:rPr>
          <w:rFonts w:cs="Times New Roman"/>
          <w:szCs w:val="28"/>
        </w:rPr>
        <w:t>=0.</w:t>
      </w:r>
      <w:r w:rsidR="00DE350A">
        <w:rPr>
          <w:rFonts w:cs="Times New Roman" w:hint="eastAsia"/>
          <w:szCs w:val="28"/>
        </w:rPr>
        <w:t>0359</w:t>
      </w:r>
      <w:r w:rsidR="0053420E" w:rsidRPr="00A23289">
        <w:rPr>
          <w:rFonts w:cs="Times New Roman"/>
          <w:szCs w:val="28"/>
        </w:rPr>
        <w:t>mg</w:t>
      </w:r>
    </w:p>
    <w:p w:rsidR="000809A5" w:rsidRPr="00A23289" w:rsidRDefault="000809A5" w:rsidP="000809A5">
      <w:pPr>
        <w:pStyle w:val="2"/>
        <w:rPr>
          <w:rFonts w:cs="Times New Roman"/>
        </w:rPr>
      </w:pPr>
      <w:r w:rsidRPr="00A23289">
        <w:rPr>
          <w:rFonts w:cs="Times New Roman"/>
        </w:rPr>
        <w:lastRenderedPageBreak/>
        <w:t>2</w:t>
      </w:r>
      <w:r w:rsidRPr="00A23289">
        <w:rPr>
          <w:rFonts w:cs="Times New Roman"/>
        </w:rPr>
        <w:t>、</w:t>
      </w:r>
      <w:r w:rsidR="00C85BB8" w:rsidRPr="00A23289">
        <w:rPr>
          <w:rFonts w:cs="Times New Roman"/>
        </w:rPr>
        <w:t>标准砝码引入</w:t>
      </w:r>
      <w:r w:rsidRPr="00A23289">
        <w:rPr>
          <w:rFonts w:cs="Times New Roman"/>
        </w:rPr>
        <w:t>的标准不确定度（</w:t>
      </w:r>
      <w:r w:rsidR="00A93C42" w:rsidRPr="00A23289">
        <w:rPr>
          <w:rFonts w:cs="Times New Roman"/>
        </w:rPr>
        <w:t>u</w:t>
      </w:r>
      <w:r w:rsidRPr="00A23289">
        <w:rPr>
          <w:rFonts w:cs="Times New Roman"/>
          <w:vertAlign w:val="subscript"/>
        </w:rPr>
        <w:t>b1</w:t>
      </w:r>
      <w:r w:rsidRPr="00A23289">
        <w:rPr>
          <w:rFonts w:cs="Times New Roman"/>
        </w:rPr>
        <w:t>）</w:t>
      </w:r>
    </w:p>
    <w:p w:rsidR="00C85BB8" w:rsidRPr="00A23289" w:rsidRDefault="00A7419B" w:rsidP="00C85BB8">
      <w:pPr>
        <w:pStyle w:val="2"/>
        <w:rPr>
          <w:rFonts w:cs="Times New Roman"/>
        </w:rPr>
      </w:pPr>
      <w:r>
        <w:rPr>
          <w:rFonts w:cs="Times New Roman"/>
        </w:rPr>
        <w:t>根据砝码</w:t>
      </w:r>
      <w:r>
        <w:rPr>
          <w:rFonts w:cs="Times New Roman" w:hint="eastAsia"/>
        </w:rPr>
        <w:t>检定</w:t>
      </w:r>
      <w:r w:rsidR="00C85BB8" w:rsidRPr="00A23289">
        <w:rPr>
          <w:rFonts w:cs="Times New Roman"/>
        </w:rPr>
        <w:t>证书，</w:t>
      </w:r>
      <w:r w:rsidR="00C85BB8" w:rsidRPr="00A23289">
        <w:rPr>
          <w:rFonts w:cs="Times New Roman"/>
        </w:rPr>
        <w:t xml:space="preserve">100g </w:t>
      </w:r>
      <w:r w:rsidR="00C85BB8" w:rsidRPr="00A23289">
        <w:rPr>
          <w:rFonts w:cs="Times New Roman"/>
        </w:rPr>
        <w:t>的砝码扩展不确定度</w:t>
      </w:r>
      <w:r w:rsidR="00C85BB8" w:rsidRPr="00A23289">
        <w:rPr>
          <w:rFonts w:cs="Times New Roman"/>
          <w:i/>
        </w:rPr>
        <w:t>U</w:t>
      </w:r>
      <w:r w:rsidR="00C85BB8" w:rsidRPr="00A23289">
        <w:rPr>
          <w:rFonts w:cs="Times New Roman"/>
        </w:rPr>
        <w:t>=0.05mg</w:t>
      </w:r>
      <w:r w:rsidR="00C85BB8" w:rsidRPr="00A23289">
        <w:rPr>
          <w:rFonts w:cs="Times New Roman"/>
        </w:rPr>
        <w:t>，包含因子</w:t>
      </w:r>
      <w:r w:rsidR="00C85BB8" w:rsidRPr="00A23289">
        <w:rPr>
          <w:rFonts w:cs="Times New Roman"/>
          <w:i/>
        </w:rPr>
        <w:t>k</w:t>
      </w:r>
      <w:r w:rsidR="00C85BB8" w:rsidRPr="00A23289">
        <w:rPr>
          <w:rFonts w:cs="Times New Roman"/>
        </w:rPr>
        <w:t>=2</w:t>
      </w:r>
      <w:r w:rsidR="00C85BB8" w:rsidRPr="00A23289">
        <w:rPr>
          <w:rFonts w:cs="Times New Roman"/>
        </w:rPr>
        <w:t>，则标准不确定度：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b1</m:t>
            </m:r>
          </m:sub>
        </m:sSub>
      </m:oMath>
      <w:r w:rsidR="00C85BB8" w:rsidRPr="00A23289"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C85BB8" w:rsidRPr="00A23289">
        <w:rPr>
          <w:rFonts w:cs="Times New Roman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0.05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= </m:t>
        </m:r>
      </m:oMath>
      <w:r w:rsidR="00C85BB8" w:rsidRPr="00A23289">
        <w:rPr>
          <w:rFonts w:cs="Times New Roman"/>
        </w:rPr>
        <w:t xml:space="preserve">0.025mg </w:t>
      </w:r>
    </w:p>
    <w:p w:rsidR="000809A5" w:rsidRPr="00A23289" w:rsidRDefault="000809A5" w:rsidP="000809A5">
      <w:pPr>
        <w:pStyle w:val="2"/>
        <w:rPr>
          <w:rFonts w:cs="Times New Roman"/>
        </w:rPr>
      </w:pPr>
      <w:r w:rsidRPr="00A23289">
        <w:rPr>
          <w:rFonts w:cs="Times New Roman"/>
        </w:rPr>
        <w:t>3</w:t>
      </w:r>
      <w:r w:rsidRPr="00A23289">
        <w:rPr>
          <w:rFonts w:cs="Times New Roman"/>
        </w:rPr>
        <w:t>、</w:t>
      </w:r>
      <w:r w:rsidR="00C85BB8" w:rsidRPr="00A23289">
        <w:rPr>
          <w:rFonts w:cs="Times New Roman"/>
        </w:rPr>
        <w:t>天平</w:t>
      </w:r>
      <w:r w:rsidRPr="00A23289">
        <w:rPr>
          <w:rFonts w:cs="Times New Roman"/>
          <w:szCs w:val="28"/>
        </w:rPr>
        <w:t>的分辨力引起的标准不确定度</w:t>
      </w:r>
      <w:r w:rsidRPr="00A23289">
        <w:rPr>
          <w:rFonts w:cs="Times New Roman"/>
        </w:rPr>
        <w:t>（</w:t>
      </w:r>
      <w:r w:rsidR="00A93C42" w:rsidRPr="00A23289">
        <w:rPr>
          <w:rFonts w:cs="Times New Roman"/>
        </w:rPr>
        <w:t>u</w:t>
      </w:r>
      <w:r w:rsidRPr="00A23289">
        <w:rPr>
          <w:rFonts w:cs="Times New Roman"/>
          <w:vertAlign w:val="subscript"/>
        </w:rPr>
        <w:t>b2</w:t>
      </w:r>
      <w:r w:rsidRPr="00A23289">
        <w:rPr>
          <w:rFonts w:cs="Times New Roman"/>
        </w:rPr>
        <w:t>）</w:t>
      </w:r>
    </w:p>
    <w:p w:rsidR="00C85BB8" w:rsidRDefault="00C85BB8" w:rsidP="00C85BB8">
      <w:pPr>
        <w:pStyle w:val="1"/>
        <w:rPr>
          <w:rFonts w:cs="Times New Roman"/>
          <w:szCs w:val="28"/>
        </w:rPr>
      </w:pPr>
      <w:r w:rsidRPr="00A23289">
        <w:rPr>
          <w:rFonts w:cs="Times New Roman"/>
          <w:szCs w:val="28"/>
        </w:rPr>
        <w:t>该电子天平实际分度值</w:t>
      </w:r>
      <w:r w:rsidRPr="00A23289">
        <w:rPr>
          <w:rFonts w:cs="Times New Roman"/>
          <w:szCs w:val="28"/>
        </w:rPr>
        <w:t>d=0.lmg</w:t>
      </w:r>
      <w:r w:rsidRPr="00A23289">
        <w:rPr>
          <w:rFonts w:cs="Times New Roman"/>
          <w:szCs w:val="28"/>
        </w:rPr>
        <w:t>，不确定度区间半宽为</w:t>
      </w:r>
      <w:r w:rsidRPr="00A23289">
        <w:rPr>
          <w:rFonts w:cs="Times New Roman"/>
          <w:szCs w:val="28"/>
        </w:rPr>
        <w:t>a=0.05mg</w:t>
      </w:r>
      <w:r w:rsidRPr="00A23289">
        <w:rPr>
          <w:rFonts w:cs="Times New Roman"/>
          <w:szCs w:val="28"/>
        </w:rPr>
        <w:t>，区间内呈均匀分布：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32"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b2</m:t>
            </m:r>
          </m:sub>
        </m:sSub>
      </m:oMath>
      <w:r w:rsidRPr="00A23289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0.05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e>
            </m:rad>
          </m:den>
        </m:f>
      </m:oMath>
      <w:r w:rsidRPr="00A23289">
        <w:rPr>
          <w:rFonts w:cs="Times New Roman"/>
          <w:szCs w:val="28"/>
        </w:rPr>
        <w:t xml:space="preserve"> = 0.0289 mg</w:t>
      </w:r>
    </w:p>
    <w:p w:rsidR="00373150" w:rsidRDefault="00373150" w:rsidP="00373150">
      <w:r>
        <w:rPr>
          <w:rFonts w:hint="eastAsia"/>
        </w:rPr>
        <w:t>4</w:t>
      </w:r>
      <w:r>
        <w:rPr>
          <w:rFonts w:hint="eastAsia"/>
        </w:rPr>
        <w:t>、天平的允许误差引入的标准不确定度（</w:t>
      </w:r>
      <w:r w:rsidRPr="00A23289">
        <w:rPr>
          <w:rFonts w:cs="Times New Roman"/>
        </w:rPr>
        <w:t>u</w:t>
      </w:r>
      <w:r w:rsidRPr="00A23289">
        <w:rPr>
          <w:rFonts w:cs="Times New Roman"/>
          <w:vertAlign w:val="subscript"/>
        </w:rPr>
        <w:t>b</w:t>
      </w:r>
      <w:r>
        <w:rPr>
          <w:rFonts w:cs="Times New Roman"/>
          <w:vertAlign w:val="subscript"/>
        </w:rPr>
        <w:t>3</w:t>
      </w:r>
      <w:r>
        <w:rPr>
          <w:rFonts w:hint="eastAsia"/>
        </w:rPr>
        <w:t>）</w:t>
      </w:r>
    </w:p>
    <w:p w:rsidR="00F16AEA" w:rsidRDefault="00F16AEA" w:rsidP="00373150">
      <w:r>
        <w:rPr>
          <w:rFonts w:hint="eastAsia"/>
        </w:rPr>
        <w:t>电子天平在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g</w:t>
      </w:r>
      <w:r>
        <w:rPr>
          <w:rFonts w:hint="eastAsia"/>
        </w:rPr>
        <w:t>时的最大允许误差为±</w:t>
      </w:r>
      <w:r>
        <w:rPr>
          <w:rFonts w:hint="eastAsia"/>
        </w:rPr>
        <w:t>0</w:t>
      </w:r>
      <w:r>
        <w:t>.0010</w:t>
      </w:r>
      <w:r>
        <w:rPr>
          <w:rFonts w:hint="eastAsia"/>
        </w:rPr>
        <w:t>g</w:t>
      </w:r>
      <w:r>
        <w:rPr>
          <w:rFonts w:hint="eastAsia"/>
        </w:rPr>
        <w:t>，区间内呈均匀分布：</w:t>
      </w:r>
    </w:p>
    <w:p w:rsidR="00F16AEA" w:rsidRDefault="00772A78" w:rsidP="00373150">
      <m:oMath>
        <m:sSub>
          <m:sSubPr>
            <m:ctrlPr>
              <w:rPr>
                <w:rFonts w:ascii="Cambria Math" w:hAnsi="Cambria Math" w:cs="Times New Roman"/>
                <w:szCs w:val="32"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b3</m:t>
            </m:r>
          </m:sub>
        </m:sSub>
      </m:oMath>
      <w:r w:rsidR="00F16AEA" w:rsidRPr="00A23289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0.0010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e>
            </m:rad>
          </m:den>
        </m:f>
      </m:oMath>
      <w:r w:rsidR="00F16AEA" w:rsidRPr="00A23289">
        <w:rPr>
          <w:rFonts w:cs="Times New Roman"/>
          <w:szCs w:val="28"/>
        </w:rPr>
        <w:t xml:space="preserve"> =</w:t>
      </w:r>
      <w:r w:rsidR="00F16AEA">
        <w:rPr>
          <w:rFonts w:cs="Times New Roman"/>
          <w:szCs w:val="28"/>
        </w:rPr>
        <w:t>0.000577</w:t>
      </w:r>
      <w:r w:rsidR="00F16AEA">
        <w:rPr>
          <w:rFonts w:cs="Times New Roman" w:hint="eastAsia"/>
          <w:szCs w:val="28"/>
        </w:rPr>
        <w:t>g</w:t>
      </w:r>
      <w:r w:rsidR="00F16AEA">
        <w:rPr>
          <w:rFonts w:cs="Times New Roman"/>
          <w:szCs w:val="28"/>
        </w:rPr>
        <w:t>=</w:t>
      </w:r>
      <w:r w:rsidR="00F16AEA" w:rsidRPr="00A23289">
        <w:rPr>
          <w:rFonts w:cs="Times New Roman"/>
          <w:szCs w:val="28"/>
        </w:rPr>
        <w:t xml:space="preserve"> 0.</w:t>
      </w:r>
      <w:r w:rsidR="00F16AEA">
        <w:rPr>
          <w:rFonts w:cs="Times New Roman"/>
          <w:szCs w:val="28"/>
        </w:rPr>
        <w:t>577</w:t>
      </w:r>
      <w:r w:rsidR="00F16AEA" w:rsidRPr="00A23289">
        <w:rPr>
          <w:rFonts w:cs="Times New Roman"/>
          <w:szCs w:val="28"/>
        </w:rPr>
        <w:t xml:space="preserve"> mg</w:t>
      </w:r>
    </w:p>
    <w:p w:rsidR="00373150" w:rsidRPr="00373150" w:rsidRDefault="00373150" w:rsidP="00373150"/>
    <w:p w:rsidR="000809A5" w:rsidRPr="00A23289" w:rsidRDefault="000809A5" w:rsidP="000809A5">
      <w:pPr>
        <w:pStyle w:val="1"/>
        <w:rPr>
          <w:rFonts w:cs="Times New Roman"/>
        </w:rPr>
      </w:pPr>
      <w:r w:rsidRPr="00A23289">
        <w:rPr>
          <w:rStyle w:val="1Char"/>
          <w:rFonts w:cs="Times New Roman"/>
        </w:rPr>
        <w:t>四</w:t>
      </w:r>
      <w:r w:rsidRPr="00A23289">
        <w:rPr>
          <w:rFonts w:cs="Times New Roman"/>
        </w:rPr>
        <w:t>、标准不确定度汇总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77"/>
        <w:gridCol w:w="2864"/>
      </w:tblGrid>
      <w:tr w:rsidR="000809A5" w:rsidRPr="00A23289" w:rsidTr="00435102">
        <w:trPr>
          <w:trHeight w:val="478"/>
          <w:jc w:val="center"/>
        </w:trPr>
        <w:tc>
          <w:tcPr>
            <w:tcW w:w="1242" w:type="dxa"/>
            <w:vAlign w:val="center"/>
          </w:tcPr>
          <w:p w:rsidR="000809A5" w:rsidRPr="00A23289" w:rsidRDefault="000809A5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符</w:t>
            </w:r>
            <w:r w:rsidRPr="00A23289">
              <w:rPr>
                <w:rFonts w:cs="Times New Roman"/>
                <w:szCs w:val="28"/>
              </w:rPr>
              <w:t xml:space="preserve"> </w:t>
            </w:r>
            <w:r w:rsidRPr="00A23289">
              <w:rPr>
                <w:rFonts w:cs="Times New Roman"/>
                <w:szCs w:val="28"/>
              </w:rPr>
              <w:t>号</w:t>
            </w:r>
          </w:p>
        </w:tc>
        <w:tc>
          <w:tcPr>
            <w:tcW w:w="2977" w:type="dxa"/>
            <w:vAlign w:val="center"/>
          </w:tcPr>
          <w:p w:rsidR="000809A5" w:rsidRPr="00A23289" w:rsidRDefault="000809A5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来</w:t>
            </w:r>
            <w:r w:rsidRPr="00A23289">
              <w:rPr>
                <w:rFonts w:cs="Times New Roman"/>
                <w:szCs w:val="28"/>
              </w:rPr>
              <w:t xml:space="preserve"> </w:t>
            </w:r>
            <w:r w:rsidRPr="00A23289">
              <w:rPr>
                <w:rFonts w:cs="Times New Roman"/>
                <w:szCs w:val="28"/>
              </w:rPr>
              <w:t>源</w:t>
            </w:r>
          </w:p>
        </w:tc>
        <w:tc>
          <w:tcPr>
            <w:tcW w:w="2864" w:type="dxa"/>
            <w:vAlign w:val="center"/>
          </w:tcPr>
          <w:p w:rsidR="000809A5" w:rsidRPr="00A23289" w:rsidRDefault="000809A5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标准不确定度（</w:t>
            </w:r>
            <w:r w:rsidR="00C85BB8" w:rsidRPr="00A23289">
              <w:rPr>
                <w:rFonts w:cs="Times New Roman"/>
                <w:szCs w:val="28"/>
              </w:rPr>
              <w:t>mg</w:t>
            </w:r>
            <w:r w:rsidRPr="00A23289">
              <w:rPr>
                <w:rFonts w:cs="Times New Roman"/>
                <w:szCs w:val="28"/>
              </w:rPr>
              <w:t>）</w:t>
            </w:r>
          </w:p>
        </w:tc>
      </w:tr>
      <w:tr w:rsidR="000809A5" w:rsidRPr="00A23289" w:rsidTr="00435102">
        <w:trPr>
          <w:jc w:val="center"/>
        </w:trPr>
        <w:tc>
          <w:tcPr>
            <w:tcW w:w="1242" w:type="dxa"/>
            <w:vAlign w:val="center"/>
          </w:tcPr>
          <w:p w:rsidR="000809A5" w:rsidRPr="00A23289" w:rsidRDefault="005A6129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u</w:t>
            </w:r>
            <w:r w:rsidR="000809A5" w:rsidRPr="00A23289">
              <w:rPr>
                <w:rFonts w:cs="Times New Roman"/>
                <w:szCs w:val="28"/>
                <w:vertAlign w:val="subscript"/>
              </w:rPr>
              <w:t>a</w:t>
            </w:r>
          </w:p>
        </w:tc>
        <w:tc>
          <w:tcPr>
            <w:tcW w:w="2977" w:type="dxa"/>
            <w:vAlign w:val="center"/>
          </w:tcPr>
          <w:p w:rsidR="000809A5" w:rsidRPr="00A23289" w:rsidRDefault="000809A5" w:rsidP="00B76012">
            <w:pPr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测量重复性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A23289" w:rsidRDefault="00F04500" w:rsidP="00C85BB8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0.</w:t>
            </w:r>
            <w:r w:rsidR="00DE350A">
              <w:rPr>
                <w:rFonts w:cs="Times New Roman" w:hint="eastAsia"/>
                <w:szCs w:val="28"/>
              </w:rPr>
              <w:t>0359</w:t>
            </w:r>
          </w:p>
        </w:tc>
      </w:tr>
      <w:tr w:rsidR="000809A5" w:rsidRPr="00A23289" w:rsidTr="00435102">
        <w:trPr>
          <w:jc w:val="center"/>
        </w:trPr>
        <w:tc>
          <w:tcPr>
            <w:tcW w:w="1242" w:type="dxa"/>
            <w:vAlign w:val="center"/>
          </w:tcPr>
          <w:p w:rsidR="000809A5" w:rsidRPr="00A23289" w:rsidRDefault="005A6129" w:rsidP="00B76012">
            <w:pPr>
              <w:jc w:val="center"/>
              <w:rPr>
                <w:rFonts w:cs="Times New Roman"/>
                <w:szCs w:val="28"/>
                <w:vertAlign w:val="subscript"/>
              </w:rPr>
            </w:pPr>
            <w:r w:rsidRPr="00A23289">
              <w:rPr>
                <w:rFonts w:cs="Times New Roman"/>
                <w:szCs w:val="28"/>
              </w:rPr>
              <w:t>u</w:t>
            </w:r>
            <w:r w:rsidR="000809A5" w:rsidRPr="00A23289">
              <w:rPr>
                <w:rFonts w:cs="Times New Roman"/>
                <w:szCs w:val="28"/>
                <w:vertAlign w:val="subscript"/>
              </w:rPr>
              <w:t>b1</w:t>
            </w:r>
          </w:p>
        </w:tc>
        <w:tc>
          <w:tcPr>
            <w:tcW w:w="2977" w:type="dxa"/>
            <w:vAlign w:val="center"/>
          </w:tcPr>
          <w:p w:rsidR="000809A5" w:rsidRPr="00A23289" w:rsidRDefault="00607D32" w:rsidP="00B76012">
            <w:pPr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标准砝码不确定度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A23289" w:rsidRDefault="00340F19" w:rsidP="00C85BB8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0.</w:t>
            </w:r>
            <w:r w:rsidR="00C85BB8" w:rsidRPr="00A23289">
              <w:rPr>
                <w:rFonts w:cs="Times New Roman"/>
                <w:szCs w:val="28"/>
              </w:rPr>
              <w:t>025</w:t>
            </w:r>
          </w:p>
        </w:tc>
      </w:tr>
      <w:tr w:rsidR="000809A5" w:rsidRPr="00A23289" w:rsidTr="00435102">
        <w:trPr>
          <w:jc w:val="center"/>
        </w:trPr>
        <w:tc>
          <w:tcPr>
            <w:tcW w:w="1242" w:type="dxa"/>
            <w:vAlign w:val="center"/>
          </w:tcPr>
          <w:p w:rsidR="000809A5" w:rsidRPr="00A23289" w:rsidRDefault="005A6129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u</w:t>
            </w:r>
            <w:r w:rsidR="000809A5" w:rsidRPr="00A23289">
              <w:rPr>
                <w:rFonts w:cs="Times New Roman"/>
                <w:szCs w:val="28"/>
                <w:vertAlign w:val="subscript"/>
              </w:rPr>
              <w:t>b2</w:t>
            </w:r>
          </w:p>
        </w:tc>
        <w:tc>
          <w:tcPr>
            <w:tcW w:w="2977" w:type="dxa"/>
            <w:vAlign w:val="center"/>
          </w:tcPr>
          <w:p w:rsidR="000809A5" w:rsidRPr="00A23289" w:rsidRDefault="00607D32" w:rsidP="00B76012">
            <w:pPr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电子天平</w:t>
            </w:r>
            <w:r w:rsidR="000809A5" w:rsidRPr="00A23289">
              <w:rPr>
                <w:rFonts w:cs="Times New Roman"/>
                <w:szCs w:val="28"/>
              </w:rPr>
              <w:t>分辨力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809A5" w:rsidRPr="00A23289" w:rsidRDefault="000809A5" w:rsidP="00C85BB8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0.0</w:t>
            </w:r>
            <w:r w:rsidR="00C85BB8" w:rsidRPr="00A23289">
              <w:rPr>
                <w:rFonts w:cs="Times New Roman"/>
                <w:szCs w:val="28"/>
              </w:rPr>
              <w:t>289</w:t>
            </w:r>
          </w:p>
        </w:tc>
      </w:tr>
      <w:tr w:rsidR="00F16AEA" w:rsidRPr="00A23289" w:rsidTr="00435102">
        <w:trPr>
          <w:jc w:val="center"/>
        </w:trPr>
        <w:tc>
          <w:tcPr>
            <w:tcW w:w="1242" w:type="dxa"/>
            <w:vAlign w:val="center"/>
          </w:tcPr>
          <w:p w:rsidR="00F16AEA" w:rsidRPr="00A23289" w:rsidRDefault="00F16AEA" w:rsidP="00B76012">
            <w:pPr>
              <w:jc w:val="center"/>
              <w:rPr>
                <w:rFonts w:cs="Times New Roman"/>
                <w:szCs w:val="28"/>
              </w:rPr>
            </w:pPr>
            <w:r w:rsidRPr="00A23289">
              <w:rPr>
                <w:rFonts w:cs="Times New Roman"/>
                <w:szCs w:val="28"/>
              </w:rPr>
              <w:t>u</w:t>
            </w:r>
            <w:r>
              <w:rPr>
                <w:rFonts w:cs="Times New Roman"/>
                <w:szCs w:val="28"/>
                <w:vertAlign w:val="subscript"/>
              </w:rPr>
              <w:t>b3</w:t>
            </w:r>
          </w:p>
        </w:tc>
        <w:tc>
          <w:tcPr>
            <w:tcW w:w="2977" w:type="dxa"/>
            <w:vAlign w:val="center"/>
          </w:tcPr>
          <w:p w:rsidR="00F16AEA" w:rsidRDefault="00F16AEA" w:rsidP="00B76012">
            <w:pPr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电子天平最大允许误差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16AEA" w:rsidRPr="00A23289" w:rsidRDefault="00F16AEA" w:rsidP="00C85BB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.577</w:t>
            </w:r>
          </w:p>
        </w:tc>
      </w:tr>
    </w:tbl>
    <w:p w:rsidR="000809A5" w:rsidRPr="00A23289" w:rsidRDefault="000809A5" w:rsidP="000809A5">
      <w:pPr>
        <w:pStyle w:val="1"/>
        <w:rPr>
          <w:rFonts w:cs="Times New Roman"/>
        </w:rPr>
      </w:pPr>
      <w:r w:rsidRPr="00A23289">
        <w:rPr>
          <w:rFonts w:cs="Times New Roman"/>
        </w:rPr>
        <w:t>五、合成标准不确定度</w:t>
      </w:r>
    </w:p>
    <w:p w:rsidR="000809A5" w:rsidRPr="00A23289" w:rsidRDefault="000809A5" w:rsidP="000809A5">
      <w:pPr>
        <w:rPr>
          <w:rFonts w:cs="Times New Roman"/>
        </w:rPr>
      </w:pPr>
      <w:r w:rsidRPr="00A23289">
        <w:rPr>
          <w:rFonts w:cs="Times New Roman"/>
        </w:rPr>
        <w:t>灵敏系数</w:t>
      </w:r>
      <w:r w:rsidR="00683B34">
        <w:rPr>
          <w:rFonts w:cs="Times New Roman" w:hint="eastAsia"/>
        </w:rPr>
        <w:t>c</w:t>
      </w:r>
      <w:r w:rsidRPr="00A23289">
        <w:rPr>
          <w:rFonts w:cs="Times New Roman"/>
        </w:rPr>
        <w:t>i=1</w:t>
      </w:r>
    </w:p>
    <w:p w:rsidR="000809A5" w:rsidRPr="00A23289" w:rsidRDefault="000809A5" w:rsidP="000809A5">
      <w:pPr>
        <w:rPr>
          <w:rFonts w:cs="Times New Roman"/>
        </w:rPr>
      </w:pPr>
      <w:r w:rsidRPr="00A23289">
        <w:rPr>
          <w:rFonts w:cs="Times New Roman"/>
        </w:rPr>
        <w:t>各影响量相互独立，合成标准不确定度为：</w:t>
      </w:r>
    </w:p>
    <w:p w:rsidR="00F16AEA" w:rsidRDefault="00772A78" w:rsidP="000809A5">
      <w:pPr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b1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b2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b3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="00D42DF9">
        <w:rPr>
          <w:rFonts w:cs="Times New Roman" w:hint="eastAsia"/>
        </w:rPr>
        <w:t>)</w:t>
      </w:r>
    </w:p>
    <w:p w:rsidR="00C85BB8" w:rsidRPr="00A23289" w:rsidRDefault="00D42DF9" w:rsidP="000809A5">
      <w:pPr>
        <w:rPr>
          <w:rFonts w:cs="Times New Roman"/>
        </w:rPr>
      </w:pPr>
      <w:r>
        <w:rPr>
          <w:rFonts w:cs="Times New Roman"/>
        </w:rPr>
        <w:t>=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0.0359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0.025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0.0289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0.577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cs="Times New Roman" w:hint="eastAsia"/>
        </w:rPr>
        <w:t>=</w:t>
      </w:r>
      <w:r w:rsidR="00683B34">
        <w:rPr>
          <w:rFonts w:cs="Times New Roman"/>
        </w:rPr>
        <w:t>0.</w:t>
      </w:r>
      <w:r w:rsidR="00DE350A">
        <w:rPr>
          <w:rFonts w:cs="Times New Roman" w:hint="eastAsia"/>
        </w:rPr>
        <w:t>6</w:t>
      </w:r>
      <w:r w:rsidR="00683B34">
        <w:rPr>
          <w:rFonts w:cs="Times New Roman"/>
        </w:rPr>
        <w:t>mg</w:t>
      </w:r>
    </w:p>
    <w:p w:rsidR="000809A5" w:rsidRPr="00A23289" w:rsidRDefault="000809A5" w:rsidP="000809A5">
      <w:pPr>
        <w:pStyle w:val="1"/>
        <w:rPr>
          <w:rFonts w:cs="Times New Roman"/>
          <w:szCs w:val="28"/>
        </w:rPr>
      </w:pPr>
      <w:r w:rsidRPr="00A23289">
        <w:rPr>
          <w:rFonts w:cs="Times New Roman"/>
        </w:rPr>
        <w:t>六、</w:t>
      </w:r>
      <w:r w:rsidRPr="00A23289">
        <w:rPr>
          <w:rFonts w:cs="Times New Roman"/>
          <w:szCs w:val="28"/>
        </w:rPr>
        <w:t>扩展不确定度</w:t>
      </w:r>
    </w:p>
    <w:p w:rsidR="00DE350A" w:rsidRDefault="00881902" w:rsidP="00DE350A">
      <w:pPr>
        <w:ind w:firstLineChars="50" w:firstLine="14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223520</wp:posOffset>
            </wp:positionV>
            <wp:extent cx="535940" cy="283210"/>
            <wp:effectExtent l="19050" t="0" r="0" b="0"/>
            <wp:wrapNone/>
            <wp:docPr id="9" name="图片 0" descr="曹银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曹银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50A">
        <w:rPr>
          <w:rFonts w:cs="Times New Roman"/>
          <w:szCs w:val="28"/>
        </w:rPr>
        <w:t>包含因子</w:t>
      </w:r>
      <w:r w:rsidR="000809A5" w:rsidRPr="00A23289">
        <w:rPr>
          <w:rFonts w:cs="Times New Roman"/>
          <w:szCs w:val="28"/>
        </w:rPr>
        <w:t>k</w:t>
      </w:r>
      <w:r w:rsidR="00DE350A">
        <w:rPr>
          <w:rFonts w:cs="Times New Roman" w:hint="eastAsia"/>
          <w:szCs w:val="28"/>
        </w:rPr>
        <w:t>取</w:t>
      </w:r>
      <w:r w:rsidR="000809A5" w:rsidRPr="00A23289">
        <w:rPr>
          <w:rFonts w:cs="Times New Roman"/>
          <w:szCs w:val="28"/>
        </w:rPr>
        <w:t>2</w:t>
      </w:r>
      <w:r w:rsidR="00DE350A">
        <w:rPr>
          <w:rFonts w:cs="Times New Roman" w:hint="eastAsia"/>
          <w:szCs w:val="28"/>
        </w:rPr>
        <w:t>，</w:t>
      </w:r>
      <w:r w:rsidR="00DE350A">
        <w:rPr>
          <w:rFonts w:cs="Times New Roman"/>
          <w:szCs w:val="28"/>
        </w:rPr>
        <w:t>得到</w:t>
      </w:r>
      <w:r w:rsidR="00DE350A">
        <w:rPr>
          <w:rFonts w:cs="Times New Roman" w:hint="eastAsia"/>
          <w:szCs w:val="28"/>
        </w:rPr>
        <w:t>:</w:t>
      </w:r>
      <w:r w:rsidRPr="00881902">
        <w:rPr>
          <w:noProof/>
          <w:szCs w:val="21"/>
        </w:rPr>
        <w:t xml:space="preserve"> </w:t>
      </w:r>
    </w:p>
    <w:p w:rsidR="000809A5" w:rsidRPr="00A23289" w:rsidRDefault="005A6129" w:rsidP="00881902">
      <w:pPr>
        <w:ind w:firstLineChars="50" w:firstLine="140"/>
        <w:jc w:val="both"/>
        <w:rPr>
          <w:rFonts w:cs="Times New Roman"/>
          <w:szCs w:val="28"/>
        </w:rPr>
      </w:pPr>
      <w:r w:rsidRPr="00D42DF9">
        <w:rPr>
          <w:rFonts w:cs="Times New Roman"/>
          <w:i/>
          <w:szCs w:val="28"/>
        </w:rPr>
        <w:t>U</w:t>
      </w:r>
      <w:r w:rsidR="000809A5" w:rsidRPr="00A23289">
        <w:rPr>
          <w:rFonts w:cs="Times New Roman"/>
          <w:szCs w:val="28"/>
        </w:rPr>
        <w:t>=k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="004E095E" w:rsidRPr="00A23289">
        <w:rPr>
          <w:rFonts w:cs="Times New Roman"/>
          <w:szCs w:val="28"/>
        </w:rPr>
        <w:t>=2×</w:t>
      </w:r>
      <w:r w:rsidR="00DE350A">
        <w:rPr>
          <w:rFonts w:cs="Times New Roman"/>
          <w:szCs w:val="28"/>
        </w:rPr>
        <w:t>0.</w:t>
      </w:r>
      <w:r w:rsidR="00DE350A">
        <w:rPr>
          <w:rFonts w:cs="Times New Roman" w:hint="eastAsia"/>
          <w:szCs w:val="28"/>
        </w:rPr>
        <w:t>6</w:t>
      </w:r>
      <w:r w:rsidR="000809A5" w:rsidRPr="00A23289">
        <w:rPr>
          <w:rFonts w:cs="Times New Roman"/>
          <w:szCs w:val="28"/>
        </w:rPr>
        <w:t xml:space="preserve"> =</w:t>
      </w:r>
      <w:r w:rsidR="000809A5" w:rsidRPr="00A23289">
        <w:rPr>
          <w:rFonts w:cs="Times New Roman"/>
        </w:rPr>
        <w:t xml:space="preserve"> </w:t>
      </w:r>
      <w:r w:rsidR="00DF6D72">
        <w:rPr>
          <w:rFonts w:cs="Times New Roman"/>
          <w:szCs w:val="28"/>
        </w:rPr>
        <w:t>1.</w:t>
      </w:r>
      <w:r w:rsidR="00DE350A">
        <w:rPr>
          <w:rFonts w:cs="Times New Roman" w:hint="eastAsia"/>
          <w:szCs w:val="28"/>
        </w:rPr>
        <w:t>2</w:t>
      </w:r>
      <w:r w:rsidR="00683B34">
        <w:rPr>
          <w:rFonts w:cs="Times New Roman"/>
          <w:szCs w:val="28"/>
        </w:rPr>
        <w:t>mg</w:t>
      </w:r>
      <w:bookmarkStart w:id="0" w:name="_GoBack"/>
      <w:bookmarkEnd w:id="0"/>
    </w:p>
    <w:sectPr w:rsidR="000809A5" w:rsidRPr="00A23289" w:rsidSect="00857C6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8A" w:rsidRDefault="00BA4E8A" w:rsidP="001B70AC">
      <w:r>
        <w:separator/>
      </w:r>
    </w:p>
  </w:endnote>
  <w:endnote w:type="continuationSeparator" w:id="1">
    <w:p w:rsidR="00BA4E8A" w:rsidRDefault="00BA4E8A" w:rsidP="001B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8A" w:rsidRDefault="00BA4E8A" w:rsidP="001B70AC">
      <w:r>
        <w:separator/>
      </w:r>
    </w:p>
  </w:footnote>
  <w:footnote w:type="continuationSeparator" w:id="1">
    <w:p w:rsidR="00BA4E8A" w:rsidRDefault="00BA4E8A" w:rsidP="001B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46"/>
    <w:multiLevelType w:val="multilevel"/>
    <w:tmpl w:val="57F7544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B2048F"/>
    <w:multiLevelType w:val="multilevel"/>
    <w:tmpl w:val="78B204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C58F1"/>
    <w:multiLevelType w:val="multilevel"/>
    <w:tmpl w:val="7DCC58F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9CC"/>
    <w:rsid w:val="000121E7"/>
    <w:rsid w:val="000132E2"/>
    <w:rsid w:val="00015D9D"/>
    <w:rsid w:val="00025320"/>
    <w:rsid w:val="0002542D"/>
    <w:rsid w:val="00031CE1"/>
    <w:rsid w:val="00034ECA"/>
    <w:rsid w:val="0004551E"/>
    <w:rsid w:val="000466D2"/>
    <w:rsid w:val="0007122C"/>
    <w:rsid w:val="00076705"/>
    <w:rsid w:val="000809A5"/>
    <w:rsid w:val="000A4B35"/>
    <w:rsid w:val="000A6CDC"/>
    <w:rsid w:val="000C0559"/>
    <w:rsid w:val="000C1AD6"/>
    <w:rsid w:val="000D0286"/>
    <w:rsid w:val="000D2654"/>
    <w:rsid w:val="000E4910"/>
    <w:rsid w:val="000F06E0"/>
    <w:rsid w:val="001100BF"/>
    <w:rsid w:val="00123F4A"/>
    <w:rsid w:val="00132EC2"/>
    <w:rsid w:val="00141A59"/>
    <w:rsid w:val="00160357"/>
    <w:rsid w:val="001653C8"/>
    <w:rsid w:val="00187C96"/>
    <w:rsid w:val="001A19B6"/>
    <w:rsid w:val="001A2F8E"/>
    <w:rsid w:val="001B60ED"/>
    <w:rsid w:val="001B70AC"/>
    <w:rsid w:val="001C1DD3"/>
    <w:rsid w:val="001C2B9C"/>
    <w:rsid w:val="001D1FB6"/>
    <w:rsid w:val="001D554F"/>
    <w:rsid w:val="001D7A97"/>
    <w:rsid w:val="001F2A63"/>
    <w:rsid w:val="001F3C97"/>
    <w:rsid w:val="0024316A"/>
    <w:rsid w:val="0025294C"/>
    <w:rsid w:val="00252CA1"/>
    <w:rsid w:val="00260C88"/>
    <w:rsid w:val="00261591"/>
    <w:rsid w:val="0027375D"/>
    <w:rsid w:val="002825C8"/>
    <w:rsid w:val="002A2380"/>
    <w:rsid w:val="002D53D9"/>
    <w:rsid w:val="002E20BB"/>
    <w:rsid w:val="002F012F"/>
    <w:rsid w:val="002F666E"/>
    <w:rsid w:val="00301455"/>
    <w:rsid w:val="00307CC9"/>
    <w:rsid w:val="003125E6"/>
    <w:rsid w:val="003144DC"/>
    <w:rsid w:val="00326EEE"/>
    <w:rsid w:val="00340F19"/>
    <w:rsid w:val="003528ED"/>
    <w:rsid w:val="00353152"/>
    <w:rsid w:val="0037281E"/>
    <w:rsid w:val="00373150"/>
    <w:rsid w:val="00375F0C"/>
    <w:rsid w:val="00393760"/>
    <w:rsid w:val="003A4CEE"/>
    <w:rsid w:val="003A5BF7"/>
    <w:rsid w:val="003B3C59"/>
    <w:rsid w:val="003B5AA9"/>
    <w:rsid w:val="003C282A"/>
    <w:rsid w:val="003C760D"/>
    <w:rsid w:val="003D09F8"/>
    <w:rsid w:val="003E1C98"/>
    <w:rsid w:val="003E6F5E"/>
    <w:rsid w:val="004050B4"/>
    <w:rsid w:val="00414133"/>
    <w:rsid w:val="00421808"/>
    <w:rsid w:val="00423D6C"/>
    <w:rsid w:val="00423F23"/>
    <w:rsid w:val="00433632"/>
    <w:rsid w:val="00435102"/>
    <w:rsid w:val="00460561"/>
    <w:rsid w:val="00463FCA"/>
    <w:rsid w:val="004756DA"/>
    <w:rsid w:val="00490D37"/>
    <w:rsid w:val="00497DEA"/>
    <w:rsid w:val="004B5B9B"/>
    <w:rsid w:val="004C1B47"/>
    <w:rsid w:val="004C213B"/>
    <w:rsid w:val="004D642F"/>
    <w:rsid w:val="004E095E"/>
    <w:rsid w:val="004E1F6B"/>
    <w:rsid w:val="004E65A6"/>
    <w:rsid w:val="004E7215"/>
    <w:rsid w:val="00501879"/>
    <w:rsid w:val="0050762E"/>
    <w:rsid w:val="00507D28"/>
    <w:rsid w:val="005278AF"/>
    <w:rsid w:val="0053385D"/>
    <w:rsid w:val="0053420E"/>
    <w:rsid w:val="005434FE"/>
    <w:rsid w:val="00546679"/>
    <w:rsid w:val="00546766"/>
    <w:rsid w:val="005468F9"/>
    <w:rsid w:val="00552065"/>
    <w:rsid w:val="0055527F"/>
    <w:rsid w:val="00556B76"/>
    <w:rsid w:val="00567B42"/>
    <w:rsid w:val="00587982"/>
    <w:rsid w:val="00590352"/>
    <w:rsid w:val="00594D5C"/>
    <w:rsid w:val="00596B7C"/>
    <w:rsid w:val="005A6129"/>
    <w:rsid w:val="005A698A"/>
    <w:rsid w:val="005B2C2F"/>
    <w:rsid w:val="005B683C"/>
    <w:rsid w:val="005C32DF"/>
    <w:rsid w:val="005C4A14"/>
    <w:rsid w:val="005E1F41"/>
    <w:rsid w:val="005E2A5F"/>
    <w:rsid w:val="005E33BA"/>
    <w:rsid w:val="005E3443"/>
    <w:rsid w:val="005E5031"/>
    <w:rsid w:val="005E5A7C"/>
    <w:rsid w:val="005F6F32"/>
    <w:rsid w:val="00602A97"/>
    <w:rsid w:val="00607D32"/>
    <w:rsid w:val="00624D4B"/>
    <w:rsid w:val="00626AF0"/>
    <w:rsid w:val="00672E0E"/>
    <w:rsid w:val="00683B34"/>
    <w:rsid w:val="00692FA9"/>
    <w:rsid w:val="00693AF2"/>
    <w:rsid w:val="0069413E"/>
    <w:rsid w:val="00695D59"/>
    <w:rsid w:val="006A4458"/>
    <w:rsid w:val="006A4936"/>
    <w:rsid w:val="006A5ED1"/>
    <w:rsid w:val="006B2981"/>
    <w:rsid w:val="006C1562"/>
    <w:rsid w:val="006C4ACC"/>
    <w:rsid w:val="006C5562"/>
    <w:rsid w:val="006D42C5"/>
    <w:rsid w:val="006E44DA"/>
    <w:rsid w:val="006F0130"/>
    <w:rsid w:val="006F3611"/>
    <w:rsid w:val="006F75F4"/>
    <w:rsid w:val="007027C2"/>
    <w:rsid w:val="00707C6D"/>
    <w:rsid w:val="00710789"/>
    <w:rsid w:val="0072262B"/>
    <w:rsid w:val="00727D99"/>
    <w:rsid w:val="007418CC"/>
    <w:rsid w:val="00742DB0"/>
    <w:rsid w:val="00757CA0"/>
    <w:rsid w:val="00772A78"/>
    <w:rsid w:val="007732EB"/>
    <w:rsid w:val="007738ED"/>
    <w:rsid w:val="0079081F"/>
    <w:rsid w:val="0079162B"/>
    <w:rsid w:val="007B0CC9"/>
    <w:rsid w:val="007B2AED"/>
    <w:rsid w:val="007B46EA"/>
    <w:rsid w:val="007B5027"/>
    <w:rsid w:val="007D6B5D"/>
    <w:rsid w:val="007E54AB"/>
    <w:rsid w:val="007F7256"/>
    <w:rsid w:val="007F7273"/>
    <w:rsid w:val="00805FEC"/>
    <w:rsid w:val="008112C5"/>
    <w:rsid w:val="00840015"/>
    <w:rsid w:val="00840850"/>
    <w:rsid w:val="0085632E"/>
    <w:rsid w:val="00857C67"/>
    <w:rsid w:val="00881902"/>
    <w:rsid w:val="0088224A"/>
    <w:rsid w:val="00882F07"/>
    <w:rsid w:val="008857B4"/>
    <w:rsid w:val="0088595C"/>
    <w:rsid w:val="008926EA"/>
    <w:rsid w:val="00895EAD"/>
    <w:rsid w:val="008A32A4"/>
    <w:rsid w:val="008A3A1B"/>
    <w:rsid w:val="008A70A7"/>
    <w:rsid w:val="008B6467"/>
    <w:rsid w:val="008C580B"/>
    <w:rsid w:val="008D5CFC"/>
    <w:rsid w:val="008D71EE"/>
    <w:rsid w:val="008E00E3"/>
    <w:rsid w:val="008E10FF"/>
    <w:rsid w:val="00902D67"/>
    <w:rsid w:val="0091551B"/>
    <w:rsid w:val="0091611D"/>
    <w:rsid w:val="00933BA8"/>
    <w:rsid w:val="00933E93"/>
    <w:rsid w:val="00944886"/>
    <w:rsid w:val="00952C90"/>
    <w:rsid w:val="00955C54"/>
    <w:rsid w:val="00956079"/>
    <w:rsid w:val="00963CF0"/>
    <w:rsid w:val="0096517C"/>
    <w:rsid w:val="00977F3D"/>
    <w:rsid w:val="00984D85"/>
    <w:rsid w:val="00987762"/>
    <w:rsid w:val="009A317F"/>
    <w:rsid w:val="009B0043"/>
    <w:rsid w:val="009B2B89"/>
    <w:rsid w:val="009C22F0"/>
    <w:rsid w:val="009C32A6"/>
    <w:rsid w:val="009C72D7"/>
    <w:rsid w:val="009D6689"/>
    <w:rsid w:val="009D7283"/>
    <w:rsid w:val="009E3FFF"/>
    <w:rsid w:val="009F46B1"/>
    <w:rsid w:val="009F79D0"/>
    <w:rsid w:val="00A00819"/>
    <w:rsid w:val="00A076DC"/>
    <w:rsid w:val="00A21907"/>
    <w:rsid w:val="00A23289"/>
    <w:rsid w:val="00A24FFF"/>
    <w:rsid w:val="00A426A5"/>
    <w:rsid w:val="00A5156B"/>
    <w:rsid w:val="00A55E0E"/>
    <w:rsid w:val="00A55ED9"/>
    <w:rsid w:val="00A606BA"/>
    <w:rsid w:val="00A724A1"/>
    <w:rsid w:val="00A7419B"/>
    <w:rsid w:val="00A76EDE"/>
    <w:rsid w:val="00A77D90"/>
    <w:rsid w:val="00A86170"/>
    <w:rsid w:val="00A905BA"/>
    <w:rsid w:val="00A93C42"/>
    <w:rsid w:val="00AA4B1B"/>
    <w:rsid w:val="00AB1A67"/>
    <w:rsid w:val="00AB300C"/>
    <w:rsid w:val="00AB573C"/>
    <w:rsid w:val="00AC6194"/>
    <w:rsid w:val="00AD1279"/>
    <w:rsid w:val="00AD1FEB"/>
    <w:rsid w:val="00AD6344"/>
    <w:rsid w:val="00AE3838"/>
    <w:rsid w:val="00AF7D70"/>
    <w:rsid w:val="00B003E1"/>
    <w:rsid w:val="00B01E6A"/>
    <w:rsid w:val="00B04481"/>
    <w:rsid w:val="00B0744A"/>
    <w:rsid w:val="00B11260"/>
    <w:rsid w:val="00B12432"/>
    <w:rsid w:val="00B1340F"/>
    <w:rsid w:val="00B148CF"/>
    <w:rsid w:val="00B23621"/>
    <w:rsid w:val="00B26827"/>
    <w:rsid w:val="00B3602D"/>
    <w:rsid w:val="00B42BA3"/>
    <w:rsid w:val="00B56511"/>
    <w:rsid w:val="00B72E31"/>
    <w:rsid w:val="00B90497"/>
    <w:rsid w:val="00BA1EDD"/>
    <w:rsid w:val="00BA4E8A"/>
    <w:rsid w:val="00BA5BBC"/>
    <w:rsid w:val="00BA632E"/>
    <w:rsid w:val="00BB7E48"/>
    <w:rsid w:val="00BC2D7C"/>
    <w:rsid w:val="00BE481F"/>
    <w:rsid w:val="00BE6945"/>
    <w:rsid w:val="00C042DB"/>
    <w:rsid w:val="00C211A0"/>
    <w:rsid w:val="00C213BA"/>
    <w:rsid w:val="00C22340"/>
    <w:rsid w:val="00C26B38"/>
    <w:rsid w:val="00C279CC"/>
    <w:rsid w:val="00C27FE1"/>
    <w:rsid w:val="00C35073"/>
    <w:rsid w:val="00C505DC"/>
    <w:rsid w:val="00C72247"/>
    <w:rsid w:val="00C85BB8"/>
    <w:rsid w:val="00CA159A"/>
    <w:rsid w:val="00CA3BA2"/>
    <w:rsid w:val="00CB16CD"/>
    <w:rsid w:val="00CB6669"/>
    <w:rsid w:val="00CD212F"/>
    <w:rsid w:val="00CD6CF9"/>
    <w:rsid w:val="00CE4EC9"/>
    <w:rsid w:val="00CE7CBA"/>
    <w:rsid w:val="00D02F9E"/>
    <w:rsid w:val="00D250D6"/>
    <w:rsid w:val="00D42DF9"/>
    <w:rsid w:val="00D43262"/>
    <w:rsid w:val="00D43626"/>
    <w:rsid w:val="00D53EB7"/>
    <w:rsid w:val="00D55B9D"/>
    <w:rsid w:val="00D62308"/>
    <w:rsid w:val="00D648B5"/>
    <w:rsid w:val="00D658A9"/>
    <w:rsid w:val="00D931EF"/>
    <w:rsid w:val="00D933FB"/>
    <w:rsid w:val="00DA0EEC"/>
    <w:rsid w:val="00DA3178"/>
    <w:rsid w:val="00DA78BF"/>
    <w:rsid w:val="00DE21D0"/>
    <w:rsid w:val="00DE350A"/>
    <w:rsid w:val="00DE6429"/>
    <w:rsid w:val="00DF6D72"/>
    <w:rsid w:val="00E00A75"/>
    <w:rsid w:val="00E03394"/>
    <w:rsid w:val="00E30218"/>
    <w:rsid w:val="00E345FC"/>
    <w:rsid w:val="00E624CE"/>
    <w:rsid w:val="00E64E77"/>
    <w:rsid w:val="00E8491D"/>
    <w:rsid w:val="00E867EF"/>
    <w:rsid w:val="00EA6D89"/>
    <w:rsid w:val="00EA7BD5"/>
    <w:rsid w:val="00EB54BE"/>
    <w:rsid w:val="00EC07D7"/>
    <w:rsid w:val="00ED249A"/>
    <w:rsid w:val="00ED35EA"/>
    <w:rsid w:val="00F04500"/>
    <w:rsid w:val="00F06F6C"/>
    <w:rsid w:val="00F12F2E"/>
    <w:rsid w:val="00F14122"/>
    <w:rsid w:val="00F145AE"/>
    <w:rsid w:val="00F16AEA"/>
    <w:rsid w:val="00F26FA7"/>
    <w:rsid w:val="00F332A7"/>
    <w:rsid w:val="00F34EA0"/>
    <w:rsid w:val="00F64FEF"/>
    <w:rsid w:val="00F6572C"/>
    <w:rsid w:val="00F73A7C"/>
    <w:rsid w:val="00F743C7"/>
    <w:rsid w:val="00F77114"/>
    <w:rsid w:val="00F800BB"/>
    <w:rsid w:val="00F82A34"/>
    <w:rsid w:val="00F86B72"/>
    <w:rsid w:val="00F86F63"/>
    <w:rsid w:val="00FA181F"/>
    <w:rsid w:val="00FB5446"/>
    <w:rsid w:val="00FB67E4"/>
    <w:rsid w:val="00FC00B1"/>
    <w:rsid w:val="00FC6866"/>
    <w:rsid w:val="00FD0439"/>
    <w:rsid w:val="00FD3FF4"/>
    <w:rsid w:val="00FD7D2C"/>
    <w:rsid w:val="00FF1D49"/>
    <w:rsid w:val="00FF3EFD"/>
    <w:rsid w:val="00FF6F5E"/>
    <w:rsid w:val="21A622BE"/>
    <w:rsid w:val="518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9A5"/>
    <w:rPr>
      <w:rFonts w:eastAsia="楷体_GB2312" w:cs="宋体"/>
      <w:sz w:val="28"/>
      <w:szCs w:val="24"/>
    </w:rPr>
  </w:style>
  <w:style w:type="paragraph" w:styleId="1">
    <w:name w:val="heading 1"/>
    <w:basedOn w:val="a"/>
    <w:next w:val="a"/>
    <w:link w:val="1Char"/>
    <w:qFormat/>
    <w:rsid w:val="000D2654"/>
    <w:pPr>
      <w:keepNext/>
      <w:keepLines/>
      <w:spacing w:before="340" w:after="33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D2654"/>
    <w:pPr>
      <w:keepNext/>
      <w:keepLines/>
      <w:spacing w:before="260" w:after="260"/>
      <w:outlineLvl w:val="1"/>
    </w:pPr>
    <w:rPr>
      <w:rFonts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57C67"/>
    <w:rPr>
      <w:sz w:val="18"/>
      <w:szCs w:val="18"/>
    </w:rPr>
  </w:style>
  <w:style w:type="paragraph" w:styleId="a4">
    <w:name w:val="footer"/>
    <w:basedOn w:val="a"/>
    <w:link w:val="Char"/>
    <w:rsid w:val="00857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857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857C67"/>
    <w:pPr>
      <w:spacing w:before="100" w:beforeAutospacing="1" w:after="100" w:afterAutospacing="1"/>
    </w:pPr>
  </w:style>
  <w:style w:type="table" w:styleId="a7">
    <w:name w:val="Table Grid"/>
    <w:basedOn w:val="a1"/>
    <w:rsid w:val="0085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857C67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Char2">
    <w:name w:val="Char2"/>
    <w:basedOn w:val="a"/>
    <w:rsid w:val="00857C67"/>
    <w:pPr>
      <w:widowControl w:val="0"/>
      <w:jc w:val="both"/>
    </w:pPr>
    <w:rPr>
      <w:rFonts w:ascii="Tahoma" w:hAnsi="Tahoma" w:cs="Times New Roman"/>
      <w:kern w:val="2"/>
      <w:szCs w:val="20"/>
    </w:rPr>
  </w:style>
  <w:style w:type="character" w:customStyle="1" w:styleId="Char0">
    <w:name w:val="页眉 Char"/>
    <w:basedOn w:val="a0"/>
    <w:link w:val="a5"/>
    <w:qFormat/>
    <w:rsid w:val="00857C67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sid w:val="00857C67"/>
    <w:rPr>
      <w:rFonts w:ascii="宋体" w:hAnsi="宋体" w:cs="宋体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857C67"/>
    <w:rPr>
      <w:color w:val="808080"/>
    </w:rPr>
  </w:style>
  <w:style w:type="character" w:styleId="a8">
    <w:name w:val="Placeholder Text"/>
    <w:basedOn w:val="a0"/>
    <w:uiPriority w:val="99"/>
    <w:semiHidden/>
    <w:rsid w:val="00501879"/>
    <w:rPr>
      <w:color w:val="808080"/>
    </w:rPr>
  </w:style>
  <w:style w:type="paragraph" w:styleId="a9">
    <w:name w:val="Title"/>
    <w:basedOn w:val="a"/>
    <w:next w:val="a"/>
    <w:link w:val="Char1"/>
    <w:qFormat/>
    <w:rsid w:val="000D265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0D2654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0D2654"/>
    <w:rPr>
      <w:rFonts w:eastAsia="楷体_GB2312" w:cs="宋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0D2654"/>
    <w:rPr>
      <w:rFonts w:eastAsia="楷体_GB2312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170</Words>
  <Characters>972</Characters>
  <Application>Microsoft Office Word</Application>
  <DocSecurity>0</DocSecurity>
  <Lines>8</Lines>
  <Paragraphs>2</Paragraphs>
  <ScaleCrop>false</ScaleCrop>
  <Company>MC SYSTEM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高效液相色谱法测定左克(盐酸左氧氟沙星注射液）含量的不确定度评估</dc:title>
  <dc:creator>黄家忠</dc:creator>
  <cp:lastModifiedBy>Windows 用户</cp:lastModifiedBy>
  <cp:revision>146</cp:revision>
  <cp:lastPrinted>2014-09-02T03:17:00Z</cp:lastPrinted>
  <dcterms:created xsi:type="dcterms:W3CDTF">2020-09-04T09:03:00Z</dcterms:created>
  <dcterms:modified xsi:type="dcterms:W3CDTF">2022-09-07T16:04:00Z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