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四川永跃服装有限公司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04.05.02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宋冬梅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04.05.02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lang w:val="en-US" w:eastAsia="zh-CN"/>
              </w:rPr>
              <w:t>服装生产加工工艺流程：制版—剪裁—粘合—缝制—定型—包装—入库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风险：生产</w:t>
            </w:r>
            <w:r>
              <w:rPr>
                <w:rFonts w:hint="eastAsia" w:ascii="Times New Roman" w:hAnsi="Times New Roman" w:eastAsia="宋体" w:cs="Times New Roman"/>
              </w:rPr>
              <w:t>过程通过拟定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产品生产规范</w:t>
            </w:r>
            <w:r>
              <w:rPr>
                <w:rFonts w:hint="eastAsia" w:ascii="Times New Roman" w:hAnsi="Times New Roman" w:eastAsia="宋体" w:cs="Times New Roman"/>
              </w:rPr>
              <w:t>和环境安全管理制度对过程和质量进行控制，存在的风险有造成质量、安全和环境污染事故。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</w:rPr>
              <w:t>需确认/关键过程：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无。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控制措施：通过加强设备控制，拟定作业指导书，并对操作工培训进行控制。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0"/>
                <w:lang w:val="en-US" w:eastAsia="zh-CN" w:bidi="ar-SA"/>
              </w:rPr>
              <w:t>衬衫GB/T 2660-2017；男西服、大衣GB/T 2664-2017；女西服、大衣GB/T 2665-2017；西裤GB/T 2666-2017；羽绒服装GB/T 14272-2011；针织学生服GB/T 22854-2009；人造毛皮服装FZ/T 81009-2014；防护服装 防静电服GB/T12014-2019；中小学生校服GB/T31888-2015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0"/>
                <w:lang w:val="en-US" w:eastAsia="zh-CN" w:bidi="ar-SA"/>
              </w:rPr>
              <w:t>服装检验项目：材质、样式尺寸、表面质量、包装质量等。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202565</wp:posOffset>
                  </wp:positionH>
                  <wp:positionV relativeFrom="paragraph">
                    <wp:posOffset>109220</wp:posOffset>
                  </wp:positionV>
                  <wp:extent cx="717550" cy="354965"/>
                  <wp:effectExtent l="0" t="0" r="6350" b="635"/>
                  <wp:wrapNone/>
                  <wp:docPr id="18" name="图片 18" descr="WPS图片-抠图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WPS图片-抠图(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5558" t="27550" r="30654" b="459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0" cy="354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2022年9月8日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241300</wp:posOffset>
                  </wp:positionV>
                  <wp:extent cx="906780" cy="307975"/>
                  <wp:effectExtent l="0" t="0" r="7620" b="9525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80" cy="30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2022年9月8日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四川永跃服装有限公司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04.05.02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宋冬梅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04.05.02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lang w:val="en-US" w:eastAsia="zh-CN"/>
              </w:rPr>
              <w:t>服装生产加工工艺流程：制版—剪裁—粘合—缝制—定型—包装—入库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重要环境因素：固体废弃物、潜在火灾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控制措施：</w:t>
            </w:r>
            <w:r>
              <w:rPr>
                <w:rFonts w:hint="eastAsia" w:ascii="Times New Roman" w:hAnsi="Times New Roman" w:eastAsia="宋体" w:cs="Times New Roman"/>
              </w:rPr>
              <w:t>通过制定管理方案和应急预案进行控制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0"/>
                <w:lang w:val="en-US" w:eastAsia="zh-CN" w:bidi="ar-SA"/>
              </w:rPr>
              <w:t>衬衫GB/T 2660-2017；男西服、大衣GB/T 2664-2017；女西服、大衣GB/T 2665-2017；西裤GB/T 2666-2017；羽绒服装GB/T 14272-2011；针织学生服GB/T 22854-2009；人造毛皮服装FZ/T 81009-2014；防护服装 防静电服GB/T12014-2019；中小学生校服GB/T31888-2015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202565</wp:posOffset>
                  </wp:positionH>
                  <wp:positionV relativeFrom="paragraph">
                    <wp:posOffset>109220</wp:posOffset>
                  </wp:positionV>
                  <wp:extent cx="717550" cy="354965"/>
                  <wp:effectExtent l="0" t="0" r="6350" b="635"/>
                  <wp:wrapNone/>
                  <wp:docPr id="4" name="图片 4" descr="WPS图片-抠图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WPS图片-抠图(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5558" t="27550" r="30654" b="459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0" cy="354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2022年9月8日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241300</wp:posOffset>
                  </wp:positionV>
                  <wp:extent cx="906780" cy="307975"/>
                  <wp:effectExtent l="0" t="0" r="7620" b="9525"/>
                  <wp:wrapNone/>
                  <wp:docPr id="5" name="图片 5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80" cy="30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2022年9月8日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四川永跃服装有限公司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04.05.02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宋冬梅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04.05.02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lang w:val="en-US" w:eastAsia="zh-CN"/>
              </w:rPr>
              <w:t>服装生产加工工艺流程：制版—剪裁—粘合—缝制—定型—包装—入库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不可接受风险：触电、火灾、机械伤害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控制措施：</w:t>
            </w:r>
            <w:r>
              <w:rPr>
                <w:rFonts w:hint="eastAsia" w:ascii="Times New Roman" w:hAnsi="Times New Roman" w:eastAsia="宋体" w:cs="Times New Roman"/>
              </w:rPr>
              <w:t>通过制定管理方案和应急预案进行控制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0"/>
                <w:lang w:val="en-US" w:eastAsia="zh-CN" w:bidi="ar-SA"/>
              </w:rPr>
              <w:t>衬衫GB/T 2660-2017；男西服、大衣GB/T 2664-2017；女西服、大衣GB/T 2665-2017；西裤GB/T 2666-2017；羽绒服装GB/T 14272-2011；针织学生服GB/T 22854-2009；人造毛皮服装FZ/T 81009-2014；防护服装 防静电服GB/T12014-2019；中小学生校服GB/T31888-2015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202565</wp:posOffset>
                  </wp:positionH>
                  <wp:positionV relativeFrom="paragraph">
                    <wp:posOffset>109220</wp:posOffset>
                  </wp:positionV>
                  <wp:extent cx="717550" cy="354965"/>
                  <wp:effectExtent l="0" t="0" r="6350" b="635"/>
                  <wp:wrapNone/>
                  <wp:docPr id="8" name="图片 8" descr="WPS图片-抠图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WPS图片-抠图(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5558" t="27550" r="30654" b="459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0" cy="354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2022年9月8日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_GoBack"/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241300</wp:posOffset>
                  </wp:positionV>
                  <wp:extent cx="906780" cy="307975"/>
                  <wp:effectExtent l="0" t="0" r="7620" b="9525"/>
                  <wp:wrapNone/>
                  <wp:docPr id="9" name="图片 9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80" cy="30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3"/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2022年9月8日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□</w:t>
      </w:r>
      <w:r>
        <w:rPr>
          <w:rFonts w:hint="eastAsia"/>
          <w:b/>
          <w:sz w:val="22"/>
          <w:szCs w:val="22"/>
        </w:rPr>
        <w:t>EnMS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能源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4"/>
                <w:szCs w:val="14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能源评审报告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□</w:t>
      </w:r>
      <w:r>
        <w:rPr>
          <w:rFonts w:hint="eastAsia"/>
          <w:b/>
          <w:sz w:val="22"/>
          <w:szCs w:val="22"/>
        </w:rPr>
        <w:t xml:space="preserve">FSMS </w:t>
      </w:r>
      <w:r>
        <w:rPr>
          <w:rFonts w:hint="eastAsia"/>
          <w:b/>
          <w:sz w:val="22"/>
          <w:szCs w:val="22"/>
          <w:lang w:eastAsia="zh-CN"/>
        </w:rPr>
        <w:t>□</w:t>
      </w:r>
      <w:r>
        <w:rPr>
          <w:rFonts w:hint="eastAsia"/>
          <w:b/>
          <w:sz w:val="22"/>
          <w:szCs w:val="22"/>
        </w:rPr>
        <w:t>HACCP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食品安全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42413D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718</Words>
  <Characters>740</Characters>
  <Lines>2</Lines>
  <Paragraphs>1</Paragraphs>
  <TotalTime>0</TotalTime>
  <ScaleCrop>false</ScaleCrop>
  <LinksUpToDate>false</LinksUpToDate>
  <CharactersWithSpaces>744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宋明珠</cp:lastModifiedBy>
  <dcterms:modified xsi:type="dcterms:W3CDTF">2022-10-10T23:40:29Z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2052-11.1.0.12358</vt:lpwstr>
  </property>
</Properties>
</file>