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89"/>
        <w:gridCol w:w="922"/>
        <w:gridCol w:w="745"/>
        <w:gridCol w:w="6"/>
        <w:gridCol w:w="925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98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供销部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负责人：王文胜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陪同人员：刘建敏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98" w:type="dxa"/>
            <w:gridSpan w:val="2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2-10-10上午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98" w:type="dxa"/>
            <w:gridSpan w:val="2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line="300" w:lineRule="exact"/>
              <w:rPr>
                <w:rFonts w:hint="default"/>
                <w:szCs w:val="22"/>
                <w:lang w:val="en-US"/>
              </w:rPr>
            </w:pPr>
            <w:r>
              <w:rPr>
                <w:rFonts w:hint="eastAsia"/>
              </w:rPr>
              <w:t>审核条款：FSMS:5.3/6.2/</w:t>
            </w:r>
            <w:r>
              <w:rPr>
                <w:rFonts w:hint="eastAsia"/>
                <w:lang w:val="en-US" w:eastAsia="zh-CN"/>
              </w:rPr>
              <w:t>8.9.5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pPr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主要负责客户管理，合同确认、评审、接受客户订单；负责根据客户订单情况完成产品交付工作，负责处理顾客抱怨投诉，参与公司组织的撤回召回演练等工作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询问部门负责人表示，审核周期内部门职责及权限未发生变化。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22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F6.2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食品安全目标考核结果统计</w:t>
            </w:r>
            <w:r>
              <w:rPr>
                <w:rFonts w:hint="eastAsia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分解到本部门的情况以及本部门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037"/>
              <w:gridCol w:w="2973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037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考核频率</w:t>
                  </w:r>
                </w:p>
              </w:tc>
              <w:tc>
                <w:tcPr>
                  <w:tcW w:w="2973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2021.07-2022.10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顾客满意度≥90%</w:t>
                  </w:r>
                </w:p>
              </w:tc>
              <w:tc>
                <w:tcPr>
                  <w:tcW w:w="1037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年度</w:t>
                  </w:r>
                </w:p>
              </w:tc>
              <w:tc>
                <w:tcPr>
                  <w:tcW w:w="2973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根据调研结果进行统计和分析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顾客投诉处理率100%</w:t>
                  </w:r>
                </w:p>
              </w:tc>
              <w:tc>
                <w:tcPr>
                  <w:tcW w:w="1037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年度</w:t>
                  </w:r>
                </w:p>
              </w:tc>
              <w:tc>
                <w:tcPr>
                  <w:tcW w:w="2973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已及时处理的顾客投诉/所有顾客投诉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97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89" w:type="dxa"/>
            <w:vMerge w:val="restart"/>
          </w:tcPr>
          <w:p>
            <w:r>
              <w:rPr>
                <w:rFonts w:hint="eastAsia"/>
              </w:rPr>
              <w:t>撤回/召回</w:t>
            </w:r>
          </w:p>
          <w:p/>
        </w:tc>
        <w:tc>
          <w:tcPr>
            <w:tcW w:w="922" w:type="dxa"/>
            <w:vMerge w:val="restart"/>
          </w:tcPr>
          <w:p>
            <w:pPr>
              <w:pStyle w:val="15"/>
            </w:pPr>
            <w:r>
              <w:rPr>
                <w:rFonts w:hint="eastAsia"/>
              </w:rPr>
              <w:t>F8.9.5</w:t>
            </w:r>
          </w:p>
          <w:p/>
        </w:tc>
        <w:tc>
          <w:tcPr>
            <w:tcW w:w="751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《产品标识和可追溯程序》、</w:t>
            </w:r>
            <w:r>
              <w:rPr/>
              <w:sym w:font="Wingdings" w:char="00FE"/>
            </w:r>
            <w:r>
              <w:t>《</w:t>
            </w:r>
            <w:r>
              <w:rPr>
                <w:rFonts w:hint="eastAsia"/>
              </w:rPr>
              <w:t>突发事件应急响应程序</w:t>
            </w:r>
            <w:r>
              <w:t>》</w:t>
            </w:r>
            <w:r>
              <w:rPr>
                <w:rFonts w:hint="eastAsia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产品召回程序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40" w:hRule="atLeast"/>
        </w:trPr>
        <w:tc>
          <w:tcPr>
            <w:tcW w:w="2189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51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</w:tcPr>
          <w:p>
            <w:r>
              <w:t>有权决定撤回/召回人员：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总经理 </w:t>
            </w:r>
            <w:r>
              <w:rPr>
                <w:u w:val="single"/>
              </w:rPr>
              <w:t xml:space="preserve">  </w:t>
            </w:r>
            <w:r>
              <w:t xml:space="preserve">；  </w:t>
            </w:r>
          </w:p>
          <w:p>
            <w:r>
              <w:t>确保及时撤回/召回被确定为潜在不安全的大量最终产品。</w:t>
            </w:r>
          </w:p>
          <w:p>
            <w:r>
              <w:t>组织的撤回/召回流程，包括：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生产部、质检部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生产部、质检部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本部门是否发生产品的撤回或召回方面的处置：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未发生（参加公司组织的产品召回演练）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5"/>
              <w:gridCol w:w="1290"/>
              <w:gridCol w:w="2158"/>
              <w:gridCol w:w="1702"/>
              <w:gridCol w:w="1285"/>
              <w:gridCol w:w="14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7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15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70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20515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215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发现发给客户曾氏麻辣风巴渝菜舍霸州店</w:t>
                  </w:r>
                  <w:r>
                    <w:rPr>
                      <w:rFonts w:hint="eastAsia"/>
                      <w:lang w:val="en-US" w:eastAsia="zh-CN"/>
                    </w:rPr>
                    <w:t>20220512</w:t>
                  </w:r>
                  <w:r>
                    <w:rPr>
                      <w:rFonts w:hint="eastAsia"/>
                    </w:rPr>
                    <w:t>批次的芝麻花生酱净含量不合格（模拟）</w:t>
                  </w:r>
                  <w:bookmarkStart w:id="0" w:name="_GoBack"/>
                  <w:bookmarkEnd w:id="0"/>
                </w:p>
              </w:tc>
              <w:tc>
                <w:tcPr>
                  <w:tcW w:w="170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共发出20桶，共收回20桶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共发出20桶，共收回20桶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/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2158" w:type="dxa"/>
                  <w:shd w:val="clear" w:color="auto" w:fill="auto"/>
                </w:tcPr>
                <w:p/>
              </w:tc>
              <w:tc>
                <w:tcPr>
                  <w:tcW w:w="1702" w:type="dxa"/>
                  <w:shd w:val="clear" w:color="auto" w:fill="auto"/>
                </w:tcPr>
                <w:p/>
              </w:tc>
              <w:tc>
                <w:tcPr>
                  <w:tcW w:w="1285" w:type="dxa"/>
                  <w:shd w:val="clear" w:color="auto" w:fill="auto"/>
                </w:tcPr>
                <w:p/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/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u w:val="single"/>
              </w:rPr>
              <w:t>产品召回演练记录</w:t>
            </w:r>
            <w:r>
              <w:rPr>
                <w:rFonts w:hint="eastAsia"/>
              </w:rPr>
              <w:t>》， 并向最高管理者报告， 作为管理评审的输入。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询问部门负责人，其表示本公司在审核周期内未发生撤回召回情况，参加公司组织的撤回召回演练，具体内容见上。</w:t>
            </w:r>
          </w:p>
        </w:tc>
        <w:tc>
          <w:tcPr>
            <w:tcW w:w="1585" w:type="dxa"/>
            <w:vMerge w:val="continue"/>
          </w:tcPr>
          <w:p/>
        </w:tc>
      </w:tr>
    </w:tbl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-20955</wp:posOffset>
          </wp:positionV>
          <wp:extent cx="481330" cy="484505"/>
          <wp:effectExtent l="0" t="0" r="4445" b="127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16A45E0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5282E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BFB5AA0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666F1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6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0</TotalTime>
  <ScaleCrop>false</ScaleCrop>
  <LinksUpToDate>false</LinksUpToDate>
  <CharactersWithSpaces>13540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2022-10-10T07:33:37Z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42A84A09C5E6470092ED0D8FEAB67A33</vt:lpwstr>
  </property>
</Properties>
</file>