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6B" w:rsidRDefault="00DB746B">
      <w:pPr>
        <w:spacing w:line="360" w:lineRule="auto"/>
        <w:rPr>
          <w:rFonts w:hAnsi="宋体"/>
          <w:b/>
          <w:sz w:val="32"/>
          <w:szCs w:val="32"/>
        </w:rPr>
      </w:pPr>
    </w:p>
    <w:p w:rsidR="00DB746B" w:rsidRDefault="002E5046">
      <w:pPr>
        <w:spacing w:line="360" w:lineRule="auto"/>
        <w:jc w:val="center"/>
        <w:rPr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配油</w:t>
      </w:r>
      <w:r w:rsidR="00574227" w:rsidRPr="00574227">
        <w:rPr>
          <w:rFonts w:hint="eastAsia"/>
          <w:b/>
          <w:snapToGrid w:val="0"/>
          <w:color w:val="000000"/>
          <w:kern w:val="0"/>
          <w:sz w:val="36"/>
          <w:szCs w:val="36"/>
        </w:rPr>
        <w:t>毛坯</w:t>
      </w:r>
      <w:r>
        <w:rPr>
          <w:rFonts w:hAnsi="宋体" w:hint="eastAsia"/>
          <w:b/>
          <w:sz w:val="36"/>
          <w:szCs w:val="36"/>
        </w:rPr>
        <w:t>盘厚度</w:t>
      </w:r>
      <w:r>
        <w:rPr>
          <w:rFonts w:hAnsi="宋体"/>
          <w:b/>
          <w:sz w:val="36"/>
          <w:szCs w:val="36"/>
        </w:rPr>
        <w:t>测量</w:t>
      </w:r>
      <w:r>
        <w:rPr>
          <w:rFonts w:hAnsi="宋体" w:hint="eastAsia"/>
          <w:b/>
          <w:sz w:val="36"/>
          <w:szCs w:val="36"/>
        </w:rPr>
        <w:t>过程</w:t>
      </w:r>
      <w:r>
        <w:rPr>
          <w:rFonts w:hAnsi="宋体"/>
          <w:b/>
          <w:sz w:val="36"/>
          <w:szCs w:val="36"/>
        </w:rPr>
        <w:t>不确定度评定</w:t>
      </w:r>
    </w:p>
    <w:p w:rsidR="00DB746B" w:rsidRDefault="002E504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概述：</w:t>
      </w:r>
    </w:p>
    <w:p w:rsidR="00DB746B" w:rsidRDefault="002E504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1.1测量方法：依据《千分尺使用说明书》、《控制计划表》</w:t>
      </w:r>
    </w:p>
    <w:p w:rsidR="00DB746B" w:rsidRDefault="002E5046">
      <w:pPr>
        <w:spacing w:line="360" w:lineRule="auto"/>
        <w:ind w:left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1.2环境条件：常温</w:t>
      </w:r>
    </w:p>
    <w:p w:rsidR="00DB746B" w:rsidRDefault="002E5046">
      <w:pPr>
        <w:spacing w:line="360" w:lineRule="auto"/>
        <w:ind w:left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1.3 被测对象：配油盘毛坯（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±0.02</w:t>
      </w:r>
      <w:r>
        <w:rPr>
          <w:rFonts w:ascii="宋体" w:hAnsi="宋体" w:hint="eastAsia"/>
          <w:sz w:val="24"/>
        </w:rPr>
        <w:t>）mm</w:t>
      </w:r>
    </w:p>
    <w:p w:rsidR="00DB746B" w:rsidRDefault="002E5046">
      <w:pPr>
        <w:spacing w:line="360" w:lineRule="auto"/>
        <w:ind w:left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1.4测量过程：先将测量范围为（0-25）mm的千分尺，两量测量面接触置零位，对准零位，然后测配油盘毛坯盘厚，测量时应注意将千分尺的测量面与配油盘平面保持平行，轻轻地将千分尺测量面接触然后测配油盘厚度，读取千分尺示值即为配油盘厚度。</w:t>
      </w:r>
    </w:p>
    <w:p w:rsidR="00DB746B" w:rsidRDefault="002E5046">
      <w:pPr>
        <w:spacing w:line="360" w:lineRule="auto"/>
        <w:ind w:left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2．数学模型：   </w:t>
      </w:r>
      <w:r>
        <w:rPr>
          <w:rFonts w:ascii="宋体" w:hAnsi="宋体"/>
          <w:position w:val="-4"/>
          <w:sz w:val="24"/>
        </w:rPr>
        <w:object w:dxaOrig="73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2.75pt" o:ole="">
            <v:imagedata r:id="rId7" o:title=""/>
          </v:shape>
          <o:OLEObject Type="Embed" ProgID="Equation.DSMT4" ShapeID="_x0000_i1025" DrawAspect="Content" ObjectID="_1733457129" r:id="rId8"/>
        </w:object>
      </w:r>
    </w:p>
    <w:p w:rsidR="00DB746B" w:rsidRDefault="002E5046">
      <w:pPr>
        <w:spacing w:line="360" w:lineRule="auto"/>
        <w:ind w:left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式中：</w:t>
      </w:r>
      <w:r>
        <w:rPr>
          <w:rFonts w:ascii="宋体" w:hAnsi="宋体"/>
          <w:color w:val="FF0000"/>
          <w:position w:val="-4"/>
          <w:sz w:val="24"/>
        </w:rPr>
        <w:object w:dxaOrig="360" w:dyaOrig="255">
          <v:shape id="_x0000_i1026" type="#_x0000_t75" style="width:18pt;height:12.75pt" o:ole="">
            <v:imagedata r:id="rId9" o:title=""/>
          </v:shape>
          <o:OLEObject Type="Embed" ProgID="Equation.DSMT4" ShapeID="_x0000_i1026" DrawAspect="Content" ObjectID="_1733457130" r:id="rId10"/>
        </w:object>
      </w:r>
      <w:r>
        <w:rPr>
          <w:rFonts w:ascii="宋体" w:hAnsi="宋体" w:hint="eastAsia"/>
          <w:sz w:val="24"/>
        </w:rPr>
        <w:t>---配油盘厚度；</w:t>
      </w:r>
    </w:p>
    <w:p w:rsidR="00DB746B" w:rsidRDefault="002E504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L---千分尺示值。          </w:t>
      </w:r>
    </w:p>
    <w:p w:rsidR="00DB746B" w:rsidRDefault="002E504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3．输入量的标准不确定度评定</w:t>
      </w:r>
    </w:p>
    <w:p w:rsidR="00DB746B" w:rsidRDefault="002E504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 重复性引起的标准不确定度</w:t>
      </w:r>
      <w:r>
        <w:rPr>
          <w:rFonts w:ascii="宋体" w:hAnsi="宋体"/>
          <w:position w:val="-6"/>
          <w:sz w:val="24"/>
        </w:rPr>
        <w:object w:dxaOrig="195" w:dyaOrig="225">
          <v:shape id="_x0000_i1027" type="#_x0000_t75" style="width:9.75pt;height:11.25pt" o:ole="">
            <v:imagedata r:id="rId11" o:title=""/>
          </v:shape>
          <o:OLEObject Type="Embed" ProgID="Equation.DSMT4" ShapeID="_x0000_i1027" DrawAspect="Content" ObjectID="_1733457131" r:id="rId12"/>
        </w:object>
      </w:r>
      <w:r>
        <w:rPr>
          <w:rFonts w:ascii="宋体" w:hAnsi="宋体" w:hint="eastAsia"/>
          <w:sz w:val="24"/>
        </w:rPr>
        <w:t>（La），可通过连续测量10次，采用A类方法进行评定。</w:t>
      </w:r>
    </w:p>
    <w:p w:rsidR="00DB746B" w:rsidRDefault="002E504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</w:t>
      </w:r>
      <w:r w:rsidR="009449D4">
        <w:rPr>
          <w:rFonts w:ascii="宋体" w:hAnsi="宋体" w:hint="eastAsia"/>
          <w:sz w:val="24"/>
        </w:rPr>
        <w:t>厚度</w:t>
      </w:r>
      <w:bookmarkStart w:id="0" w:name="_GoBack"/>
      <w:bookmarkEnd w:id="0"/>
      <w:r>
        <w:rPr>
          <w:rFonts w:ascii="宋体" w:hAnsi="宋体" w:hint="eastAsia"/>
          <w:sz w:val="24"/>
        </w:rPr>
        <w:t>(17)mm配油盘进行测量，得到：</w:t>
      </w:r>
    </w:p>
    <w:p w:rsidR="00DB746B" w:rsidRDefault="002E504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17.010  17.005  17.002  16.998  17.004  17.010  17.005  17.006  17.003   17.002</w:t>
      </w:r>
    </w:p>
    <w:p w:rsidR="00DB746B" w:rsidRDefault="002E5046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算术平均值      </w:t>
      </w:r>
      <w:r>
        <w:rPr>
          <w:rFonts w:ascii="宋体" w:hAnsi="宋体"/>
          <w:position w:val="-12"/>
          <w:sz w:val="24"/>
        </w:rPr>
        <w:object w:dxaOrig="375" w:dyaOrig="525">
          <v:shape id="_x0000_i1028" type="#_x0000_t75" style="width:18.75pt;height:26.25pt" o:ole="">
            <v:imagedata r:id="rId13" o:title=""/>
          </v:shape>
          <o:OLEObject Type="Embed" ProgID="Equation.DSMT4" ShapeID="_x0000_i1028" DrawAspect="Content" ObjectID="_1733457132" r:id="rId14"/>
        </w:object>
      </w:r>
      <w:r>
        <w:rPr>
          <w:rFonts w:ascii="宋体" w:hAnsi="宋体" w:hint="eastAsia"/>
          <w:sz w:val="24"/>
        </w:rPr>
        <w:t>=</w:t>
      </w:r>
      <w:r>
        <w:rPr>
          <w:rFonts w:ascii="宋体" w:hAnsi="宋体" w:hint="eastAsia"/>
          <w:position w:val="-46"/>
          <w:sz w:val="24"/>
        </w:rPr>
        <w:object w:dxaOrig="705" w:dyaOrig="1035">
          <v:shape id="_x0000_i1029" type="#_x0000_t75" style="width:35.25pt;height:51.75pt" o:ole="">
            <v:imagedata r:id="rId15" o:title=""/>
          </v:shape>
          <o:OLEObject Type="Embed" ProgID="Equation.3" ShapeID="_x0000_i1029" DrawAspect="Content" ObjectID="_1733457133" r:id="rId16"/>
        </w:object>
      </w:r>
      <w:r>
        <w:rPr>
          <w:rFonts w:ascii="宋体" w:hAnsi="宋体" w:hint="eastAsia"/>
          <w:sz w:val="24"/>
        </w:rPr>
        <w:t>=17.004mm</w:t>
      </w:r>
    </w:p>
    <w:p w:rsidR="00DB746B" w:rsidRDefault="002E5046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单次测量实验标准差</w:t>
      </w:r>
      <w:r>
        <w:rPr>
          <w:rFonts w:ascii="宋体" w:hAnsi="宋体"/>
          <w:position w:val="-26"/>
          <w:sz w:val="24"/>
        </w:rPr>
        <w:object w:dxaOrig="1845" w:dyaOrig="1035">
          <v:shape id="_x0000_i1030" type="#_x0000_t75" style="width:92.25pt;height:51.75pt" o:ole="" fillcolor="#6d6d6d">
            <v:imagedata r:id="rId17" o:title=""/>
          </v:shape>
          <o:OLEObject Type="Embed" ProgID="Equation.3" ShapeID="_x0000_i1030" DrawAspect="Content" ObjectID="_1733457134" r:id="rId18"/>
        </w:object>
      </w:r>
      <w:r>
        <w:rPr>
          <w:rFonts w:ascii="宋体" w:hAnsi="宋体" w:hint="eastAsia"/>
          <w:sz w:val="24"/>
        </w:rPr>
        <w:t>=0.0041mm</w:t>
      </w:r>
    </w:p>
    <w:p w:rsidR="00DB746B" w:rsidRDefault="002E504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所以,标准不确定度为</w:t>
      </w:r>
      <w:r>
        <w:rPr>
          <w:rFonts w:ascii="宋体" w:hAnsi="宋体"/>
          <w:position w:val="-6"/>
          <w:sz w:val="24"/>
        </w:rPr>
        <w:object w:dxaOrig="195" w:dyaOrig="225">
          <v:shape id="_x0000_i1031" type="#_x0000_t75" style="width:9.75pt;height:11.25pt" o:ole="">
            <v:imagedata r:id="rId11" o:title=""/>
          </v:shape>
          <o:OLEObject Type="Embed" ProgID="Equation.DSMT4" ShapeID="_x0000_i1031" DrawAspect="Content" ObjectID="_1733457135" r:id="rId19"/>
        </w:object>
      </w:r>
      <w:r>
        <w:rPr>
          <w:rFonts w:ascii="宋体" w:hAnsi="宋体" w:hint="eastAsia"/>
          <w:sz w:val="24"/>
        </w:rPr>
        <w:t>（La）=</w:t>
      </w:r>
      <w:r>
        <w:rPr>
          <w:rFonts w:ascii="宋体" w:hAnsi="宋体"/>
          <w:position w:val="-28"/>
          <w:sz w:val="24"/>
        </w:rPr>
        <w:object w:dxaOrig="420" w:dyaOrig="660">
          <v:shape id="_x0000_i1032" type="#_x0000_t75" style="width:21pt;height:33pt" o:ole="">
            <v:imagedata r:id="rId20" o:title=""/>
          </v:shape>
          <o:OLEObject Type="Embed" ProgID="Equation.DSMT4" ShapeID="_x0000_i1032" DrawAspect="Content" ObjectID="_1733457136" r:id="rId21"/>
        </w:object>
      </w:r>
      <w:r>
        <w:rPr>
          <w:rFonts w:ascii="宋体" w:hAnsi="宋体" w:hint="eastAsia"/>
          <w:sz w:val="24"/>
        </w:rPr>
        <w:t>=0.0013mm</w:t>
      </w:r>
    </w:p>
    <w:p w:rsidR="00DB746B" w:rsidRDefault="002E504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3.2输入量Lb的标准不确定度</w:t>
      </w:r>
      <w:r>
        <w:rPr>
          <w:rFonts w:ascii="宋体" w:hAnsi="宋体"/>
          <w:position w:val="-6"/>
          <w:sz w:val="24"/>
        </w:rPr>
        <w:object w:dxaOrig="195" w:dyaOrig="225">
          <v:shape id="_x0000_i1033" type="#_x0000_t75" style="width:9.75pt;height:11.25pt" o:ole="">
            <v:imagedata r:id="rId11" o:title=""/>
          </v:shape>
          <o:OLEObject Type="Embed" ProgID="Equation.DSMT4" ShapeID="_x0000_i1033" DrawAspect="Content" ObjectID="_1733457137" r:id="rId22"/>
        </w:object>
      </w:r>
      <w:r>
        <w:rPr>
          <w:rFonts w:ascii="宋体" w:hAnsi="宋体" w:hint="eastAsia"/>
          <w:sz w:val="24"/>
        </w:rPr>
        <w:t>（Lb）的评定</w:t>
      </w:r>
    </w:p>
    <w:p w:rsidR="00DB746B" w:rsidRDefault="002E504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输入量Lb的标准不确定度</w:t>
      </w:r>
      <w:r>
        <w:rPr>
          <w:rFonts w:ascii="宋体" w:hAnsi="宋体"/>
          <w:position w:val="-6"/>
          <w:sz w:val="24"/>
        </w:rPr>
        <w:object w:dxaOrig="195" w:dyaOrig="225">
          <v:shape id="_x0000_i1034" type="#_x0000_t75" style="width:9.75pt;height:11.25pt" o:ole="">
            <v:imagedata r:id="rId11" o:title=""/>
          </v:shape>
          <o:OLEObject Type="Embed" ProgID="Equation.DSMT4" ShapeID="_x0000_i1034" DrawAspect="Content" ObjectID="_1733457138" r:id="rId23"/>
        </w:object>
      </w:r>
      <w:r>
        <w:rPr>
          <w:rFonts w:ascii="宋体" w:hAnsi="宋体" w:hint="eastAsia"/>
          <w:sz w:val="24"/>
        </w:rPr>
        <w:t>（Lb）主要来源于千分尺的允许误差。可根据</w:t>
      </w:r>
      <w:r>
        <w:rPr>
          <w:rFonts w:ascii="宋体" w:hAnsi="宋体" w:hint="eastAsia"/>
          <w:sz w:val="24"/>
        </w:rPr>
        <w:lastRenderedPageBreak/>
        <w:t>千分尺的检定规程得之,允许误差为±0.004mm，半宽a=0.004,所以采用B类方法进行评定。按均匀分布，包含因子</w:t>
      </w:r>
      <w:r>
        <w:rPr>
          <w:rFonts w:ascii="宋体" w:hAnsi="宋体"/>
          <w:sz w:val="24"/>
        </w:rPr>
        <w:t>k</w:t>
      </w:r>
      <w:r>
        <w:rPr>
          <w:rFonts w:ascii="宋体" w:hAnsi="宋体" w:hint="eastAsia"/>
          <w:sz w:val="24"/>
        </w:rPr>
        <w:t>取</w:t>
      </w:r>
      <w:r>
        <w:rPr>
          <w:rFonts w:ascii="宋体" w:hAnsi="宋体"/>
          <w:position w:val="-8"/>
          <w:sz w:val="24"/>
        </w:rPr>
        <w:object w:dxaOrig="360" w:dyaOrig="360">
          <v:shape id="_x0000_i1035" type="#_x0000_t75" style="width:18pt;height:18pt" o:ole="">
            <v:imagedata r:id="rId24" o:title=""/>
          </v:shape>
          <o:OLEObject Type="Embed" ProgID="Equation.DSMT4" ShapeID="_x0000_i1035" DrawAspect="Content" ObjectID="_1733457139" r:id="rId25"/>
        </w:object>
      </w:r>
      <w:r>
        <w:rPr>
          <w:rFonts w:ascii="宋体" w:hAnsi="宋体" w:hint="eastAsia"/>
          <w:sz w:val="24"/>
        </w:rPr>
        <w:t>， 所以</w:t>
      </w:r>
    </w:p>
    <w:p w:rsidR="00DB746B" w:rsidRDefault="002E504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标准不确定度u（Lb）为：</w:t>
      </w:r>
    </w:p>
    <w:p w:rsidR="00DB746B" w:rsidRDefault="002E5046">
      <w:pPr>
        <w:tabs>
          <w:tab w:val="left" w:pos="3525"/>
        </w:tabs>
        <w:rPr>
          <w:rFonts w:ascii="宋体" w:hAnsi="宋体" w:cs="宋体"/>
        </w:rPr>
      </w:pPr>
      <w:r>
        <w:rPr>
          <w:rFonts w:ascii="宋体" w:hAnsi="宋体"/>
          <w:position w:val="-6"/>
          <w:sz w:val="24"/>
        </w:rPr>
        <w:object w:dxaOrig="195" w:dyaOrig="225">
          <v:shape id="_x0000_i1036" type="#_x0000_t75" style="width:9.75pt;height:11.25pt" o:ole="">
            <v:imagedata r:id="rId11" o:title=""/>
          </v:shape>
          <o:OLEObject Type="Embed" ProgID="Equation.DSMT4" ShapeID="_x0000_i1036" DrawAspect="Content" ObjectID="_1733457140" r:id="rId26"/>
        </w:object>
      </w:r>
      <w:r>
        <w:rPr>
          <w:rFonts w:ascii="宋体" w:hAnsi="宋体" w:hint="eastAsia"/>
          <w:sz w:val="24"/>
        </w:rPr>
        <w:t>（Lb）=</w:t>
      </w:r>
      <w:r>
        <w:rPr>
          <w:rFonts w:ascii="宋体" w:hAnsi="宋体"/>
          <w:position w:val="-24"/>
          <w:sz w:val="24"/>
        </w:rPr>
        <w:object w:dxaOrig="240" w:dyaOrig="615">
          <v:shape id="_x0000_i1037" type="#_x0000_t75" style="width:12pt;height:30.75pt" o:ole="">
            <v:imagedata r:id="rId27" o:title=""/>
          </v:shape>
          <o:OLEObject Type="Embed" ProgID="Equation.DSMT4" ShapeID="_x0000_i1037" DrawAspect="Content" ObjectID="_1733457141" r:id="rId28"/>
        </w:object>
      </w:r>
      <w:r>
        <w:rPr>
          <w:rFonts w:ascii="宋体" w:hAnsi="宋体" w:hint="eastAsia"/>
          <w:sz w:val="24"/>
        </w:rPr>
        <w:t>=</w:t>
      </w:r>
      <m:oMath>
        <m:r>
          <m:rPr>
            <m:sty m:val="p"/>
          </m:rPr>
          <w:rPr>
            <w:rFonts w:ascii="Cambria Math" w:hAnsi="Cambria Math" w:hint="eastAsia"/>
            <w:sz w:val="24"/>
          </w:rPr>
          <m:t>=</m:t>
        </m:r>
      </m:oMath>
      <w:r>
        <w:rPr>
          <w:rFonts w:ascii="宋体" w:hAnsi="宋体" w:hint="eastAsia"/>
          <w:sz w:val="24"/>
        </w:rPr>
        <w:t>0.0023mm</w:t>
      </w:r>
    </w:p>
    <w:p w:rsidR="00DB746B" w:rsidRDefault="00DB746B">
      <w:pPr>
        <w:tabs>
          <w:tab w:val="center" w:pos="4153"/>
        </w:tabs>
        <w:spacing w:line="360" w:lineRule="auto"/>
        <w:ind w:firstLineChars="700" w:firstLine="1680"/>
        <w:rPr>
          <w:rFonts w:ascii="宋体" w:hAnsi="宋体"/>
          <w:sz w:val="24"/>
        </w:rPr>
      </w:pPr>
    </w:p>
    <w:p w:rsidR="00DB746B" w:rsidRDefault="002E504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3.3输入量Lc的标准不确定度</w:t>
      </w:r>
      <w:r>
        <w:rPr>
          <w:rFonts w:ascii="宋体" w:hAnsi="宋体"/>
          <w:position w:val="-6"/>
          <w:sz w:val="24"/>
        </w:rPr>
        <w:object w:dxaOrig="195" w:dyaOrig="225">
          <v:shape id="_x0000_i1038" type="#_x0000_t75" style="width:9.75pt;height:11.25pt" o:ole="">
            <v:imagedata r:id="rId11" o:title=""/>
          </v:shape>
          <o:OLEObject Type="Embed" ProgID="Equation.DSMT4" ShapeID="_x0000_i1038" DrawAspect="Content" ObjectID="_1733457142" r:id="rId29"/>
        </w:object>
      </w:r>
      <w:r>
        <w:rPr>
          <w:rFonts w:ascii="宋体" w:hAnsi="宋体" w:hint="eastAsia"/>
          <w:sz w:val="24"/>
        </w:rPr>
        <w:t>（Lc）的评定</w:t>
      </w:r>
    </w:p>
    <w:p w:rsidR="00DB746B" w:rsidRDefault="002E504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千分尺最小读数（分辨率）为</w:t>
      </w:r>
      <w:r>
        <w:rPr>
          <w:rFonts w:ascii="宋体" w:hAnsi="宋体"/>
          <w:sz w:val="24"/>
        </w:rPr>
        <w:t>0.0</w:t>
      </w:r>
      <w:r>
        <w:rPr>
          <w:rFonts w:ascii="宋体" w:hAnsi="宋体" w:hint="eastAsia"/>
          <w:sz w:val="24"/>
        </w:rPr>
        <w:t>1mm，半宽a=0.005mm,按均匀分布，包含因子</w:t>
      </w:r>
      <w:r>
        <w:rPr>
          <w:rFonts w:ascii="宋体" w:hAnsi="宋体"/>
          <w:sz w:val="24"/>
        </w:rPr>
        <w:object w:dxaOrig="735" w:dyaOrig="360">
          <v:shape id="_x0000_i1039" type="#_x0000_t75" style="width:36.75pt;height:18pt" o:ole="" fillcolor="#6d6d6d">
            <v:imagedata r:id="rId30" o:title=""/>
          </v:shape>
          <o:OLEObject Type="Embed" ProgID="Equation.3" ShapeID="_x0000_i1039" DrawAspect="Content" ObjectID="_1733457143" r:id="rId31"/>
        </w:object>
      </w:r>
      <w:r>
        <w:rPr>
          <w:rFonts w:ascii="宋体" w:hAnsi="宋体" w:hint="eastAsia"/>
          <w:sz w:val="24"/>
        </w:rPr>
        <w:t>，所以标准不确定度为：</w:t>
      </w:r>
    </w:p>
    <w:p w:rsidR="00DB746B" w:rsidRDefault="002E5046">
      <w:pPr>
        <w:spacing w:line="360" w:lineRule="auto"/>
        <w:ind w:firstLineChars="700" w:firstLine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u（Lc</w:t>
      </w:r>
      <w:r w:rsidR="00770387">
        <w:rPr>
          <w:rFonts w:ascii="宋体" w:hAnsi="宋体" w:hint="eastAsia"/>
          <w:sz w:val="24"/>
        </w:rPr>
        <w:t>）=</w:t>
      </w:r>
      <w:r w:rsidR="00770387">
        <w:rPr>
          <w:rFonts w:ascii="宋体" w:hAnsi="宋体"/>
          <w:position w:val="-24"/>
          <w:sz w:val="24"/>
        </w:rPr>
        <w:object w:dxaOrig="240" w:dyaOrig="615">
          <v:shape id="_x0000_i1040" type="#_x0000_t75" style="width:12pt;height:30.75pt" o:ole="">
            <v:imagedata r:id="rId27" o:title=""/>
          </v:shape>
          <o:OLEObject Type="Embed" ProgID="Equation.DSMT4" ShapeID="_x0000_i1040" DrawAspect="Content" ObjectID="_1733457144" r:id="rId32"/>
        </w:object>
      </w:r>
      <w:r w:rsidR="00770387">
        <w:rPr>
          <w:rFonts w:ascii="宋体" w:hAnsi="宋体" w:hint="eastAsia"/>
          <w:sz w:val="24"/>
        </w:rPr>
        <w:t>=</w:t>
      </w:r>
      <w:r>
        <w:rPr>
          <w:rFonts w:ascii="宋体" w:hAnsi="宋体"/>
          <w:sz w:val="24"/>
        </w:rPr>
        <w:t>0.0</w:t>
      </w:r>
      <w:r>
        <w:rPr>
          <w:rFonts w:ascii="宋体" w:hAnsi="宋体" w:hint="eastAsia"/>
          <w:sz w:val="24"/>
        </w:rPr>
        <w:t>029</w:t>
      </w:r>
      <w:r w:rsidR="00770387">
        <w:rPr>
          <w:rFonts w:ascii="宋体" w:hAnsi="宋体" w:hint="eastAsia"/>
          <w:sz w:val="24"/>
        </w:rPr>
        <w:t xml:space="preserve">mm </w:t>
      </w:r>
    </w:p>
    <w:p w:rsidR="00DB746B" w:rsidRDefault="002E504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 合成标准不确定度的评定计算</w:t>
      </w:r>
    </w:p>
    <w:p w:rsidR="00DB746B" w:rsidRDefault="002E504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输入量La、Lb、</w:t>
      </w:r>
      <w:r>
        <w:rPr>
          <w:rFonts w:ascii="宋体" w:hAnsi="宋体"/>
          <w:sz w:val="24"/>
        </w:rPr>
        <w:t>L</w:t>
      </w:r>
      <w:r>
        <w:rPr>
          <w:rFonts w:ascii="宋体" w:hAnsi="宋体" w:hint="eastAsia"/>
          <w:sz w:val="24"/>
        </w:rPr>
        <w:t xml:space="preserve">c彼此独立不相关，因为重复性和分辩率两者取大值，所以 </w:t>
      </w:r>
      <w:r>
        <w:rPr>
          <w:rFonts w:ascii="宋体" w:hAnsi="宋体"/>
          <w:position w:val="-6"/>
          <w:sz w:val="24"/>
        </w:rPr>
        <w:object w:dxaOrig="195" w:dyaOrig="225">
          <v:shape id="_x0000_i1041" type="#_x0000_t75" style="width:9.75pt;height:11.25pt" o:ole="">
            <v:imagedata r:id="rId11" o:title=""/>
          </v:shape>
          <o:OLEObject Type="Embed" ProgID="Equation.DSMT4" ShapeID="_x0000_i1041" DrawAspect="Content" ObjectID="_1733457145" r:id="rId33"/>
        </w:object>
      </w:r>
      <w:r>
        <w:rPr>
          <w:rFonts w:ascii="宋体" w:hAnsi="宋体" w:hint="eastAsia"/>
          <w:sz w:val="24"/>
        </w:rPr>
        <w:t>（La）和</w:t>
      </w:r>
      <w:r>
        <w:rPr>
          <w:rFonts w:ascii="宋体" w:hAnsi="宋体"/>
          <w:position w:val="-6"/>
          <w:sz w:val="24"/>
        </w:rPr>
        <w:object w:dxaOrig="195" w:dyaOrig="225">
          <v:shape id="_x0000_i1042" type="#_x0000_t75" style="width:9.75pt;height:11.25pt" o:ole="">
            <v:imagedata r:id="rId11" o:title=""/>
          </v:shape>
          <o:OLEObject Type="Embed" ProgID="Equation.DSMT4" ShapeID="_x0000_i1042" DrawAspect="Content" ObjectID="_1733457146" r:id="rId34"/>
        </w:object>
      </w:r>
      <w:r>
        <w:rPr>
          <w:rFonts w:ascii="宋体" w:hAnsi="宋体" w:hint="eastAsia"/>
          <w:sz w:val="24"/>
        </w:rPr>
        <w:t>（Lc）中取</w:t>
      </w:r>
      <w:r>
        <w:rPr>
          <w:rFonts w:ascii="宋体" w:hAnsi="宋体"/>
          <w:position w:val="-6"/>
          <w:sz w:val="24"/>
        </w:rPr>
        <w:object w:dxaOrig="195" w:dyaOrig="225">
          <v:shape id="_x0000_i1043" type="#_x0000_t75" style="width:9.75pt;height:11.25pt" o:ole="">
            <v:imagedata r:id="rId11" o:title=""/>
          </v:shape>
          <o:OLEObject Type="Embed" ProgID="Equation.DSMT4" ShapeID="_x0000_i1043" DrawAspect="Content" ObjectID="_1733457147" r:id="rId35"/>
        </w:object>
      </w:r>
      <w:r>
        <w:rPr>
          <w:rFonts w:ascii="宋体" w:hAnsi="宋体" w:hint="eastAsia"/>
          <w:sz w:val="24"/>
        </w:rPr>
        <w:t>（Lc），合成标准不确定度为：</w:t>
      </w:r>
    </w:p>
    <w:p w:rsidR="00DB746B" w:rsidRDefault="002E5046">
      <w:pPr>
        <w:spacing w:line="360" w:lineRule="auto"/>
        <w:ind w:firstLine="480"/>
        <w:rPr>
          <w:rFonts w:ascii="宋体" w:hAnsi="宋体"/>
          <w:sz w:val="24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position w:val="-14"/>
              <w:sz w:val="24"/>
            </w:rPr>
            <w:object w:dxaOrig="4144" w:dyaOrig="435">
              <v:shape id="_x0000_i1044" type="#_x0000_t75" style="width:207pt;height:21.75pt" o:ole="">
                <v:imagedata r:id="rId36" o:title=""/>
              </v:shape>
              <o:OLEObject Type="Embed" ProgID="Equation.3" ShapeID="_x0000_i1044" DrawAspect="Content" ObjectID="_1733457148" r:id="rId37"/>
            </w:object>
          </m:r>
        </m:oMath>
      </m:oMathPara>
    </w:p>
    <w:p w:rsidR="00DB746B" w:rsidRDefault="002E504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扩展不确定度的评定</w:t>
      </w:r>
    </w:p>
    <w:p w:rsidR="00DB746B" w:rsidRDefault="002E5046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取包含因子</w:t>
      </w:r>
      <w:r>
        <w:rPr>
          <w:rFonts w:ascii="宋体" w:hAnsi="宋体"/>
          <w:position w:val="-6"/>
          <w:sz w:val="24"/>
        </w:rPr>
        <w:object w:dxaOrig="585" w:dyaOrig="285">
          <v:shape id="_x0000_i1045" type="#_x0000_t75" style="width:29.25pt;height:14.25pt" o:ole="">
            <v:imagedata r:id="rId38" o:title=""/>
          </v:shape>
          <o:OLEObject Type="Embed" ProgID="Equation.3" ShapeID="_x0000_i1045" DrawAspect="Content" ObjectID="_1733457149" r:id="rId39"/>
        </w:object>
      </w:r>
      <w:r>
        <w:rPr>
          <w:rFonts w:ascii="宋体" w:hAnsi="宋体"/>
          <w:sz w:val="24"/>
        </w:rPr>
        <w:t xml:space="preserve">，扩展不确定度为 </w:t>
      </w:r>
    </w:p>
    <w:p w:rsidR="00DB746B" w:rsidRDefault="002E504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</w:t>
      </w:r>
      <w:r>
        <w:rPr>
          <w:rFonts w:ascii="宋体" w:hAnsi="宋体"/>
          <w:position w:val="-12"/>
          <w:sz w:val="24"/>
        </w:rPr>
        <w:object w:dxaOrig="1320" w:dyaOrig="360">
          <v:shape id="_x0000_i1046" type="#_x0000_t75" style="width:66pt;height:18pt" o:ole="">
            <v:imagedata r:id="rId40" o:title=""/>
          </v:shape>
          <o:OLEObject Type="Embed" ProgID="Equation.3" ShapeID="_x0000_i1046" DrawAspect="Content" ObjectID="_1733457150" r:id="rId41"/>
        </w:object>
      </w:r>
      <w:r>
        <w:rPr>
          <w:rFonts w:ascii="宋体" w:hAnsi="宋体" w:hint="eastAsia"/>
          <w:sz w:val="24"/>
        </w:rPr>
        <w:t>=2×0.0037=0.0074mm</w:t>
      </w:r>
      <w:r>
        <w:rPr>
          <w:rFonts w:ascii="宋体" w:hAnsi="宋体"/>
          <w:sz w:val="24"/>
        </w:rPr>
        <w:t xml:space="preserve">    </w:t>
      </w:r>
    </w:p>
    <w:p w:rsidR="00DB746B" w:rsidRDefault="002E5046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测量不确定度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报告</w:t>
      </w:r>
      <w:r>
        <w:rPr>
          <w:rFonts w:ascii="宋体" w:hAnsi="宋体" w:hint="eastAsia"/>
          <w:sz w:val="24"/>
        </w:rPr>
        <w:t>与表示</w:t>
      </w:r>
    </w:p>
    <w:p w:rsidR="00DB746B" w:rsidRDefault="002E5046">
      <w:pPr>
        <w:spacing w:line="360" w:lineRule="auto"/>
        <w:ind w:leftChars="171" w:left="359"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千分尺测量配油盘厚度17.004mm 的</w:t>
      </w:r>
      <w:r>
        <w:rPr>
          <w:rFonts w:ascii="宋体" w:hAnsi="宋体"/>
          <w:sz w:val="24"/>
        </w:rPr>
        <w:t>测量结果的扩展不确定度为</w:t>
      </w:r>
    </w:p>
    <w:p w:rsidR="00DB746B" w:rsidRDefault="002E5046">
      <w:pPr>
        <w:spacing w:line="360" w:lineRule="auto"/>
        <w:ind w:firstLineChars="600" w:firstLine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i/>
          <w:sz w:val="24"/>
        </w:rPr>
        <w:t>U</w:t>
      </w:r>
      <w:r>
        <w:rPr>
          <w:rFonts w:ascii="宋体" w:hAnsi="宋体" w:hint="eastAsia"/>
          <w:sz w:val="24"/>
        </w:rPr>
        <w:t xml:space="preserve">=0.0074mm, </w:t>
      </w:r>
      <w:r>
        <w:rPr>
          <w:rFonts w:ascii="宋体" w:hAnsi="宋体"/>
          <w:position w:val="-6"/>
          <w:sz w:val="24"/>
        </w:rPr>
        <w:object w:dxaOrig="585" w:dyaOrig="285">
          <v:shape id="_x0000_i1047" type="#_x0000_t75" style="width:29.25pt;height:14.25pt" o:ole="">
            <v:imagedata r:id="rId38" o:title=""/>
          </v:shape>
          <o:OLEObject Type="Embed" ProgID="Equation.3" ShapeID="_x0000_i1047" DrawAspect="Content" ObjectID="_1733457151" r:id="rId42"/>
        </w:object>
      </w:r>
    </w:p>
    <w:p w:rsidR="00DB746B" w:rsidRDefault="0077038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评定人：雷红</w:t>
      </w:r>
    </w:p>
    <w:sectPr w:rsidR="00DB74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CE" w:rsidRDefault="00EF34CE" w:rsidP="00574227">
      <w:r>
        <w:separator/>
      </w:r>
    </w:p>
  </w:endnote>
  <w:endnote w:type="continuationSeparator" w:id="0">
    <w:p w:rsidR="00EF34CE" w:rsidRDefault="00EF34CE" w:rsidP="0057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CE" w:rsidRDefault="00EF34CE" w:rsidP="00574227">
      <w:r>
        <w:separator/>
      </w:r>
    </w:p>
  </w:footnote>
  <w:footnote w:type="continuationSeparator" w:id="0">
    <w:p w:rsidR="00EF34CE" w:rsidRDefault="00EF34CE" w:rsidP="0057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E30FA"/>
    <w:multiLevelType w:val="multilevel"/>
    <w:tmpl w:val="5A9E30FA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2"/>
      <w:numFmt w:val="decimal"/>
      <w:isLgl/>
      <w:lvlText w:val="%1.%2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360781"/>
    <w:rsid w:val="000024ED"/>
    <w:rsid w:val="00014633"/>
    <w:rsid w:val="00065C5B"/>
    <w:rsid w:val="00085991"/>
    <w:rsid w:val="000A2F65"/>
    <w:rsid w:val="000E5360"/>
    <w:rsid w:val="001852D0"/>
    <w:rsid w:val="001A43C9"/>
    <w:rsid w:val="001E76F0"/>
    <w:rsid w:val="00211F70"/>
    <w:rsid w:val="00234254"/>
    <w:rsid w:val="0026732C"/>
    <w:rsid w:val="002E5046"/>
    <w:rsid w:val="00304397"/>
    <w:rsid w:val="0033318B"/>
    <w:rsid w:val="00360781"/>
    <w:rsid w:val="003C37FF"/>
    <w:rsid w:val="003C6781"/>
    <w:rsid w:val="004012BF"/>
    <w:rsid w:val="00410184"/>
    <w:rsid w:val="004323E4"/>
    <w:rsid w:val="004C1C39"/>
    <w:rsid w:val="004F58EF"/>
    <w:rsid w:val="0051518A"/>
    <w:rsid w:val="005701C6"/>
    <w:rsid w:val="00574227"/>
    <w:rsid w:val="005C5B11"/>
    <w:rsid w:val="006348E5"/>
    <w:rsid w:val="00770387"/>
    <w:rsid w:val="00812763"/>
    <w:rsid w:val="0081749A"/>
    <w:rsid w:val="008517E8"/>
    <w:rsid w:val="008A19D9"/>
    <w:rsid w:val="009449D4"/>
    <w:rsid w:val="00970744"/>
    <w:rsid w:val="00A03DF2"/>
    <w:rsid w:val="00A10282"/>
    <w:rsid w:val="00B62336"/>
    <w:rsid w:val="00C15C30"/>
    <w:rsid w:val="00C32610"/>
    <w:rsid w:val="00C70D1D"/>
    <w:rsid w:val="00C90BAD"/>
    <w:rsid w:val="00D20C59"/>
    <w:rsid w:val="00DB746B"/>
    <w:rsid w:val="00E8324A"/>
    <w:rsid w:val="00EC632A"/>
    <w:rsid w:val="00EF34CE"/>
    <w:rsid w:val="00F270FE"/>
    <w:rsid w:val="00F53340"/>
    <w:rsid w:val="00F76E48"/>
    <w:rsid w:val="091A6803"/>
    <w:rsid w:val="0B301F58"/>
    <w:rsid w:val="12965EAF"/>
    <w:rsid w:val="21D84B14"/>
    <w:rsid w:val="281940AC"/>
    <w:rsid w:val="28A87D9B"/>
    <w:rsid w:val="28BA3255"/>
    <w:rsid w:val="2AF74629"/>
    <w:rsid w:val="305007E8"/>
    <w:rsid w:val="343F09A1"/>
    <w:rsid w:val="376C527E"/>
    <w:rsid w:val="39F54DC6"/>
    <w:rsid w:val="3B4D50CC"/>
    <w:rsid w:val="3D8C2E21"/>
    <w:rsid w:val="42B0638F"/>
    <w:rsid w:val="42D50334"/>
    <w:rsid w:val="447E6E1C"/>
    <w:rsid w:val="492A7B9C"/>
    <w:rsid w:val="529A22E8"/>
    <w:rsid w:val="53047FC4"/>
    <w:rsid w:val="569259DB"/>
    <w:rsid w:val="57353B9C"/>
    <w:rsid w:val="59E21688"/>
    <w:rsid w:val="5A6D7AE1"/>
    <w:rsid w:val="5C8F51AC"/>
    <w:rsid w:val="63481EBA"/>
    <w:rsid w:val="66AE4BD1"/>
    <w:rsid w:val="67894D43"/>
    <w:rsid w:val="689368C9"/>
    <w:rsid w:val="729E2CFD"/>
    <w:rsid w:val="75C76425"/>
    <w:rsid w:val="76FD663C"/>
    <w:rsid w:val="7F2C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9F94F0-087E-4ADF-9A28-99188909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游标卡尺示值误差测量结果的不确定度评定</dc:title>
  <dc:creator>xiong</dc:creator>
  <cp:lastModifiedBy>LENOVO</cp:lastModifiedBy>
  <cp:revision>8</cp:revision>
  <cp:lastPrinted>2019-10-20T06:06:00Z</cp:lastPrinted>
  <dcterms:created xsi:type="dcterms:W3CDTF">2019-10-17T12:28:00Z</dcterms:created>
  <dcterms:modified xsi:type="dcterms:W3CDTF">2022-12-24T23:05:00Z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58C1989EDB04437AA74161D6F8944218</vt:lpwstr>
  </property>
</Properties>
</file>