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sz w:val="36"/>
          <w:szCs w:val="36"/>
        </w:rPr>
      </w:pPr>
      <w:r>
        <w:rPr>
          <w:rFonts w:hint="eastAsia" w:ascii="楷体" w:hAnsi="楷体" w:eastAsia="楷体"/>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360" w:lineRule="auto"/>
              <w:jc w:val="center"/>
              <w:rPr>
                <w:rFonts w:hint="eastAsia" w:ascii="宋体" w:hAnsi="宋体" w:eastAsia="宋体" w:cs="宋体"/>
                <w:sz w:val="24"/>
                <w:szCs w:val="24"/>
              </w:rPr>
            </w:pPr>
            <w:r>
              <w:rPr>
                <w:rFonts w:hint="eastAsia" w:ascii="宋体" w:hAnsi="宋体" w:eastAsia="宋体" w:cs="宋体"/>
                <w:sz w:val="24"/>
                <w:szCs w:val="24"/>
              </w:rPr>
              <w:t>过程与活动、</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抽样计划</w:t>
            </w:r>
          </w:p>
        </w:tc>
        <w:tc>
          <w:tcPr>
            <w:tcW w:w="1311"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涉及条款</w:t>
            </w:r>
          </w:p>
        </w:tc>
        <w:tc>
          <w:tcPr>
            <w:tcW w:w="10004" w:type="dxa"/>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受审核部门：</w:t>
            </w:r>
            <w:r>
              <w:rPr>
                <w:rFonts w:hint="eastAsia" w:ascii="宋体" w:hAnsi="宋体" w:eastAsia="宋体" w:cs="宋体"/>
                <w:sz w:val="24"/>
                <w:szCs w:val="24"/>
                <w:lang w:val="en-US" w:eastAsia="zh-CN"/>
              </w:rPr>
              <w:t>技术</w:t>
            </w:r>
            <w:r>
              <w:rPr>
                <w:rFonts w:hint="eastAsia" w:ascii="宋体" w:hAnsi="宋体" w:eastAsia="宋体" w:cs="宋体"/>
                <w:sz w:val="24"/>
                <w:szCs w:val="24"/>
              </w:rPr>
              <w:t>部      主管领导：</w:t>
            </w:r>
            <w:r>
              <w:rPr>
                <w:rFonts w:hint="eastAsia" w:ascii="宋体" w:hAnsi="宋体" w:eastAsia="宋体" w:cs="宋体"/>
                <w:sz w:val="24"/>
                <w:szCs w:val="24"/>
                <w:lang w:val="en-US" w:eastAsia="zh-CN"/>
              </w:rPr>
              <w:t>徐明杰</w:t>
            </w:r>
            <w:r>
              <w:rPr>
                <w:rFonts w:hint="eastAsia" w:ascii="宋体" w:hAnsi="宋体" w:eastAsia="宋体" w:cs="宋体"/>
                <w:sz w:val="24"/>
                <w:szCs w:val="24"/>
              </w:rPr>
              <w:t xml:space="preserve">      陪同人员：</w:t>
            </w:r>
            <w:r>
              <w:rPr>
                <w:rFonts w:hint="eastAsia" w:ascii="宋体" w:hAnsi="宋体" w:eastAsia="宋体" w:cs="宋体"/>
                <w:sz w:val="24"/>
                <w:szCs w:val="24"/>
                <w:lang w:val="en-US" w:eastAsia="zh-CN"/>
              </w:rPr>
              <w:t>王文清</w:t>
            </w:r>
          </w:p>
        </w:tc>
        <w:tc>
          <w:tcPr>
            <w:tcW w:w="1585"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360" w:lineRule="auto"/>
              <w:rPr>
                <w:rFonts w:hint="eastAsia" w:ascii="宋体" w:hAnsi="宋体" w:eastAsia="宋体" w:cs="宋体"/>
                <w:sz w:val="24"/>
                <w:szCs w:val="24"/>
              </w:rPr>
            </w:pPr>
          </w:p>
        </w:tc>
        <w:tc>
          <w:tcPr>
            <w:tcW w:w="1311" w:type="dxa"/>
            <w:vMerge w:val="continue"/>
            <w:vAlign w:val="center"/>
          </w:tcPr>
          <w:p>
            <w:pPr>
              <w:spacing w:line="360" w:lineRule="auto"/>
              <w:rPr>
                <w:rFonts w:hint="eastAsia" w:ascii="宋体" w:hAnsi="宋体" w:eastAsia="宋体" w:cs="宋体"/>
                <w:sz w:val="24"/>
                <w:szCs w:val="24"/>
              </w:rPr>
            </w:pPr>
          </w:p>
        </w:tc>
        <w:tc>
          <w:tcPr>
            <w:tcW w:w="10004" w:type="dxa"/>
            <w:vAlign w:val="center"/>
          </w:tcPr>
          <w:p>
            <w:pPr>
              <w:spacing w:before="12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审核员：李俐  （远程审核、微信沟通）               审核时间：2022.8.28</w:t>
            </w:r>
          </w:p>
        </w:tc>
        <w:tc>
          <w:tcPr>
            <w:tcW w:w="1585"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360" w:lineRule="auto"/>
              <w:rPr>
                <w:rFonts w:hint="eastAsia" w:ascii="宋体" w:hAnsi="宋体" w:eastAsia="宋体" w:cs="宋体"/>
                <w:sz w:val="24"/>
                <w:szCs w:val="24"/>
              </w:rPr>
            </w:pPr>
          </w:p>
        </w:tc>
        <w:tc>
          <w:tcPr>
            <w:tcW w:w="1311" w:type="dxa"/>
            <w:vMerge w:val="continue"/>
            <w:vAlign w:val="center"/>
          </w:tcPr>
          <w:p>
            <w:pPr>
              <w:spacing w:line="360" w:lineRule="auto"/>
              <w:rPr>
                <w:rFonts w:hint="eastAsia" w:ascii="宋体" w:hAnsi="宋体" w:eastAsia="宋体" w:cs="宋体"/>
                <w:sz w:val="24"/>
                <w:szCs w:val="24"/>
              </w:rPr>
            </w:pPr>
          </w:p>
        </w:tc>
        <w:tc>
          <w:tcPr>
            <w:tcW w:w="10004" w:type="dxa"/>
            <w:vAlign w:val="center"/>
          </w:tcPr>
          <w:p>
            <w:pPr>
              <w:spacing w:line="360" w:lineRule="auto"/>
              <w:rPr>
                <w:rFonts w:hint="eastAsia" w:ascii="宋体" w:hAnsi="宋体" w:eastAsia="宋体" w:cs="宋体"/>
                <w:bCs/>
                <w:sz w:val="24"/>
                <w:szCs w:val="24"/>
              </w:rPr>
            </w:pPr>
            <w:r>
              <w:rPr>
                <w:rFonts w:hint="eastAsia" w:ascii="宋体" w:hAnsi="宋体" w:eastAsia="宋体" w:cs="宋体"/>
                <w:sz w:val="24"/>
                <w:szCs w:val="24"/>
              </w:rPr>
              <w:t>审核</w:t>
            </w:r>
            <w:r>
              <w:rPr>
                <w:rFonts w:hint="eastAsia" w:ascii="宋体" w:hAnsi="宋体" w:eastAsia="宋体" w:cs="宋体"/>
                <w:bCs/>
                <w:sz w:val="24"/>
                <w:szCs w:val="24"/>
              </w:rPr>
              <w:t>条款：</w:t>
            </w:r>
          </w:p>
          <w:p>
            <w:pPr>
              <w:spacing w:line="360" w:lineRule="auto"/>
              <w:rPr>
                <w:rFonts w:hint="eastAsia" w:ascii="宋体" w:hAnsi="宋体" w:eastAsia="宋体" w:cs="宋体"/>
                <w:bCs/>
                <w:sz w:val="24"/>
                <w:szCs w:val="24"/>
              </w:rPr>
            </w:pPr>
            <w:r>
              <w:rPr>
                <w:rFonts w:hint="eastAsia" w:ascii="宋体" w:hAnsi="宋体" w:eastAsia="宋体" w:cs="宋体"/>
                <w:sz w:val="24"/>
                <w:szCs w:val="24"/>
              </w:rPr>
              <w:t>QMS:</w:t>
            </w:r>
            <w:r>
              <w:rPr>
                <w:rFonts w:hint="eastAsia" w:ascii="宋体" w:hAnsi="宋体" w:eastAsia="宋体" w:cs="宋体"/>
                <w:bCs/>
                <w:sz w:val="24"/>
                <w:szCs w:val="24"/>
              </w:rPr>
              <w:t>5.3、6.2、8.1、8.3、8.6、8.7</w:t>
            </w:r>
          </w:p>
          <w:p>
            <w:pPr>
              <w:spacing w:line="360" w:lineRule="auto"/>
              <w:rPr>
                <w:rFonts w:hint="eastAsia" w:ascii="宋体" w:hAnsi="宋体" w:eastAsia="宋体" w:cs="宋体"/>
                <w:bCs/>
                <w:sz w:val="24"/>
                <w:szCs w:val="24"/>
              </w:rPr>
            </w:pPr>
            <w:r>
              <w:rPr>
                <w:rFonts w:hint="eastAsia" w:ascii="宋体" w:hAnsi="宋体" w:eastAsia="宋体" w:cs="宋体"/>
                <w:b w:val="0"/>
                <w:bCs/>
                <w:sz w:val="24"/>
                <w:szCs w:val="24"/>
                <w:u w:val="none"/>
              </w:rPr>
              <w:t>E/OMS:</w:t>
            </w:r>
            <w:r>
              <w:rPr>
                <w:rFonts w:hint="eastAsia" w:ascii="宋体" w:hAnsi="宋体" w:eastAsia="宋体" w:cs="宋体"/>
                <w:bCs/>
                <w:sz w:val="24"/>
                <w:szCs w:val="24"/>
              </w:rPr>
              <w:t>5.3</w:t>
            </w:r>
            <w:r>
              <w:rPr>
                <w:rFonts w:hint="eastAsia" w:ascii="宋体" w:hAnsi="宋体" w:eastAsia="宋体" w:cs="宋体"/>
                <w:bCs/>
                <w:sz w:val="24"/>
                <w:szCs w:val="24"/>
                <w:lang w:eastAsia="zh-CN"/>
              </w:rPr>
              <w:t>、</w:t>
            </w:r>
            <w:r>
              <w:rPr>
                <w:rFonts w:hint="eastAsia" w:ascii="宋体" w:hAnsi="宋体" w:eastAsia="宋体" w:cs="宋体"/>
                <w:bCs/>
                <w:sz w:val="24"/>
                <w:szCs w:val="24"/>
              </w:rPr>
              <w:t>、6.2、6.1.2、8.1、8.2</w:t>
            </w:r>
          </w:p>
        </w:tc>
        <w:tc>
          <w:tcPr>
            <w:tcW w:w="1585"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09"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职责权限</w:t>
            </w:r>
          </w:p>
        </w:tc>
        <w:tc>
          <w:tcPr>
            <w:tcW w:w="1311" w:type="dxa"/>
          </w:tcPr>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Q</w:t>
            </w:r>
            <w:r>
              <w:rPr>
                <w:rFonts w:hint="eastAsia" w:ascii="宋体" w:hAnsi="宋体" w:eastAsia="宋体" w:cs="宋体"/>
                <w:sz w:val="24"/>
                <w:szCs w:val="24"/>
                <w:lang w:val="en-US" w:eastAsia="zh-CN"/>
              </w:rPr>
              <w:t>EO</w:t>
            </w:r>
            <w:r>
              <w:rPr>
                <w:rFonts w:hint="eastAsia" w:ascii="宋体" w:hAnsi="宋体" w:eastAsia="宋体" w:cs="宋体"/>
                <w:sz w:val="24"/>
                <w:szCs w:val="24"/>
              </w:rPr>
              <w:t>5.3</w:t>
            </w:r>
          </w:p>
          <w:p>
            <w:pPr>
              <w:spacing w:line="360" w:lineRule="auto"/>
              <w:rPr>
                <w:rFonts w:hint="eastAsia" w:ascii="宋体" w:hAnsi="宋体" w:eastAsia="宋体" w:cs="宋体"/>
                <w:sz w:val="24"/>
                <w:szCs w:val="24"/>
              </w:rPr>
            </w:pPr>
          </w:p>
        </w:tc>
        <w:tc>
          <w:tcPr>
            <w:tcW w:w="10004" w:type="dxa"/>
          </w:tcPr>
          <w:p>
            <w:pPr>
              <w:tabs>
                <w:tab w:val="left" w:pos="900"/>
              </w:tabs>
              <w:spacing w:line="360" w:lineRule="auto"/>
              <w:rPr>
                <w:rFonts w:hint="eastAsia" w:ascii="宋体" w:hAnsi="宋体" w:eastAsia="宋体" w:cs="宋体"/>
                <w:sz w:val="24"/>
                <w:szCs w:val="24"/>
              </w:rPr>
            </w:pPr>
            <w:r>
              <w:rPr>
                <w:rFonts w:hint="eastAsia" w:ascii="宋体" w:hAnsi="宋体" w:eastAsia="宋体" w:cs="宋体"/>
                <w:sz w:val="24"/>
                <w:szCs w:val="24"/>
              </w:rPr>
              <w:t>询问</w:t>
            </w:r>
            <w:r>
              <w:rPr>
                <w:rFonts w:hint="eastAsia" w:ascii="宋体" w:hAnsi="宋体" w:eastAsia="宋体" w:cs="宋体"/>
                <w:sz w:val="24"/>
                <w:szCs w:val="24"/>
                <w:lang w:val="en-US" w:eastAsia="zh-CN"/>
              </w:rPr>
              <w:t>技术</w:t>
            </w:r>
            <w:r>
              <w:rPr>
                <w:rFonts w:hint="eastAsia" w:ascii="宋体" w:hAnsi="宋体" w:eastAsia="宋体" w:cs="宋体"/>
                <w:sz w:val="24"/>
                <w:szCs w:val="24"/>
              </w:rPr>
              <w:t>部负责人</w:t>
            </w:r>
            <w:r>
              <w:rPr>
                <w:rFonts w:hint="eastAsia" w:ascii="宋体" w:hAnsi="宋体" w:eastAsia="宋体" w:cs="宋体"/>
                <w:sz w:val="24"/>
                <w:szCs w:val="24"/>
                <w:lang w:val="en-US" w:eastAsia="zh-CN"/>
              </w:rPr>
              <w:t>徐明杰</w:t>
            </w:r>
            <w:r>
              <w:rPr>
                <w:rFonts w:hint="eastAsia" w:ascii="宋体" w:hAnsi="宋体" w:eastAsia="宋体" w:cs="宋体"/>
                <w:sz w:val="24"/>
                <w:szCs w:val="24"/>
              </w:rPr>
              <w:t>，能明确本部门的职责：</w:t>
            </w:r>
          </w:p>
          <w:p>
            <w:pPr>
              <w:tabs>
                <w:tab w:val="left" w:pos="900"/>
              </w:tabs>
              <w:spacing w:line="360" w:lineRule="auto"/>
              <w:rPr>
                <w:rFonts w:hint="eastAsia" w:ascii="宋体" w:hAnsi="宋体" w:eastAsia="宋体" w:cs="宋体"/>
                <w:sz w:val="24"/>
                <w:szCs w:val="24"/>
              </w:rPr>
            </w:pPr>
            <w:r>
              <w:rPr>
                <w:rFonts w:hint="eastAsia" w:ascii="宋体" w:hAnsi="宋体" w:eastAsia="宋体" w:cs="宋体"/>
                <w:sz w:val="24"/>
                <w:szCs w:val="24"/>
              </w:rPr>
              <w:t>负责本公司的技术改造和改进的工艺；负责经营技术工艺的制定和培训；负责数据分析，统计技术的应用和管理；负责针对产品质量问题，组织制定相应的纠正措施和改进措施，并进行跟踪验证活动；优先选用安全环保材料负责识别/辨识新产品和改造中的环境因素/危险源，并提出相应的控制措施。负责明确产品可追溯性要求，当产品出现质量问题时，组织对其进行追溯；</w:t>
            </w:r>
          </w:p>
          <w:p>
            <w:pPr>
              <w:tabs>
                <w:tab w:val="left" w:pos="720"/>
              </w:tabs>
              <w:spacing w:line="360" w:lineRule="auto"/>
              <w:rPr>
                <w:rFonts w:hint="eastAsia" w:ascii="宋体" w:hAnsi="宋体" w:eastAsia="宋体" w:cs="宋体"/>
                <w:sz w:val="24"/>
                <w:szCs w:val="24"/>
              </w:rPr>
            </w:pPr>
            <w:r>
              <w:rPr>
                <w:rFonts w:hint="eastAsia" w:ascii="宋体" w:hAnsi="宋体" w:eastAsia="宋体" w:cs="宋体"/>
                <w:sz w:val="24"/>
                <w:szCs w:val="24"/>
              </w:rPr>
              <w:t>负责采购物资、出厂成品等各类产品的检验，确保产品质量和销售服务质量满足要求；负责不合格品的判定，组织相关部门对不合格品进行处理，并跟踪记录处理结果。</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技术</w:t>
            </w:r>
            <w:r>
              <w:rPr>
                <w:rFonts w:hint="eastAsia" w:ascii="宋体" w:hAnsi="宋体" w:eastAsia="宋体" w:cs="宋体"/>
                <w:sz w:val="24"/>
                <w:szCs w:val="24"/>
              </w:rPr>
              <w:t>部上述作用和职责、权限基本得到有效沟通和实施。</w:t>
            </w:r>
          </w:p>
        </w:tc>
        <w:tc>
          <w:tcPr>
            <w:tcW w:w="1585"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1809"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目标 </w:t>
            </w:r>
          </w:p>
        </w:tc>
        <w:tc>
          <w:tcPr>
            <w:tcW w:w="131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Q</w:t>
            </w:r>
            <w:r>
              <w:rPr>
                <w:rFonts w:hint="eastAsia" w:ascii="宋体" w:hAnsi="宋体" w:eastAsia="宋体" w:cs="宋体"/>
                <w:sz w:val="24"/>
                <w:szCs w:val="24"/>
                <w:lang w:val="en-US" w:eastAsia="zh-CN"/>
              </w:rPr>
              <w:t>EO</w:t>
            </w:r>
            <w:r>
              <w:rPr>
                <w:rFonts w:hint="eastAsia" w:ascii="宋体" w:hAnsi="宋体" w:eastAsia="宋体" w:cs="宋体"/>
                <w:sz w:val="24"/>
                <w:szCs w:val="24"/>
              </w:rPr>
              <w:t>6.2</w:t>
            </w:r>
          </w:p>
          <w:p>
            <w:pPr>
              <w:spacing w:line="360" w:lineRule="auto"/>
              <w:rPr>
                <w:rFonts w:hint="eastAsia" w:ascii="宋体" w:hAnsi="宋体" w:eastAsia="宋体" w:cs="宋体"/>
                <w:sz w:val="24"/>
                <w:szCs w:val="24"/>
              </w:rPr>
            </w:pPr>
          </w:p>
        </w:tc>
        <w:tc>
          <w:tcPr>
            <w:tcW w:w="10004" w:type="dxa"/>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 xml:space="preserve">部门目标： </w:t>
            </w:r>
            <w:r>
              <w:rPr>
                <w:rFonts w:hint="eastAsia" w:ascii="宋体" w:hAnsi="宋体" w:eastAsia="宋体" w:cs="宋体"/>
                <w:sz w:val="24"/>
                <w:szCs w:val="24"/>
                <w:lang w:val="en-US" w:eastAsia="zh-CN"/>
              </w:rPr>
              <w:t xml:space="preserve">                                    完成情况</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电器设备调试一次通过率80%以上:</w:t>
            </w:r>
            <w:r>
              <w:rPr>
                <w:rFonts w:hint="eastAsia" w:ascii="宋体" w:hAnsi="宋体" w:eastAsia="宋体" w:cs="宋体"/>
                <w:sz w:val="24"/>
                <w:szCs w:val="24"/>
                <w:lang w:val="en-US" w:eastAsia="zh-CN"/>
              </w:rPr>
              <w:t xml:space="preserve">                90%   </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 xml:space="preserve">固体废弃物分类处理100%; </w:t>
            </w:r>
            <w:r>
              <w:rPr>
                <w:rFonts w:hint="eastAsia" w:ascii="宋体" w:hAnsi="宋体" w:eastAsia="宋体" w:cs="宋体"/>
                <w:sz w:val="24"/>
                <w:szCs w:val="24"/>
                <w:lang w:val="en-US" w:eastAsia="zh-CN"/>
              </w:rPr>
              <w:t xml:space="preserve">                       100%</w:t>
            </w:r>
          </w:p>
          <w:p>
            <w:pPr>
              <w:spacing w:line="360" w:lineRule="auto"/>
              <w:rPr>
                <w:rFonts w:hint="eastAsia" w:ascii="宋体" w:hAnsi="宋体" w:eastAsia="宋体" w:cs="宋体"/>
                <w:sz w:val="24"/>
                <w:szCs w:val="24"/>
              </w:rPr>
            </w:pPr>
            <w:r>
              <w:rPr>
                <w:rFonts w:hint="eastAsia" w:ascii="宋体" w:hAnsi="宋体" w:eastAsia="宋体" w:cs="宋体"/>
                <w:sz w:val="24"/>
                <w:szCs w:val="24"/>
              </w:rPr>
              <w:t>火灾事故、触电事故、人身伤害事故发生率为0;</w:t>
            </w:r>
            <w:r>
              <w:rPr>
                <w:rFonts w:hint="eastAsia" w:ascii="宋体" w:hAnsi="宋体" w:eastAsia="宋体" w:cs="宋体"/>
                <w:sz w:val="24"/>
                <w:szCs w:val="24"/>
                <w:lang w:val="en-US" w:eastAsia="zh-CN"/>
              </w:rPr>
              <w:t xml:space="preserve">      0</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考核情况，经</w:t>
            </w:r>
            <w:r>
              <w:rPr>
                <w:rFonts w:hint="eastAsia" w:ascii="宋体" w:hAnsi="宋体" w:eastAsia="宋体" w:cs="宋体"/>
                <w:sz w:val="24"/>
                <w:szCs w:val="24"/>
                <w:lang w:val="en-US" w:eastAsia="zh-CN"/>
              </w:rPr>
              <w:t>2022.6.30考核已经完成</w:t>
            </w:r>
            <w:r>
              <w:rPr>
                <w:rFonts w:hint="eastAsia" w:ascii="宋体" w:hAnsi="宋体" w:eastAsia="宋体" w:cs="宋体"/>
                <w:sz w:val="24"/>
                <w:szCs w:val="24"/>
              </w:rPr>
              <w:t>。</w:t>
            </w:r>
          </w:p>
        </w:tc>
        <w:tc>
          <w:tcPr>
            <w:tcW w:w="1585"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环境因素</w:t>
            </w:r>
          </w:p>
          <w:p>
            <w:pPr>
              <w:spacing w:line="360" w:lineRule="auto"/>
              <w:rPr>
                <w:rFonts w:hint="eastAsia" w:ascii="宋体" w:hAnsi="宋体" w:eastAsia="宋体" w:cs="宋体"/>
                <w:sz w:val="24"/>
                <w:szCs w:val="24"/>
              </w:rPr>
            </w:pPr>
            <w:r>
              <w:rPr>
                <w:rFonts w:hint="eastAsia" w:ascii="宋体" w:hAnsi="宋体" w:eastAsia="宋体" w:cs="宋体"/>
                <w:bCs/>
                <w:sz w:val="24"/>
                <w:szCs w:val="24"/>
              </w:rPr>
              <w:t>危险源</w:t>
            </w:r>
          </w:p>
        </w:tc>
        <w:tc>
          <w:tcPr>
            <w:tcW w:w="1311"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E6.1.2</w:t>
            </w:r>
          </w:p>
          <w:p>
            <w:pPr>
              <w:spacing w:line="360" w:lineRule="auto"/>
              <w:rPr>
                <w:rFonts w:hint="eastAsia" w:ascii="宋体" w:hAnsi="宋体" w:eastAsia="宋体" w:cs="宋体"/>
                <w:sz w:val="24"/>
                <w:szCs w:val="24"/>
              </w:rPr>
            </w:pPr>
            <w:r>
              <w:rPr>
                <w:rFonts w:hint="eastAsia" w:ascii="宋体" w:hAnsi="宋体" w:eastAsia="宋体" w:cs="宋体"/>
                <w:bCs/>
                <w:sz w:val="24"/>
                <w:szCs w:val="24"/>
              </w:rPr>
              <w:t>S6.1.2</w:t>
            </w:r>
          </w:p>
        </w:tc>
        <w:tc>
          <w:tcPr>
            <w:tcW w:w="10004" w:type="dxa"/>
          </w:tcPr>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提供了《环境因素和危险源识别评价与控制程序》，对环境因素、危险源的识别、评价结果、控制手段等做出了规定。</w:t>
            </w:r>
          </w:p>
          <w:p>
            <w:pPr>
              <w:snapToGrid w:val="0"/>
              <w:spacing w:line="360" w:lineRule="auto"/>
              <w:ind w:right="392" w:firstLine="480" w:firstLineChars="200"/>
              <w:rPr>
                <w:rFonts w:hint="eastAsia" w:ascii="宋体" w:hAnsi="宋体" w:eastAsia="宋体" w:cs="宋体"/>
                <w:sz w:val="24"/>
                <w:szCs w:val="24"/>
              </w:rPr>
            </w:pPr>
            <w:r>
              <w:rPr>
                <w:rFonts w:hint="eastAsia" w:ascii="宋体" w:hAnsi="宋体" w:eastAsia="宋体" w:cs="宋体"/>
                <w:color w:val="000000"/>
                <w:sz w:val="24"/>
                <w:szCs w:val="24"/>
              </w:rPr>
              <w:t>部门负责人</w:t>
            </w:r>
            <w:r>
              <w:rPr>
                <w:rFonts w:hint="eastAsia" w:ascii="宋体" w:hAnsi="宋体" w:eastAsia="宋体" w:cs="宋体"/>
                <w:sz w:val="24"/>
                <w:szCs w:val="24"/>
              </w:rPr>
              <w:t>介绍了对环境因素、危险源进行了辨识，考虑了三种时态，过去、现在和将来，三种状态，正常、异常和紧急，按照办公区域及工作过程，另外按照区域及工作过程等进行了辨识。</w:t>
            </w:r>
          </w:p>
          <w:p>
            <w:pPr>
              <w:snapToGrid w:val="0"/>
              <w:spacing w:line="360" w:lineRule="auto"/>
              <w:ind w:right="392" w:firstLine="480" w:firstLineChars="200"/>
              <w:rPr>
                <w:rFonts w:hint="eastAsia" w:ascii="宋体" w:hAnsi="宋体" w:eastAsia="宋体" w:cs="宋体"/>
                <w:sz w:val="24"/>
                <w:szCs w:val="24"/>
              </w:rPr>
            </w:pPr>
            <w:r>
              <w:rPr>
                <w:rFonts w:hint="eastAsia" w:ascii="宋体" w:hAnsi="宋体" w:eastAsia="宋体" w:cs="宋体"/>
                <w:sz w:val="24"/>
                <w:szCs w:val="24"/>
              </w:rPr>
              <w:t>提供了《环境因素识别与评价表》，从生命周期观点，三种时态、三种状态、八个方面来识别，识别了办公过程的废纸随意丢弃污染环境、复印机打印机废墨盒处置污染环境、生活垃圾的处置不当污染环境、废电池随意丢弃污染环境、吸烟污染空气等,识别基本齐全。</w:t>
            </w:r>
          </w:p>
          <w:p>
            <w:pPr>
              <w:snapToGrid w:val="0"/>
              <w:spacing w:line="360" w:lineRule="auto"/>
              <w:ind w:right="392" w:firstLine="480" w:firstLineChars="200"/>
              <w:rPr>
                <w:rFonts w:hint="eastAsia" w:ascii="宋体" w:hAnsi="宋体" w:eastAsia="宋体" w:cs="宋体"/>
                <w:sz w:val="24"/>
                <w:szCs w:val="24"/>
              </w:rPr>
            </w:pPr>
            <w:r>
              <w:rPr>
                <w:rFonts w:hint="eastAsia" w:ascii="宋体" w:hAnsi="宋体" w:eastAsia="宋体" w:cs="宋体"/>
                <w:sz w:val="24"/>
                <w:szCs w:val="24"/>
              </w:rPr>
              <w:t>采用评分标准以打分的方式评价重要环境因素，评价出的重要环境因素为：潜在火灾、固废排放等。</w:t>
            </w:r>
          </w:p>
          <w:p>
            <w:pPr>
              <w:snapToGrid w:val="0"/>
              <w:spacing w:line="360" w:lineRule="auto"/>
              <w:ind w:right="392" w:firstLine="480" w:firstLineChars="200"/>
              <w:rPr>
                <w:rFonts w:hint="eastAsia" w:ascii="宋体" w:hAnsi="宋体" w:eastAsia="宋体" w:cs="宋体"/>
                <w:sz w:val="24"/>
                <w:szCs w:val="24"/>
              </w:rPr>
            </w:pPr>
            <w:r>
              <w:rPr>
                <w:rFonts w:hint="eastAsia" w:ascii="宋体" w:hAnsi="宋体" w:eastAsia="宋体" w:cs="宋体"/>
                <w:sz w:val="24"/>
                <w:szCs w:val="24"/>
              </w:rPr>
              <w:t>策划通过运行控制、管理方案、培训教育、应急预案等对重大环境因素实施控制，基本适宜，具体见E8.1条款。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提供《职业安全健康管理体系危害辨识、风险评价、风险控制工作表》对部门开发、系统集成、办公活动各过程分别进行辨识，考虑了电脑辐射、触电、意外伤害、火灾等方面；</w:t>
            </w:r>
            <w:r>
              <w:rPr>
                <w:rFonts w:hint="eastAsia" w:ascii="宋体" w:hAnsi="宋体" w:eastAsia="宋体" w:cs="宋体"/>
                <w:sz w:val="24"/>
                <w:szCs w:val="24"/>
                <w:lang w:val="en-US" w:eastAsia="zh-CN"/>
              </w:rPr>
              <w:t>技术</w:t>
            </w:r>
            <w:r>
              <w:rPr>
                <w:rFonts w:hint="eastAsia" w:ascii="宋体" w:hAnsi="宋体" w:eastAsia="宋体" w:cs="宋体"/>
                <w:sz w:val="24"/>
                <w:szCs w:val="24"/>
              </w:rPr>
              <w:t>部识别的各区域危险源有：电脑辐射、触电、意外伤害、火灾等。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不可接受风险识别有：火灾、触电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意外伤害</w:t>
            </w:r>
            <w:r>
              <w:rPr>
                <w:rFonts w:hint="eastAsia" w:ascii="宋体" w:hAnsi="宋体" w:eastAsia="宋体" w:cs="宋体"/>
                <w:sz w:val="24"/>
                <w:szCs w:val="24"/>
              </w:rPr>
              <w:t>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危险源识别经核实基本齐全，重大危险源评价基本合理。</w:t>
            </w:r>
          </w:p>
        </w:tc>
        <w:tc>
          <w:tcPr>
            <w:tcW w:w="1585"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809"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运行的策划和控制</w:t>
            </w:r>
          </w:p>
          <w:p>
            <w:pPr>
              <w:spacing w:line="360" w:lineRule="auto"/>
              <w:rPr>
                <w:rFonts w:hint="eastAsia" w:ascii="宋体" w:hAnsi="宋体" w:eastAsia="宋体" w:cs="宋体"/>
                <w:bCs/>
                <w:sz w:val="24"/>
                <w:szCs w:val="24"/>
              </w:rPr>
            </w:pPr>
          </w:p>
        </w:tc>
        <w:tc>
          <w:tcPr>
            <w:tcW w:w="1311"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Q8.1</w:t>
            </w:r>
          </w:p>
          <w:p>
            <w:pPr>
              <w:spacing w:line="360" w:lineRule="auto"/>
              <w:rPr>
                <w:rFonts w:hint="eastAsia" w:ascii="宋体" w:hAnsi="宋体" w:eastAsia="宋体" w:cs="宋体"/>
                <w:sz w:val="24"/>
                <w:szCs w:val="24"/>
              </w:rPr>
            </w:pPr>
            <w:r>
              <w:rPr>
                <w:rFonts w:hint="eastAsia" w:ascii="宋体" w:hAnsi="宋体" w:eastAsia="宋体" w:cs="宋体"/>
                <w:sz w:val="24"/>
                <w:szCs w:val="24"/>
              </w:rPr>
              <w:t>E8.1</w:t>
            </w:r>
          </w:p>
          <w:p>
            <w:pPr>
              <w:spacing w:line="360" w:lineRule="auto"/>
              <w:rPr>
                <w:rFonts w:hint="eastAsia" w:ascii="宋体" w:hAnsi="宋体" w:eastAsia="宋体" w:cs="宋体"/>
                <w:sz w:val="24"/>
                <w:szCs w:val="24"/>
              </w:rPr>
            </w:pPr>
            <w:r>
              <w:rPr>
                <w:rFonts w:hint="eastAsia" w:ascii="宋体" w:hAnsi="宋体" w:eastAsia="宋体" w:cs="宋体"/>
                <w:sz w:val="24"/>
                <w:szCs w:val="24"/>
              </w:rPr>
              <w:t>S8.1</w:t>
            </w:r>
          </w:p>
        </w:tc>
        <w:tc>
          <w:tcPr>
            <w:tcW w:w="10004" w:type="dxa"/>
          </w:tcPr>
          <w:p>
            <w:pPr>
              <w:tabs>
                <w:tab w:val="left" w:pos="6597"/>
              </w:tabs>
              <w:spacing w:line="360" w:lineRule="auto"/>
              <w:rPr>
                <w:rFonts w:hint="eastAsia" w:ascii="宋体" w:hAnsi="宋体" w:eastAsia="宋体" w:cs="宋体"/>
                <w:sz w:val="24"/>
                <w:szCs w:val="24"/>
              </w:rPr>
            </w:pPr>
            <w:r>
              <w:rPr>
                <w:rFonts w:hint="eastAsia" w:ascii="宋体" w:hAnsi="宋体" w:eastAsia="宋体" w:cs="宋体"/>
                <w:sz w:val="24"/>
                <w:szCs w:val="24"/>
              </w:rPr>
              <w:t>质量管理体系方面：</w:t>
            </w:r>
          </w:p>
          <w:p>
            <w:pPr>
              <w:tabs>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产品实现的策划主要由</w:t>
            </w:r>
            <w:r>
              <w:rPr>
                <w:rFonts w:hint="eastAsia" w:ascii="宋体" w:hAnsi="宋体" w:eastAsia="宋体" w:cs="宋体"/>
                <w:sz w:val="24"/>
                <w:szCs w:val="24"/>
                <w:lang w:val="en-US" w:eastAsia="zh-CN"/>
              </w:rPr>
              <w:t>技术</w:t>
            </w:r>
            <w:r>
              <w:rPr>
                <w:rFonts w:hint="eastAsia" w:ascii="宋体" w:hAnsi="宋体" w:eastAsia="宋体" w:cs="宋体"/>
                <w:sz w:val="24"/>
                <w:szCs w:val="24"/>
              </w:rPr>
              <w:t>负责人完成，过程策划包含了实现产品所需达到的质量目标和要求，公司主要依据客户技术要求、</w:t>
            </w:r>
            <w:r>
              <w:rPr>
                <w:rFonts w:hint="eastAsia" w:ascii="宋体" w:hAnsi="宋体" w:eastAsia="宋体" w:cs="宋体"/>
                <w:b w:val="0"/>
                <w:bCs w:val="0"/>
                <w:sz w:val="24"/>
                <w:szCs w:val="24"/>
              </w:rPr>
              <w:t>智能变频电磁感应加热节能设备通用技术</w:t>
            </w:r>
            <w:r>
              <w:rPr>
                <w:rFonts w:hint="eastAsia" w:ascii="宋体" w:hAnsi="宋体" w:eastAsia="宋体" w:cs="宋体"/>
                <w:kern w:val="0"/>
                <w:sz w:val="24"/>
                <w:szCs w:val="24"/>
                <w:lang w:eastAsia="zh-CN"/>
              </w:rPr>
              <w:t>、</w:t>
            </w:r>
            <w:r>
              <w:rPr>
                <w:rFonts w:hint="eastAsia" w:ascii="宋体" w:hAnsi="宋体" w:eastAsia="宋体" w:cs="宋体"/>
                <w:b w:val="0"/>
                <w:bCs w:val="0"/>
                <w:sz w:val="24"/>
                <w:szCs w:val="24"/>
              </w:rPr>
              <w:t>环境保护产品技术要求—反渗透水处理</w:t>
            </w:r>
            <w:r>
              <w:rPr>
                <w:rFonts w:hint="eastAsia" w:ascii="宋体" w:hAnsi="宋体" w:eastAsia="宋体" w:cs="宋体"/>
                <w:b w:val="0"/>
                <w:bCs w:val="0"/>
                <w:sz w:val="24"/>
                <w:szCs w:val="24"/>
                <w:lang w:eastAsia="zh-CN"/>
              </w:rPr>
              <w:t>、</w:t>
            </w:r>
            <w:r>
              <w:rPr>
                <w:rFonts w:hint="eastAsia" w:ascii="宋体" w:hAnsi="宋体" w:eastAsia="宋体" w:cs="宋体"/>
                <w:kern w:val="0"/>
                <w:sz w:val="24"/>
                <w:szCs w:val="24"/>
              </w:rPr>
              <w:t>质量特性及其使用指南</w:t>
            </w:r>
            <w:r>
              <w:rPr>
                <w:rFonts w:hint="eastAsia" w:ascii="宋体" w:hAnsi="宋体" w:eastAsia="宋体" w:cs="宋体"/>
                <w:kern w:val="0"/>
                <w:sz w:val="24"/>
                <w:szCs w:val="24"/>
                <w:lang w:eastAsia="zh-CN"/>
              </w:rPr>
              <w:t>、</w:t>
            </w:r>
            <w:r>
              <w:rPr>
                <w:rFonts w:hint="eastAsia" w:ascii="宋体" w:hAnsi="宋体" w:eastAsia="宋体" w:cs="宋体"/>
                <w:b w:val="0"/>
                <w:bCs w:val="0"/>
                <w:sz w:val="24"/>
                <w:szCs w:val="24"/>
              </w:rPr>
              <w:t>工业机器人 性能规范及试验</w:t>
            </w:r>
            <w:r>
              <w:rPr>
                <w:rFonts w:hint="eastAsia" w:ascii="宋体" w:hAnsi="宋体" w:eastAsia="宋体" w:cs="宋体"/>
                <w:kern w:val="0"/>
                <w:sz w:val="24"/>
                <w:szCs w:val="24"/>
                <w:lang w:eastAsia="zh-CN"/>
              </w:rPr>
              <w:t>、</w:t>
            </w:r>
            <w:r>
              <w:rPr>
                <w:rFonts w:hint="eastAsia" w:ascii="宋体" w:hAnsi="宋体" w:eastAsia="宋体" w:cs="宋体"/>
                <w:b w:val="0"/>
                <w:bCs w:val="0"/>
                <w:sz w:val="24"/>
                <w:szCs w:val="24"/>
              </w:rPr>
              <w:t>工业机器人  安全实施规范</w:t>
            </w:r>
            <w:r>
              <w:rPr>
                <w:rFonts w:hint="eastAsia" w:ascii="宋体" w:hAnsi="宋体" w:eastAsia="宋体" w:cs="宋体"/>
                <w:kern w:val="0"/>
                <w:sz w:val="24"/>
                <w:szCs w:val="24"/>
                <w:lang w:val="en-US" w:eastAsia="zh-CN"/>
              </w:rPr>
              <w:t>等</w:t>
            </w:r>
            <w:r>
              <w:rPr>
                <w:rFonts w:hint="eastAsia" w:ascii="宋体" w:hAnsi="宋体" w:eastAsia="宋体" w:cs="宋体"/>
                <w:sz w:val="24"/>
                <w:szCs w:val="24"/>
              </w:rPr>
              <w:t>，编制了相应的过程文件：</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设计开发流程：供销部反馈信息→立项申请→编制设计开发任务书→设计开发输入评审→编制设计开发方案→设计开发输入评审→编制设计计算书→设计图纸→采购清单→设计计算书评→-设计开发输出评审→设计开发确认</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lang w:val="en-US" w:eastAsia="zh-CN"/>
              </w:rPr>
              <w:t xml:space="preserve">石油钻采设备加工流程：原部件采购→划线下料→组装→检测→销售 </w:t>
            </w:r>
          </w:p>
          <w:p>
            <w:pPr>
              <w:widowControl/>
              <w:numPr>
                <w:ilvl w:val="0"/>
                <w:numId w:val="1"/>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针对产品的设计过程制定了作业指导书；</w:t>
            </w:r>
          </w:p>
          <w:p>
            <w:pPr>
              <w:widowControl/>
              <w:numPr>
                <w:ilvl w:val="0"/>
                <w:numId w:val="1"/>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规定了产品的检验验收准则；</w:t>
            </w:r>
          </w:p>
          <w:p>
            <w:pPr>
              <w:widowControl/>
              <w:numPr>
                <w:ilvl w:val="0"/>
                <w:numId w:val="1"/>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对产品设计开发过程设置了设计开发立项书、评审报告、测试报告、联调联试报告、客户试用报告、产品鉴定确认报告等记录；</w:t>
            </w:r>
          </w:p>
          <w:p>
            <w:pPr>
              <w:widowControl/>
              <w:numPr>
                <w:ilvl w:val="0"/>
                <w:numId w:val="1"/>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资源的提供（包括人力、物力、办公设备设施、通讯工具、设计开发工具等）。</w:t>
            </w:r>
          </w:p>
          <w:p>
            <w:pPr>
              <w:tabs>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策划的输出适合于组织的运行。</w:t>
            </w:r>
          </w:p>
          <w:p>
            <w:pPr>
              <w:tabs>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对于非预期变更，及时进行潜在后果评审，并告知相关人员，目前未发生。</w:t>
            </w:r>
          </w:p>
          <w:p>
            <w:pPr>
              <w:tabs>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经识别企业无外包过程，今后如有发生按照标准Q8.4条款的要求进行管理控制。</w:t>
            </w:r>
          </w:p>
          <w:p>
            <w:pPr>
              <w:tabs>
                <w:tab w:val="left" w:pos="6597"/>
              </w:tabs>
              <w:spacing w:line="360" w:lineRule="auto"/>
              <w:rPr>
                <w:rFonts w:hint="eastAsia" w:ascii="宋体" w:hAnsi="宋体" w:eastAsia="宋体" w:cs="宋体"/>
                <w:sz w:val="24"/>
                <w:szCs w:val="24"/>
              </w:rPr>
            </w:pPr>
            <w:r>
              <w:rPr>
                <w:rFonts w:hint="eastAsia" w:ascii="宋体" w:hAnsi="宋体" w:eastAsia="宋体" w:cs="宋体"/>
                <w:sz w:val="24"/>
                <w:szCs w:val="24"/>
              </w:rPr>
              <w:t>环境和职业健康安全管理体系方面：</w:t>
            </w:r>
          </w:p>
          <w:p>
            <w:pPr>
              <w:tabs>
                <w:tab w:val="left" w:pos="6597"/>
              </w:tabs>
              <w:spacing w:line="360" w:lineRule="auto"/>
              <w:rPr>
                <w:rFonts w:hint="eastAsia" w:ascii="宋体" w:hAnsi="宋体" w:eastAsia="宋体" w:cs="宋体"/>
                <w:sz w:val="24"/>
                <w:szCs w:val="24"/>
              </w:rPr>
            </w:pPr>
            <w:r>
              <w:rPr>
                <w:rFonts w:hint="eastAsia" w:ascii="宋体" w:hAnsi="宋体" w:eastAsia="宋体" w:cs="宋体"/>
                <w:sz w:val="24"/>
                <w:szCs w:val="24"/>
              </w:rPr>
              <w:t>编制与环境、安全体系运行控制有关的文件有《管理运行控制程序》、《节约用水管理规定》、《垃圾管理规定》、《消防控制程序》《电工操作规程》、《应急预案》等。</w:t>
            </w:r>
          </w:p>
          <w:p>
            <w:pPr>
              <w:widowControl/>
              <w:numPr>
                <w:ilvl w:val="0"/>
                <w:numId w:val="2"/>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废水管控：</w:t>
            </w:r>
          </w:p>
          <w:p>
            <w:pPr>
              <w:tabs>
                <w:tab w:val="left" w:pos="6597"/>
              </w:tabs>
              <w:spacing w:line="360" w:lineRule="auto"/>
              <w:rPr>
                <w:rFonts w:hint="eastAsia" w:ascii="宋体" w:hAnsi="宋体" w:eastAsia="宋体" w:cs="宋体"/>
                <w:sz w:val="24"/>
                <w:szCs w:val="24"/>
              </w:rPr>
            </w:pPr>
            <w:r>
              <w:rPr>
                <w:rFonts w:hint="eastAsia" w:ascii="宋体" w:hAnsi="宋体" w:eastAsia="宋体" w:cs="宋体"/>
                <w:sz w:val="24"/>
                <w:szCs w:val="24"/>
              </w:rPr>
              <w:t>智能化工业机器人、钻井泥浆无害化处理设备、电磁加热设备和电磁加热三项分离装置、固体废弃物处理设备设计过程不产生废水，生活废水排入</w:t>
            </w:r>
            <w:r>
              <w:rPr>
                <w:rFonts w:hint="eastAsia" w:ascii="宋体" w:hAnsi="宋体" w:eastAsia="宋体" w:cs="宋体"/>
                <w:sz w:val="24"/>
                <w:szCs w:val="24"/>
                <w:lang w:val="en-US" w:eastAsia="zh-CN"/>
              </w:rPr>
              <w:t>城市</w:t>
            </w:r>
            <w:r>
              <w:rPr>
                <w:rFonts w:hint="eastAsia" w:ascii="宋体" w:hAnsi="宋体" w:eastAsia="宋体" w:cs="宋体"/>
                <w:sz w:val="24"/>
                <w:szCs w:val="24"/>
              </w:rPr>
              <w:t>管网集中处理。</w:t>
            </w:r>
          </w:p>
          <w:p>
            <w:pPr>
              <w:widowControl/>
              <w:numPr>
                <w:ilvl w:val="0"/>
                <w:numId w:val="2"/>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废气管控：</w:t>
            </w:r>
          </w:p>
          <w:p>
            <w:pPr>
              <w:tabs>
                <w:tab w:val="left" w:pos="6597"/>
              </w:tabs>
              <w:spacing w:line="360" w:lineRule="auto"/>
              <w:rPr>
                <w:rFonts w:hint="eastAsia" w:ascii="宋体" w:hAnsi="宋体" w:eastAsia="宋体" w:cs="宋体"/>
                <w:sz w:val="24"/>
                <w:szCs w:val="24"/>
              </w:rPr>
            </w:pPr>
            <w:r>
              <w:rPr>
                <w:rFonts w:hint="eastAsia" w:ascii="宋体" w:hAnsi="宋体" w:eastAsia="宋体" w:cs="宋体"/>
                <w:sz w:val="24"/>
                <w:szCs w:val="24"/>
              </w:rPr>
              <w:t>无。</w:t>
            </w:r>
          </w:p>
          <w:p>
            <w:pPr>
              <w:widowControl/>
              <w:numPr>
                <w:ilvl w:val="0"/>
                <w:numId w:val="2"/>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噪声管控：</w:t>
            </w:r>
          </w:p>
          <w:p>
            <w:pPr>
              <w:tabs>
                <w:tab w:val="left" w:pos="6597"/>
              </w:tabs>
              <w:spacing w:line="360" w:lineRule="auto"/>
              <w:rPr>
                <w:rFonts w:hint="eastAsia" w:ascii="宋体" w:hAnsi="宋体" w:eastAsia="宋体" w:cs="宋体"/>
                <w:sz w:val="24"/>
                <w:szCs w:val="24"/>
              </w:rPr>
            </w:pPr>
            <w:r>
              <w:rPr>
                <w:rFonts w:hint="eastAsia" w:ascii="宋体" w:hAnsi="宋体" w:eastAsia="宋体" w:cs="宋体"/>
                <w:sz w:val="24"/>
                <w:szCs w:val="24"/>
              </w:rPr>
              <w:t>办公过程和安装调试过程基本无噪声。</w:t>
            </w:r>
          </w:p>
          <w:p>
            <w:pPr>
              <w:widowControl/>
              <w:numPr>
                <w:ilvl w:val="0"/>
                <w:numId w:val="2"/>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固废管控：</w:t>
            </w:r>
          </w:p>
          <w:p>
            <w:pPr>
              <w:tabs>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主要是办公固废的排放和安装调试时的电线、网线边角料及包装物的排放。</w:t>
            </w:r>
            <w:r>
              <w:rPr>
                <w:rFonts w:hint="eastAsia" w:ascii="宋体" w:hAnsi="宋体" w:eastAsia="宋体" w:cs="宋体"/>
                <w:sz w:val="24"/>
                <w:szCs w:val="24"/>
                <w:lang w:val="en-US" w:eastAsia="zh-CN"/>
              </w:rPr>
              <w:t>技术</w:t>
            </w:r>
            <w:r>
              <w:rPr>
                <w:rFonts w:hint="eastAsia" w:ascii="宋体" w:hAnsi="宋体" w:eastAsia="宋体" w:cs="宋体"/>
                <w:sz w:val="24"/>
                <w:szCs w:val="24"/>
              </w:rPr>
              <w:t>部将墨盒硒鼓等办公危废交行政部统一处理一般是交供应商回收，其他固废及生活垃圾放在门口垃圾桶由办公大楼物业部门统一处理。</w:t>
            </w:r>
          </w:p>
          <w:p>
            <w:pPr>
              <w:widowControl/>
              <w:numPr>
                <w:ilvl w:val="0"/>
                <w:numId w:val="2"/>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能源资源管控：</w:t>
            </w:r>
          </w:p>
          <w:p>
            <w:pPr>
              <w:tabs>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开发和办公过程注意节水、节电，人走关闭设备和照明开关，现场未发现有漏水和浪费电能的现象。</w:t>
            </w:r>
          </w:p>
          <w:p>
            <w:pPr>
              <w:widowControl/>
              <w:numPr>
                <w:ilvl w:val="0"/>
                <w:numId w:val="2"/>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产品生命周期的环境管控：</w:t>
            </w:r>
          </w:p>
          <w:p>
            <w:pPr>
              <w:tabs>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公司从工艺设计</w:t>
            </w:r>
            <w:r>
              <w:rPr>
                <w:rFonts w:hint="eastAsia" w:ascii="宋体" w:hAnsi="宋体" w:eastAsia="宋体" w:cs="宋体"/>
                <w:sz w:val="24"/>
                <w:szCs w:val="24"/>
                <w:lang w:val="en-US" w:eastAsia="zh-CN"/>
              </w:rPr>
              <w:t>和生产</w:t>
            </w:r>
            <w:r>
              <w:rPr>
                <w:rFonts w:hint="eastAsia" w:ascii="宋体" w:hAnsi="宋体" w:eastAsia="宋体" w:cs="宋体"/>
                <w:sz w:val="24"/>
                <w:szCs w:val="24"/>
              </w:rPr>
              <w:t>时考虑了产品的环保性，研发过程中，严格按照环保等管理制度实施，控制好材料的用量，避免浪费，尽量考虑生命周期终了时还可以回收再利用。</w:t>
            </w:r>
          </w:p>
          <w:p>
            <w:pPr>
              <w:widowControl/>
              <w:numPr>
                <w:ilvl w:val="0"/>
                <w:numId w:val="2"/>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潜在火灾管控：</w:t>
            </w:r>
          </w:p>
          <w:p>
            <w:pPr>
              <w:tabs>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公司配备了消防设施。</w:t>
            </w:r>
          </w:p>
          <w:p>
            <w:pPr>
              <w:widowControl/>
              <w:numPr>
                <w:ilvl w:val="0"/>
                <w:numId w:val="2"/>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安全防护：</w:t>
            </w:r>
          </w:p>
          <w:p>
            <w:pPr>
              <w:tabs>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主要是防止触电，研发和办公时注意防护，加强日常检查和培训教育。</w:t>
            </w:r>
          </w:p>
          <w:p>
            <w:pPr>
              <w:widowControl/>
              <w:numPr>
                <w:ilvl w:val="0"/>
                <w:numId w:val="2"/>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能提供防止员工意外伤害加重的急救药品如创可贴、杀菌药水等。</w:t>
            </w:r>
          </w:p>
          <w:p>
            <w:pPr>
              <w:widowControl/>
              <w:numPr>
                <w:ilvl w:val="0"/>
                <w:numId w:val="2"/>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为主要长期员工上社保，查见交款证明。</w:t>
            </w:r>
          </w:p>
          <w:p>
            <w:pPr>
              <w:widowControl/>
              <w:numPr>
                <w:ilvl w:val="0"/>
                <w:numId w:val="2"/>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按有关程序和要求通报供方和顾客，采用〈告知函〉方式通报。查到相关方告知书。</w:t>
            </w:r>
          </w:p>
          <w:p>
            <w:pPr>
              <w:widowControl/>
              <w:numPr>
                <w:ilvl w:val="0"/>
                <w:numId w:val="2"/>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员工饮用水为纯净水通过饮水机饮用。</w:t>
            </w:r>
          </w:p>
          <w:p>
            <w:pPr>
              <w:widowControl/>
              <w:numPr>
                <w:ilvl w:val="0"/>
                <w:numId w:val="2"/>
              </w:numPr>
              <w:spacing w:line="360" w:lineRule="auto"/>
              <w:ind w:right="505"/>
              <w:jc w:val="left"/>
              <w:rPr>
                <w:rFonts w:hint="eastAsia" w:ascii="宋体" w:hAnsi="宋体" w:eastAsia="宋体" w:cs="宋体"/>
                <w:sz w:val="24"/>
                <w:szCs w:val="24"/>
              </w:rPr>
            </w:pPr>
            <w:r>
              <w:rPr>
                <w:rFonts w:hint="eastAsia" w:ascii="宋体" w:hAnsi="宋体" w:eastAsia="宋体" w:cs="宋体"/>
                <w:sz w:val="24"/>
                <w:szCs w:val="24"/>
              </w:rPr>
              <w:t>现场运行控制：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公司从事的主要是智能化工业机器人、钻井泥浆无害化处理设备、电磁加热设备和电磁加热三项分离装置、固体废弃物处理设备设计开发。</w:t>
            </w:r>
          </w:p>
          <w:p>
            <w:pPr>
              <w:spacing w:line="360" w:lineRule="auto"/>
              <w:rPr>
                <w:rFonts w:hint="eastAsia" w:ascii="宋体" w:hAnsi="宋体" w:eastAsia="宋体" w:cs="宋体"/>
                <w:sz w:val="24"/>
                <w:szCs w:val="24"/>
              </w:rPr>
            </w:pPr>
            <w:r>
              <w:rPr>
                <w:rFonts w:hint="eastAsia" w:ascii="宋体" w:hAnsi="宋体" w:eastAsia="宋体" w:cs="宋体"/>
                <w:sz w:val="24"/>
                <w:szCs w:val="24"/>
              </w:rPr>
              <w:t>提供处理废弃泥浆技术支持，提供处理药剂，配套泥浆处理设备及人员代替万意达到业主方处理泥浆</w:t>
            </w:r>
          </w:p>
          <w:p>
            <w:pPr>
              <w:spacing w:line="360" w:lineRule="auto"/>
              <w:rPr>
                <w:rFonts w:hint="eastAsia" w:ascii="宋体" w:hAnsi="宋体" w:eastAsia="宋体" w:cs="宋体"/>
                <w:sz w:val="24"/>
                <w:szCs w:val="24"/>
              </w:rPr>
            </w:pPr>
            <w:r>
              <w:rPr>
                <w:rFonts w:hint="eastAsia" w:ascii="宋体" w:hAnsi="宋体" w:eastAsia="宋体" w:cs="宋体"/>
                <w:sz w:val="24"/>
                <w:szCs w:val="24"/>
              </w:rPr>
              <w:t>提供技术支持，提供主要部件及控制工艺要求，万意达加工和安装，双方调试</w:t>
            </w:r>
          </w:p>
          <w:p>
            <w:pPr>
              <w:tabs>
                <w:tab w:val="left" w:pos="6597"/>
              </w:tabs>
              <w:spacing w:line="360" w:lineRule="auto"/>
              <w:rPr>
                <w:rFonts w:hint="eastAsia" w:ascii="宋体" w:hAnsi="宋体" w:eastAsia="宋体" w:cs="宋体"/>
                <w:sz w:val="24"/>
                <w:szCs w:val="24"/>
              </w:rPr>
            </w:pPr>
            <w:r>
              <w:rPr>
                <w:rFonts w:hint="eastAsia" w:ascii="宋体" w:hAnsi="宋体" w:eastAsia="宋体" w:cs="宋体"/>
                <w:sz w:val="24"/>
                <w:szCs w:val="24"/>
              </w:rPr>
              <w:t>现场查看各研发技术人员坐姿正确避免过度疲劳。</w:t>
            </w:r>
          </w:p>
          <w:p>
            <w:pPr>
              <w:tabs>
                <w:tab w:val="left" w:pos="6597"/>
              </w:tabs>
              <w:spacing w:line="360" w:lineRule="auto"/>
              <w:rPr>
                <w:rFonts w:hint="eastAsia" w:ascii="宋体" w:hAnsi="宋体" w:eastAsia="宋体" w:cs="宋体"/>
                <w:sz w:val="24"/>
                <w:szCs w:val="24"/>
              </w:rPr>
            </w:pPr>
            <w:r>
              <w:rPr>
                <w:rFonts w:hint="eastAsia" w:ascii="宋体" w:hAnsi="宋体" w:eastAsia="宋体" w:cs="宋体"/>
                <w:sz w:val="24"/>
                <w:szCs w:val="24"/>
              </w:rPr>
              <w:t>电脑显示器调整到保护视力的颜色。</w:t>
            </w:r>
          </w:p>
          <w:p>
            <w:pPr>
              <w:tabs>
                <w:tab w:val="left" w:pos="6597"/>
              </w:tabs>
              <w:spacing w:line="360" w:lineRule="auto"/>
              <w:rPr>
                <w:rFonts w:hint="eastAsia" w:ascii="宋体" w:hAnsi="宋体" w:eastAsia="宋体" w:cs="宋体"/>
                <w:sz w:val="24"/>
                <w:szCs w:val="24"/>
              </w:rPr>
            </w:pPr>
            <w:r>
              <w:rPr>
                <w:rFonts w:hint="eastAsia" w:ascii="宋体" w:hAnsi="宋体" w:eastAsia="宋体" w:cs="宋体"/>
                <w:sz w:val="24"/>
                <w:szCs w:val="24"/>
              </w:rPr>
              <w:t>研发、调试和办公区内现场电线布线合理，电线均处于完好状态，有接地及保护装置，漏电保护器状态良好。</w:t>
            </w:r>
          </w:p>
          <w:p>
            <w:pPr>
              <w:tabs>
                <w:tab w:val="left" w:pos="6597"/>
              </w:tabs>
              <w:spacing w:line="360" w:lineRule="auto"/>
              <w:rPr>
                <w:rFonts w:hint="eastAsia" w:ascii="宋体" w:hAnsi="宋体" w:eastAsia="宋体" w:cs="宋体"/>
                <w:sz w:val="24"/>
                <w:szCs w:val="24"/>
              </w:rPr>
            </w:pPr>
            <w:r>
              <w:rPr>
                <w:rFonts w:hint="eastAsia" w:ascii="宋体" w:hAnsi="宋体" w:eastAsia="宋体" w:cs="宋体"/>
                <w:sz w:val="24"/>
                <w:szCs w:val="24"/>
              </w:rPr>
              <w:t>现场有分类存放的垃圾桶。</w:t>
            </w:r>
          </w:p>
          <w:p>
            <w:pPr>
              <w:tabs>
                <w:tab w:val="left" w:pos="6597"/>
              </w:tabs>
              <w:spacing w:line="360" w:lineRule="auto"/>
              <w:rPr>
                <w:rFonts w:hint="eastAsia" w:ascii="宋体" w:hAnsi="宋体" w:eastAsia="宋体" w:cs="宋体"/>
                <w:sz w:val="24"/>
                <w:szCs w:val="24"/>
              </w:rPr>
            </w:pPr>
            <w:r>
              <w:rPr>
                <w:rFonts w:hint="eastAsia" w:ascii="宋体" w:hAnsi="宋体" w:eastAsia="宋体" w:cs="宋体"/>
                <w:sz w:val="24"/>
                <w:szCs w:val="24"/>
              </w:rPr>
              <w:t>现场配备有灭火器、消防栓，均有效。</w:t>
            </w:r>
          </w:p>
          <w:p>
            <w:pPr>
              <w:tabs>
                <w:tab w:val="left" w:pos="6597"/>
              </w:tabs>
              <w:spacing w:line="360" w:lineRule="auto"/>
              <w:rPr>
                <w:rFonts w:hint="eastAsia" w:ascii="宋体" w:hAnsi="宋体" w:eastAsia="宋体" w:cs="宋体"/>
                <w:sz w:val="24"/>
                <w:szCs w:val="24"/>
              </w:rPr>
            </w:pPr>
            <w:r>
              <w:rPr>
                <w:rFonts w:hint="eastAsia" w:ascii="宋体" w:hAnsi="宋体" w:eastAsia="宋体" w:cs="宋体"/>
                <w:sz w:val="24"/>
                <w:szCs w:val="24"/>
              </w:rPr>
              <w:t>现场在环保和职业健康安全防护方面的控制管理基本有效。</w:t>
            </w:r>
          </w:p>
        </w:tc>
        <w:tc>
          <w:tcPr>
            <w:tcW w:w="1585"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1809" w:type="dxa"/>
          </w:tcPr>
          <w:p>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应急准备和响应</w:t>
            </w:r>
          </w:p>
        </w:tc>
        <w:tc>
          <w:tcPr>
            <w:tcW w:w="1311" w:type="dxa"/>
          </w:tcPr>
          <w:p>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E8.2</w:t>
            </w:r>
          </w:p>
          <w:p>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S8.2</w:t>
            </w:r>
          </w:p>
        </w:tc>
        <w:tc>
          <w:tcPr>
            <w:tcW w:w="1000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制定实施了《应急准备和响应控制程序》，制定了火灾、触电、人员伤亡等应急预案。内容包括：目的、适用范围、职责、应急处理细则、演习、必备资料等。</w:t>
            </w:r>
          </w:p>
          <w:p>
            <w:pPr>
              <w:spacing w:line="360" w:lineRule="auto"/>
              <w:ind w:firstLine="360" w:firstLineChars="150"/>
              <w:rPr>
                <w:rFonts w:hint="eastAsia" w:ascii="宋体" w:hAnsi="宋体" w:eastAsia="宋体" w:cs="宋体"/>
                <w:spacing w:val="-10"/>
                <w:sz w:val="24"/>
                <w:szCs w:val="24"/>
              </w:rPr>
            </w:pPr>
            <w:r>
              <w:rPr>
                <w:rFonts w:hint="eastAsia" w:ascii="宋体" w:hAnsi="宋体" w:eastAsia="宋体" w:cs="宋体"/>
                <w:color w:val="000000" w:themeColor="text1"/>
                <w:sz w:val="24"/>
                <w:szCs w:val="24"/>
              </w:rPr>
              <w:t>202</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日</w:t>
            </w:r>
            <w:r>
              <w:rPr>
                <w:rFonts w:hint="eastAsia" w:ascii="宋体" w:hAnsi="宋体" w:eastAsia="宋体" w:cs="宋体"/>
                <w:sz w:val="24"/>
                <w:szCs w:val="24"/>
              </w:rPr>
              <w:t>参加了由行政部组织的消防演练。</w:t>
            </w:r>
          </w:p>
        </w:tc>
        <w:tc>
          <w:tcPr>
            <w:tcW w:w="1585" w:type="dxa"/>
          </w:tcPr>
          <w:p>
            <w:pPr>
              <w:spacing w:line="360" w:lineRule="auto"/>
              <w:rPr>
                <w:rFonts w:hint="eastAsia" w:ascii="宋体" w:hAnsi="宋体" w:eastAsia="宋体" w:cs="宋体"/>
                <w:spacing w:val="-10"/>
                <w:sz w:val="24"/>
                <w:szCs w:val="24"/>
              </w:rPr>
            </w:pPr>
            <w:r>
              <w:rPr>
                <w:rFonts w:hint="eastAsia" w:ascii="宋体" w:hAnsi="宋体" w:eastAsia="宋体" w:cs="宋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809"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产品和服务的设计和开发</w:t>
            </w:r>
          </w:p>
        </w:tc>
        <w:tc>
          <w:tcPr>
            <w:tcW w:w="1311"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Q8.3.1总则</w:t>
            </w:r>
          </w:p>
          <w:p>
            <w:pPr>
              <w:spacing w:line="360" w:lineRule="auto"/>
              <w:rPr>
                <w:rFonts w:hint="eastAsia" w:ascii="宋体" w:hAnsi="宋体" w:eastAsia="宋体" w:cs="宋体"/>
                <w:sz w:val="24"/>
                <w:szCs w:val="24"/>
              </w:rPr>
            </w:pPr>
            <w:r>
              <w:rPr>
                <w:rFonts w:hint="eastAsia" w:ascii="宋体" w:hAnsi="宋体" w:eastAsia="宋体" w:cs="宋体"/>
                <w:sz w:val="24"/>
                <w:szCs w:val="24"/>
              </w:rPr>
              <w:t>Q8.3.2设计和开发策划</w:t>
            </w:r>
          </w:p>
          <w:p>
            <w:pPr>
              <w:spacing w:line="360" w:lineRule="auto"/>
              <w:rPr>
                <w:rFonts w:hint="eastAsia" w:ascii="宋体" w:hAnsi="宋体" w:eastAsia="宋体" w:cs="宋体"/>
                <w:sz w:val="24"/>
                <w:szCs w:val="24"/>
              </w:rPr>
            </w:pPr>
            <w:r>
              <w:rPr>
                <w:rFonts w:hint="eastAsia" w:ascii="宋体" w:hAnsi="宋体" w:eastAsia="宋体" w:cs="宋体"/>
                <w:sz w:val="24"/>
                <w:szCs w:val="24"/>
              </w:rPr>
              <w:t>Q8.5.1设计服务过程控制</w:t>
            </w:r>
          </w:p>
          <w:p>
            <w:pPr>
              <w:spacing w:line="360" w:lineRule="auto"/>
              <w:rPr>
                <w:rFonts w:hint="eastAsia" w:ascii="宋体" w:hAnsi="宋体" w:eastAsia="宋体" w:cs="宋体"/>
                <w:sz w:val="24"/>
                <w:szCs w:val="24"/>
              </w:rPr>
            </w:pPr>
            <w:r>
              <w:rPr>
                <w:rFonts w:hint="eastAsia" w:ascii="宋体" w:hAnsi="宋体" w:eastAsia="宋体" w:cs="宋体"/>
                <w:sz w:val="24"/>
                <w:szCs w:val="24"/>
              </w:rPr>
              <w:t>Q8.6产品放行</w:t>
            </w:r>
          </w:p>
        </w:tc>
        <w:tc>
          <w:tcPr>
            <w:tcW w:w="1000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公司目前主要从事智能化工业机器人、钻井泥浆无害化处理设备、电磁加热设备和电磁加热三项分离装置、固体废弃物处理设备设计开发。</w:t>
            </w:r>
          </w:p>
          <w:p>
            <w:pPr>
              <w:spacing w:line="360" w:lineRule="auto"/>
              <w:rPr>
                <w:rFonts w:hint="eastAsia" w:ascii="宋体" w:hAnsi="宋体" w:eastAsia="宋体" w:cs="宋体"/>
                <w:sz w:val="24"/>
                <w:szCs w:val="24"/>
              </w:rPr>
            </w:pPr>
            <w:r>
              <w:rPr>
                <w:rFonts w:hint="eastAsia" w:ascii="宋体" w:hAnsi="宋体" w:eastAsia="宋体" w:cs="宋体"/>
                <w:sz w:val="24"/>
                <w:szCs w:val="24"/>
              </w:rPr>
              <w:t>查编制有《设计与开发控制程序》，文件对设计开发的全过程进行了规范化管理，以确保所设计开发的产品能满足顾客需求或期望和有关法律法规要求。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组织提供了智能化工业机器人、钻井泥浆无害化处理设备、电磁加热设备和电磁加热三项分离装置、固体废弃物处理设备等设计开发资料。</w:t>
            </w:r>
          </w:p>
          <w:p>
            <w:pPr>
              <w:spacing w:line="360" w:lineRule="auto"/>
              <w:rPr>
                <w:rFonts w:hint="eastAsia" w:ascii="宋体" w:hAnsi="宋体" w:eastAsia="宋体" w:cs="宋体"/>
                <w:sz w:val="24"/>
                <w:szCs w:val="24"/>
              </w:rPr>
            </w:pPr>
            <w:r>
              <w:rPr>
                <w:rFonts w:hint="eastAsia" w:ascii="宋体" w:hAnsi="宋体" w:eastAsia="宋体" w:cs="宋体"/>
                <w:sz w:val="24"/>
                <w:szCs w:val="24"/>
              </w:rPr>
              <w:t>以上资料记录了设计开发的策划、输入、输出、评审、验证和确认活动。</w:t>
            </w:r>
          </w:p>
          <w:p>
            <w:pPr>
              <w:spacing w:line="360" w:lineRule="auto"/>
              <w:rPr>
                <w:rFonts w:hint="eastAsia" w:ascii="宋体" w:hAnsi="宋体" w:eastAsia="宋体" w:cs="宋体"/>
                <w:sz w:val="24"/>
                <w:szCs w:val="24"/>
              </w:rPr>
            </w:pPr>
            <w:r>
              <w:rPr>
                <w:rFonts w:hint="eastAsia" w:ascii="宋体" w:hAnsi="宋体" w:eastAsia="宋体" w:cs="宋体"/>
                <w:sz w:val="24"/>
                <w:szCs w:val="24"/>
              </w:rPr>
              <w:t>抽查钻井泥浆无害化处理设备的《项目立项申请书》，记录了钻井泥浆无害化处理设计开发的策划，包括了设计和开发各个阶段的评审、验证和确认活动，以及设计开发人员分工及职责，编制：</w:t>
            </w:r>
            <w:r>
              <w:rPr>
                <w:rFonts w:hint="eastAsia" w:ascii="宋体" w:hAnsi="宋体" w:eastAsia="宋体" w:cs="宋体"/>
                <w:sz w:val="24"/>
                <w:szCs w:val="24"/>
                <w:lang w:val="en-US" w:eastAsia="zh-CN"/>
              </w:rPr>
              <w:t>技术部</w:t>
            </w:r>
            <w:r>
              <w:rPr>
                <w:rFonts w:hint="eastAsia" w:ascii="宋体" w:hAnsi="宋体" w:eastAsia="宋体" w:cs="宋体"/>
                <w:sz w:val="24"/>
                <w:szCs w:val="24"/>
              </w:rPr>
              <w:t>，批准：</w:t>
            </w:r>
            <w:r>
              <w:rPr>
                <w:rFonts w:hint="eastAsia" w:ascii="宋体" w:hAnsi="宋体" w:eastAsia="宋体" w:cs="宋体"/>
                <w:sz w:val="24"/>
                <w:szCs w:val="24"/>
                <w:lang w:val="en-US" w:eastAsia="zh-CN"/>
              </w:rPr>
              <w:t>窦广录</w:t>
            </w:r>
            <w:r>
              <w:rPr>
                <w:rFonts w:hint="eastAsia" w:ascii="宋体" w:hAnsi="宋体" w:eastAsia="宋体" w:cs="宋体"/>
                <w:sz w:val="24"/>
                <w:szCs w:val="24"/>
              </w:rPr>
              <w:t>，日期：20</w:t>
            </w:r>
            <w:r>
              <w:rPr>
                <w:rFonts w:hint="eastAsia" w:ascii="宋体" w:hAnsi="宋体" w:eastAsia="宋体" w:cs="宋体"/>
                <w:sz w:val="24"/>
                <w:szCs w:val="24"/>
                <w:lang w:val="en-US" w:eastAsia="zh-CN"/>
              </w:rPr>
              <w:t>22.3.3</w:t>
            </w:r>
            <w:r>
              <w:rPr>
                <w:rFonts w:hint="eastAsia" w:ascii="宋体" w:hAnsi="宋体" w:eastAsia="宋体" w:cs="宋体"/>
                <w:sz w:val="24"/>
                <w:szCs w:val="24"/>
              </w:rPr>
              <w:t>日。</w:t>
            </w:r>
          </w:p>
          <w:p>
            <w:pPr>
              <w:spacing w:line="360" w:lineRule="auto"/>
              <w:rPr>
                <w:rFonts w:hint="eastAsia" w:ascii="宋体" w:hAnsi="宋体" w:eastAsia="宋体" w:cs="宋体"/>
                <w:sz w:val="24"/>
                <w:szCs w:val="24"/>
              </w:rPr>
            </w:pPr>
            <w:r>
              <w:rPr>
                <w:rFonts w:hint="eastAsia" w:ascii="宋体" w:hAnsi="宋体" w:eastAsia="宋体" w:cs="宋体"/>
                <w:sz w:val="24"/>
                <w:szCs w:val="24"/>
              </w:rPr>
              <w:t>抽查</w:t>
            </w:r>
            <w:r>
              <w:rPr>
                <w:rFonts w:hint="eastAsia" w:ascii="宋体" w:hAnsi="宋体" w:eastAsia="宋体" w:cs="宋体"/>
                <w:sz w:val="24"/>
                <w:szCs w:val="24"/>
                <w:lang w:val="en-US" w:eastAsia="zh-CN"/>
              </w:rPr>
              <w:t>巡检</w:t>
            </w:r>
            <w:r>
              <w:rPr>
                <w:rFonts w:hint="eastAsia" w:ascii="宋体" w:hAnsi="宋体" w:eastAsia="宋体" w:cs="宋体"/>
                <w:sz w:val="24"/>
                <w:szCs w:val="24"/>
              </w:rPr>
              <w:t>智能机器人的《项目立项申请书》，记录了智能化工业机器人设计开发的策划，包括了设计和开发各个阶段的评审、验证和确认活动，以及设计开发人员分工及职责，编制：</w:t>
            </w:r>
            <w:r>
              <w:rPr>
                <w:rFonts w:hint="eastAsia" w:ascii="宋体" w:hAnsi="宋体" w:eastAsia="宋体" w:cs="宋体"/>
                <w:sz w:val="24"/>
                <w:szCs w:val="24"/>
                <w:lang w:val="en-US" w:eastAsia="zh-CN"/>
              </w:rPr>
              <w:t>技术部</w:t>
            </w:r>
            <w:r>
              <w:rPr>
                <w:rFonts w:hint="eastAsia" w:ascii="宋体" w:hAnsi="宋体" w:eastAsia="宋体" w:cs="宋体"/>
                <w:sz w:val="24"/>
                <w:szCs w:val="24"/>
              </w:rPr>
              <w:t>，批准：</w:t>
            </w:r>
            <w:r>
              <w:rPr>
                <w:rFonts w:hint="eastAsia" w:ascii="宋体" w:hAnsi="宋体" w:eastAsia="宋体" w:cs="宋体"/>
                <w:sz w:val="24"/>
                <w:szCs w:val="24"/>
                <w:lang w:val="en-US" w:eastAsia="zh-CN"/>
              </w:rPr>
              <w:t>窦广录</w:t>
            </w:r>
            <w:r>
              <w:rPr>
                <w:rFonts w:hint="eastAsia" w:ascii="宋体" w:hAnsi="宋体" w:eastAsia="宋体" w:cs="宋体"/>
                <w:sz w:val="24"/>
                <w:szCs w:val="24"/>
              </w:rPr>
              <w:t>，日期：20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日。</w:t>
            </w:r>
          </w:p>
          <w:p>
            <w:pPr>
              <w:spacing w:line="360" w:lineRule="auto"/>
              <w:rPr>
                <w:rFonts w:hint="eastAsia" w:ascii="宋体" w:hAnsi="宋体" w:eastAsia="宋体" w:cs="宋体"/>
                <w:sz w:val="24"/>
                <w:szCs w:val="24"/>
              </w:rPr>
            </w:pPr>
            <w:r>
              <w:rPr>
                <w:rFonts w:hint="eastAsia" w:ascii="宋体" w:hAnsi="宋体" w:eastAsia="宋体" w:cs="宋体"/>
                <w:sz w:val="24"/>
                <w:szCs w:val="24"/>
              </w:rPr>
              <w:t>抽查</w:t>
            </w:r>
            <w:r>
              <w:rPr>
                <w:rFonts w:hint="eastAsia" w:ascii="宋体" w:hAnsi="宋体" w:eastAsia="宋体" w:cs="宋体"/>
                <w:sz w:val="24"/>
                <w:szCs w:val="24"/>
                <w:lang w:val="en-US" w:eastAsia="zh-CN"/>
              </w:rPr>
              <w:t>智能</w:t>
            </w:r>
            <w:r>
              <w:rPr>
                <w:rFonts w:hint="eastAsia" w:ascii="宋体" w:hAnsi="宋体" w:eastAsia="宋体" w:cs="宋体"/>
                <w:sz w:val="24"/>
                <w:szCs w:val="24"/>
              </w:rPr>
              <w:t>电磁加热装置的《项目立项申请书》，记录了电磁加热设备和电磁加热三项分离装置设计开发的策划，包括了设计和开发各个阶段的评审、验证和确认活动，以及设计开发人员分工及职责，编制：</w:t>
            </w:r>
            <w:r>
              <w:rPr>
                <w:rFonts w:hint="eastAsia" w:ascii="宋体" w:hAnsi="宋体" w:eastAsia="宋体" w:cs="宋体"/>
                <w:sz w:val="24"/>
                <w:szCs w:val="24"/>
                <w:lang w:val="en-US" w:eastAsia="zh-CN"/>
              </w:rPr>
              <w:t>技术部</w:t>
            </w:r>
            <w:r>
              <w:rPr>
                <w:rFonts w:hint="eastAsia" w:ascii="宋体" w:hAnsi="宋体" w:eastAsia="宋体" w:cs="宋体"/>
                <w:sz w:val="24"/>
                <w:szCs w:val="24"/>
              </w:rPr>
              <w:t>，批准：</w:t>
            </w:r>
            <w:r>
              <w:rPr>
                <w:rFonts w:hint="eastAsia" w:ascii="宋体" w:hAnsi="宋体" w:eastAsia="宋体" w:cs="宋体"/>
                <w:sz w:val="24"/>
                <w:szCs w:val="24"/>
                <w:lang w:val="en-US" w:eastAsia="zh-CN"/>
              </w:rPr>
              <w:t>窦广录</w:t>
            </w:r>
            <w:r>
              <w:rPr>
                <w:rFonts w:hint="eastAsia" w:ascii="宋体" w:hAnsi="宋体" w:eastAsia="宋体" w:cs="宋体"/>
                <w:sz w:val="24"/>
                <w:szCs w:val="24"/>
              </w:rPr>
              <w:t>，日期：20</w:t>
            </w: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日。</w:t>
            </w:r>
          </w:p>
          <w:p>
            <w:pPr>
              <w:spacing w:line="360" w:lineRule="auto"/>
              <w:rPr>
                <w:rFonts w:hint="eastAsia" w:ascii="宋体" w:hAnsi="宋体" w:eastAsia="宋体" w:cs="宋体"/>
                <w:sz w:val="24"/>
                <w:szCs w:val="24"/>
              </w:rPr>
            </w:pPr>
            <w:r>
              <w:rPr>
                <w:rFonts w:hint="eastAsia" w:ascii="宋体" w:hAnsi="宋体" w:eastAsia="宋体" w:cs="宋体"/>
                <w:sz w:val="24"/>
                <w:szCs w:val="24"/>
              </w:rPr>
              <w:t>基本符合设计开发过程策划的控制要求。</w:t>
            </w:r>
          </w:p>
        </w:tc>
        <w:tc>
          <w:tcPr>
            <w:tcW w:w="1585"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09" w:type="dxa"/>
            <w:vMerge w:val="continue"/>
            <w:vAlign w:val="center"/>
          </w:tcPr>
          <w:p>
            <w:pPr>
              <w:spacing w:line="360" w:lineRule="auto"/>
              <w:rPr>
                <w:rFonts w:hint="eastAsia" w:ascii="宋体" w:hAnsi="宋体" w:eastAsia="宋体" w:cs="宋体"/>
                <w:spacing w:val="-10"/>
                <w:sz w:val="24"/>
                <w:szCs w:val="24"/>
              </w:rPr>
            </w:pPr>
          </w:p>
        </w:tc>
        <w:tc>
          <w:tcPr>
            <w:tcW w:w="1311"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Q8.3.3设计和开发输入</w:t>
            </w:r>
          </w:p>
          <w:p>
            <w:pPr>
              <w:spacing w:line="360" w:lineRule="auto"/>
              <w:rPr>
                <w:rFonts w:hint="eastAsia" w:ascii="宋体" w:hAnsi="宋体" w:eastAsia="宋体" w:cs="宋体"/>
                <w:sz w:val="24"/>
                <w:szCs w:val="24"/>
              </w:rPr>
            </w:pPr>
            <w:r>
              <w:rPr>
                <w:rFonts w:hint="eastAsia" w:ascii="宋体" w:hAnsi="宋体" w:eastAsia="宋体" w:cs="宋体"/>
                <w:sz w:val="24"/>
                <w:szCs w:val="24"/>
              </w:rPr>
              <w:t>Q8.5.1设计服务过程控制</w:t>
            </w:r>
          </w:p>
          <w:p>
            <w:pPr>
              <w:spacing w:line="360" w:lineRule="auto"/>
              <w:rPr>
                <w:rFonts w:hint="eastAsia" w:ascii="宋体" w:hAnsi="宋体" w:eastAsia="宋体" w:cs="宋体"/>
                <w:sz w:val="24"/>
                <w:szCs w:val="24"/>
              </w:rPr>
            </w:pPr>
            <w:r>
              <w:rPr>
                <w:rFonts w:hint="eastAsia" w:ascii="宋体" w:hAnsi="宋体" w:eastAsia="宋体" w:cs="宋体"/>
                <w:sz w:val="24"/>
                <w:szCs w:val="24"/>
              </w:rPr>
              <w:t>Q8.6产品放行</w:t>
            </w:r>
          </w:p>
        </w:tc>
        <w:tc>
          <w:tcPr>
            <w:tcW w:w="1000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查设计和开发的输入：提供了《项目</w:t>
            </w:r>
            <w:r>
              <w:rPr>
                <w:rFonts w:hint="eastAsia" w:ascii="宋体" w:hAnsi="宋体" w:eastAsia="宋体" w:cs="宋体"/>
                <w:sz w:val="24"/>
                <w:szCs w:val="24"/>
                <w:lang w:val="en-US" w:eastAsia="zh-CN"/>
              </w:rPr>
              <w:t>建议</w:t>
            </w:r>
            <w:r>
              <w:rPr>
                <w:rFonts w:hint="eastAsia" w:ascii="宋体" w:hAnsi="宋体" w:eastAsia="宋体" w:cs="宋体"/>
                <w:sz w:val="24"/>
                <w:szCs w:val="24"/>
              </w:rPr>
              <w:t>书》、《设计开发输入清单》。</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查项目名称：钻井泥浆</w:t>
            </w:r>
            <w:r>
              <w:rPr>
                <w:rFonts w:hint="eastAsia" w:ascii="宋体" w:hAnsi="宋体" w:eastAsia="宋体" w:cs="宋体"/>
                <w:sz w:val="24"/>
                <w:szCs w:val="24"/>
                <w:lang w:val="en-US" w:eastAsia="zh-CN"/>
              </w:rPr>
              <w:t>不落地</w:t>
            </w:r>
            <w:r>
              <w:rPr>
                <w:rFonts w:hint="eastAsia" w:ascii="宋体" w:hAnsi="宋体" w:eastAsia="宋体" w:cs="宋体"/>
                <w:sz w:val="24"/>
                <w:szCs w:val="24"/>
              </w:rPr>
              <w:t>无害化处理设备</w:t>
            </w:r>
          </w:p>
          <w:p>
            <w:pPr>
              <w:spacing w:line="360" w:lineRule="auto"/>
              <w:rPr>
                <w:rFonts w:hint="eastAsia" w:ascii="宋体" w:hAnsi="宋体" w:eastAsia="宋体" w:cs="宋体"/>
                <w:sz w:val="24"/>
                <w:szCs w:val="24"/>
              </w:rPr>
            </w:pPr>
            <w:r>
              <w:rPr>
                <w:rFonts w:hint="eastAsia" w:ascii="宋体" w:hAnsi="宋体" w:eastAsia="宋体" w:cs="宋体"/>
                <w:sz w:val="24"/>
                <w:szCs w:val="24"/>
              </w:rPr>
              <w:t>设计内容：适用法律法规要求</w:t>
            </w:r>
            <w:r>
              <w:rPr>
                <w:rFonts w:hint="eastAsia" w:ascii="宋体" w:hAnsi="宋体" w:eastAsia="宋体" w:cs="宋体"/>
                <w:sz w:val="24"/>
                <w:szCs w:val="24"/>
                <w:lang w:eastAsia="zh-CN"/>
              </w:rPr>
              <w:t>：</w:t>
            </w:r>
            <w:r>
              <w:rPr>
                <w:rFonts w:hint="eastAsia" w:ascii="宋体" w:hAnsi="宋体" w:eastAsia="宋体" w:cs="宋体"/>
                <w:sz w:val="24"/>
                <w:szCs w:val="24"/>
              </w:rPr>
              <w:t>使用标准：</w:t>
            </w:r>
          </w:p>
          <w:p>
            <w:pPr>
              <w:spacing w:line="360" w:lineRule="auto"/>
              <w:rPr>
                <w:rFonts w:hint="eastAsia" w:ascii="宋体" w:hAnsi="宋体" w:eastAsia="宋体" w:cs="宋体"/>
                <w:sz w:val="24"/>
                <w:szCs w:val="24"/>
              </w:rPr>
            </w:pPr>
            <w:r>
              <w:rPr>
                <w:rFonts w:hint="eastAsia" w:ascii="宋体" w:hAnsi="宋体" w:eastAsia="宋体" w:cs="宋体"/>
                <w:sz w:val="24"/>
                <w:szCs w:val="24"/>
              </w:rPr>
              <w:t>顾客要求或本公司要求，如：调研报告、计划、使用的法律法规及其他要求、产品标准、技术要求、质量特性等。</w:t>
            </w:r>
          </w:p>
          <w:p>
            <w:pPr>
              <w:spacing w:line="360" w:lineRule="auto"/>
              <w:rPr>
                <w:rFonts w:hint="eastAsia" w:ascii="宋体" w:hAnsi="宋体" w:eastAsia="宋体" w:cs="宋体"/>
                <w:sz w:val="24"/>
                <w:szCs w:val="24"/>
              </w:rPr>
            </w:pPr>
            <w:r>
              <w:rPr>
                <w:rFonts w:hint="eastAsia" w:ascii="宋体" w:hAnsi="宋体" w:eastAsia="宋体" w:cs="宋体"/>
                <w:sz w:val="24"/>
                <w:szCs w:val="24"/>
              </w:rPr>
              <w:t>立项申请书；</w:t>
            </w:r>
          </w:p>
          <w:p>
            <w:pPr>
              <w:spacing w:line="360" w:lineRule="auto"/>
              <w:rPr>
                <w:rFonts w:hint="eastAsia" w:ascii="宋体" w:hAnsi="宋体" w:eastAsia="宋体" w:cs="宋体"/>
                <w:sz w:val="24"/>
                <w:szCs w:val="24"/>
              </w:rPr>
            </w:pPr>
            <w:r>
              <w:rPr>
                <w:rFonts w:hint="eastAsia" w:ascii="宋体" w:hAnsi="宋体" w:eastAsia="宋体" w:cs="宋体"/>
                <w:sz w:val="24"/>
                <w:szCs w:val="24"/>
              </w:rPr>
              <w:t>设计任务书；</w:t>
            </w:r>
          </w:p>
          <w:p>
            <w:pPr>
              <w:spacing w:line="360" w:lineRule="auto"/>
              <w:rPr>
                <w:rFonts w:hint="eastAsia" w:ascii="宋体" w:hAnsi="宋体" w:eastAsia="宋体" w:cs="宋体"/>
                <w:sz w:val="24"/>
                <w:szCs w:val="24"/>
              </w:rPr>
            </w:pPr>
            <w:r>
              <w:rPr>
                <w:rFonts w:hint="eastAsia" w:ascii="宋体" w:hAnsi="宋体" w:eastAsia="宋体" w:cs="宋体"/>
                <w:sz w:val="24"/>
                <w:szCs w:val="24"/>
              </w:rPr>
              <w:t>产品质量法和产品计量法；</w:t>
            </w:r>
          </w:p>
          <w:p>
            <w:pPr>
              <w:spacing w:line="360" w:lineRule="auto"/>
              <w:rPr>
                <w:rFonts w:hint="eastAsia" w:ascii="宋体" w:hAnsi="宋体" w:eastAsia="宋体" w:cs="宋体"/>
                <w:sz w:val="24"/>
                <w:szCs w:val="24"/>
              </w:rPr>
            </w:pPr>
            <w:r>
              <w:rPr>
                <w:rFonts w:hint="eastAsia" w:ascii="宋体" w:hAnsi="宋体" w:eastAsia="宋体" w:cs="宋体"/>
                <w:sz w:val="24"/>
                <w:szCs w:val="24"/>
              </w:rPr>
              <w:t>设计开发产品功能和性能要求</w:t>
            </w:r>
            <w:r>
              <w:rPr>
                <w:rFonts w:hint="eastAsia" w:ascii="宋体" w:hAnsi="宋体" w:eastAsia="宋体" w:cs="宋体"/>
                <w:sz w:val="24"/>
                <w:szCs w:val="24"/>
                <w:lang w:eastAsia="zh-CN"/>
              </w:rPr>
              <w:t>：</w:t>
            </w:r>
            <w:r>
              <w:rPr>
                <w:rFonts w:hint="eastAsia" w:ascii="宋体" w:hAnsi="宋体" w:eastAsia="宋体" w:cs="宋体"/>
                <w:sz w:val="24"/>
                <w:szCs w:val="24"/>
              </w:rPr>
              <w:t>验收测试的主要目的是验证所开发的系统在用户的使用环境下（或模拟的使用环境下）是否满足系统需求，从用户的角度验证整个系统运行的正确性。</w:t>
            </w:r>
          </w:p>
          <w:p>
            <w:pPr>
              <w:spacing w:line="360" w:lineRule="auto"/>
              <w:rPr>
                <w:rFonts w:hint="eastAsia" w:ascii="宋体" w:hAnsi="宋体" w:eastAsia="宋体" w:cs="宋体"/>
                <w:sz w:val="24"/>
                <w:szCs w:val="24"/>
              </w:rPr>
            </w:pPr>
            <w:r>
              <w:rPr>
                <w:rFonts w:hint="eastAsia" w:ascii="宋体" w:hAnsi="宋体" w:eastAsia="宋体" w:cs="宋体"/>
                <w:sz w:val="24"/>
                <w:szCs w:val="24"/>
              </w:rPr>
              <w:t>参考类似设计信息</w:t>
            </w:r>
            <w:r>
              <w:rPr>
                <w:rFonts w:hint="eastAsia" w:ascii="宋体" w:hAnsi="宋体" w:eastAsia="宋体" w:cs="宋体"/>
                <w:sz w:val="24"/>
                <w:szCs w:val="24"/>
                <w:lang w:val="en-US" w:eastAsia="zh-CN"/>
              </w:rPr>
              <w:t>:</w:t>
            </w:r>
            <w:r>
              <w:rPr>
                <w:rFonts w:hint="eastAsia" w:ascii="宋体" w:hAnsi="宋体" w:eastAsia="宋体" w:cs="宋体"/>
                <w:sz w:val="24"/>
                <w:szCs w:val="24"/>
              </w:rPr>
              <w:t>参考类似的原有产品款式信息、质量技术文件。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设计开发必要的要求</w:t>
            </w:r>
            <w:r>
              <w:rPr>
                <w:rFonts w:hint="eastAsia" w:ascii="宋体" w:hAnsi="宋体" w:eastAsia="宋体" w:cs="宋体"/>
                <w:sz w:val="24"/>
                <w:szCs w:val="24"/>
                <w:lang w:val="en-US" w:eastAsia="zh-CN"/>
              </w:rPr>
              <w:t>:</w:t>
            </w:r>
            <w:r>
              <w:rPr>
                <w:rFonts w:hint="eastAsia" w:ascii="宋体" w:hAnsi="宋体" w:eastAsia="宋体" w:cs="宋体"/>
                <w:sz w:val="24"/>
                <w:szCs w:val="24"/>
              </w:rPr>
              <w:t>按照《设计</w:t>
            </w:r>
            <w:r>
              <w:rPr>
                <w:rFonts w:hint="eastAsia" w:ascii="宋体" w:hAnsi="宋体" w:eastAsia="宋体" w:cs="宋体"/>
                <w:sz w:val="24"/>
                <w:szCs w:val="24"/>
                <w:lang w:eastAsia="zh-CN"/>
              </w:rPr>
              <w:t>和</w:t>
            </w:r>
            <w:r>
              <w:rPr>
                <w:rFonts w:hint="eastAsia" w:ascii="宋体" w:hAnsi="宋体" w:eastAsia="宋体" w:cs="宋体"/>
                <w:sz w:val="24"/>
                <w:szCs w:val="24"/>
              </w:rPr>
              <w:t>开发控制程序》进行设计、应考虑产品综合成本最大化使用率。</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其它要求</w:t>
            </w:r>
            <w:r>
              <w:rPr>
                <w:rFonts w:hint="eastAsia" w:ascii="宋体" w:hAnsi="宋体" w:eastAsia="宋体" w:cs="宋体"/>
                <w:sz w:val="24"/>
                <w:szCs w:val="24"/>
                <w:lang w:val="en-US" w:eastAsia="zh-CN"/>
              </w:rPr>
              <w:t>:</w:t>
            </w:r>
            <w:r>
              <w:rPr>
                <w:rFonts w:hint="eastAsia" w:ascii="宋体" w:hAnsi="宋体" w:eastAsia="宋体" w:cs="宋体"/>
                <w:sz w:val="24"/>
                <w:szCs w:val="24"/>
              </w:rPr>
              <w:t>按照需求分析、系统分析与设计要求、系统编码、系统测试几个过程有序推进</w:t>
            </w:r>
          </w:p>
          <w:p>
            <w:pPr>
              <w:spacing w:line="360" w:lineRule="auto"/>
              <w:rPr>
                <w:rFonts w:hint="eastAsia" w:ascii="宋体" w:hAnsi="宋体" w:eastAsia="宋体" w:cs="宋体"/>
                <w:sz w:val="24"/>
                <w:szCs w:val="24"/>
              </w:rPr>
            </w:pPr>
            <w:r>
              <w:rPr>
                <w:rFonts w:hint="eastAsia" w:ascii="宋体" w:hAnsi="宋体" w:eastAsia="宋体" w:cs="宋体"/>
                <w:sz w:val="24"/>
                <w:szCs w:val="24"/>
              </w:rPr>
              <w:t>查到对设计开发输入进行了评审，经评审设计输入评审通过。</w:t>
            </w:r>
          </w:p>
          <w:p>
            <w:pPr>
              <w:spacing w:line="360" w:lineRule="auto"/>
              <w:rPr>
                <w:rFonts w:hint="eastAsia" w:ascii="宋体" w:hAnsi="宋体" w:eastAsia="宋体" w:cs="宋体"/>
                <w:sz w:val="24"/>
                <w:szCs w:val="24"/>
              </w:rPr>
            </w:pPr>
            <w:r>
              <w:rPr>
                <w:rFonts w:hint="eastAsia" w:ascii="宋体" w:hAnsi="宋体" w:eastAsia="宋体" w:cs="宋体"/>
                <w:sz w:val="24"/>
                <w:szCs w:val="24"/>
              </w:rPr>
              <w:t>评审人员：</w:t>
            </w:r>
            <w:r>
              <w:rPr>
                <w:rFonts w:hint="eastAsia" w:ascii="宋体" w:hAnsi="宋体" w:eastAsia="宋体" w:cs="宋体"/>
                <w:sz w:val="24"/>
                <w:szCs w:val="24"/>
                <w:lang w:val="en-US" w:eastAsia="zh-CN"/>
              </w:rPr>
              <w:t>金太荣</w:t>
            </w:r>
            <w:r>
              <w:rPr>
                <w:rFonts w:hint="eastAsia" w:ascii="宋体" w:hAnsi="宋体" w:eastAsia="宋体" w:cs="宋体"/>
                <w:sz w:val="24"/>
                <w:szCs w:val="24"/>
              </w:rPr>
              <w:t>，批准人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巩建文</w:t>
            </w:r>
            <w:r>
              <w:rPr>
                <w:rFonts w:hint="eastAsia" w:ascii="宋体" w:hAnsi="宋体" w:eastAsia="宋体" w:cs="宋体"/>
                <w:sz w:val="24"/>
                <w:szCs w:val="24"/>
              </w:rPr>
              <w:t>20</w:t>
            </w:r>
            <w:r>
              <w:rPr>
                <w:rFonts w:hint="eastAsia" w:ascii="宋体" w:hAnsi="宋体" w:eastAsia="宋体" w:cs="宋体"/>
                <w:sz w:val="24"/>
                <w:szCs w:val="24"/>
                <w:lang w:val="en-US" w:eastAsia="zh-CN"/>
              </w:rPr>
              <w:t>22.3.3</w:t>
            </w:r>
            <w:r>
              <w:rPr>
                <w:rFonts w:hint="eastAsia" w:ascii="宋体" w:hAnsi="宋体" w:eastAsia="宋体" w:cs="宋体"/>
                <w:sz w:val="24"/>
                <w:szCs w:val="24"/>
              </w:rPr>
              <w:t>日。</w:t>
            </w:r>
          </w:p>
          <w:p>
            <w:pPr>
              <w:spacing w:line="360" w:lineRule="auto"/>
              <w:rPr>
                <w:rFonts w:hint="eastAsia" w:ascii="宋体" w:hAnsi="宋体" w:eastAsia="宋体" w:cs="宋体"/>
                <w:sz w:val="24"/>
                <w:szCs w:val="24"/>
              </w:rPr>
            </w:pPr>
            <w:r>
              <w:rPr>
                <w:rFonts w:hint="eastAsia" w:ascii="宋体" w:hAnsi="宋体" w:eastAsia="宋体" w:cs="宋体"/>
                <w:sz w:val="24"/>
                <w:szCs w:val="24"/>
              </w:rPr>
              <w:t>另外查20</w:t>
            </w:r>
            <w:r>
              <w:rPr>
                <w:rFonts w:hint="eastAsia" w:ascii="宋体" w:hAnsi="宋体" w:eastAsia="宋体" w:cs="宋体"/>
                <w:sz w:val="24"/>
                <w:szCs w:val="24"/>
                <w:lang w:val="en-US" w:eastAsia="zh-CN"/>
              </w:rPr>
              <w:t>22.3.7</w:t>
            </w:r>
            <w:r>
              <w:rPr>
                <w:rFonts w:hint="eastAsia" w:ascii="宋体" w:hAnsi="宋体" w:eastAsia="宋体" w:cs="宋体"/>
                <w:sz w:val="24"/>
                <w:szCs w:val="24"/>
              </w:rPr>
              <w:t>日</w:t>
            </w:r>
            <w:r>
              <w:rPr>
                <w:rFonts w:hint="eastAsia" w:ascii="宋体" w:hAnsi="宋体" w:eastAsia="宋体" w:cs="宋体"/>
                <w:sz w:val="24"/>
                <w:szCs w:val="24"/>
                <w:lang w:val="en-US" w:eastAsia="zh-CN"/>
              </w:rPr>
              <w:t>巡检</w:t>
            </w:r>
            <w:r>
              <w:rPr>
                <w:rFonts w:hint="eastAsia" w:ascii="宋体" w:hAnsi="宋体" w:eastAsia="宋体" w:cs="宋体"/>
                <w:sz w:val="24"/>
                <w:szCs w:val="24"/>
              </w:rPr>
              <w:t>智能机器人的设计开发输入清单，也经过了评审和批准，设计内容：适用法律法规要求</w:t>
            </w:r>
            <w:r>
              <w:rPr>
                <w:rFonts w:hint="eastAsia" w:ascii="宋体" w:hAnsi="宋体" w:eastAsia="宋体" w:cs="宋体"/>
                <w:sz w:val="24"/>
                <w:szCs w:val="24"/>
                <w:lang w:eastAsia="zh-CN"/>
              </w:rPr>
              <w:t>：</w:t>
            </w:r>
            <w:r>
              <w:rPr>
                <w:rFonts w:hint="eastAsia" w:ascii="宋体" w:hAnsi="宋体" w:eastAsia="宋体" w:cs="宋体"/>
                <w:sz w:val="24"/>
                <w:szCs w:val="24"/>
              </w:rPr>
              <w:t>使用标准：</w:t>
            </w:r>
          </w:p>
          <w:p>
            <w:pPr>
              <w:spacing w:line="360" w:lineRule="auto"/>
              <w:rPr>
                <w:rFonts w:hint="eastAsia" w:ascii="宋体" w:hAnsi="宋体" w:eastAsia="宋体" w:cs="宋体"/>
                <w:sz w:val="24"/>
                <w:szCs w:val="24"/>
              </w:rPr>
            </w:pPr>
            <w:r>
              <w:rPr>
                <w:rFonts w:hint="eastAsia" w:ascii="宋体" w:hAnsi="宋体" w:eastAsia="宋体" w:cs="宋体"/>
                <w:sz w:val="24"/>
                <w:szCs w:val="24"/>
              </w:rPr>
              <w:t>设计内容：适用法律法规要求</w:t>
            </w:r>
            <w:r>
              <w:rPr>
                <w:rFonts w:hint="eastAsia" w:ascii="宋体" w:hAnsi="宋体" w:eastAsia="宋体" w:cs="宋体"/>
                <w:sz w:val="24"/>
                <w:szCs w:val="24"/>
                <w:lang w:eastAsia="zh-CN"/>
              </w:rPr>
              <w:t>：</w:t>
            </w:r>
            <w:r>
              <w:rPr>
                <w:rFonts w:hint="eastAsia" w:ascii="宋体" w:hAnsi="宋体" w:eastAsia="宋体" w:cs="宋体"/>
                <w:sz w:val="24"/>
                <w:szCs w:val="24"/>
              </w:rPr>
              <w:t>使用标准：</w:t>
            </w:r>
          </w:p>
          <w:p>
            <w:pPr>
              <w:spacing w:line="360" w:lineRule="auto"/>
              <w:rPr>
                <w:rFonts w:hint="eastAsia" w:ascii="宋体" w:hAnsi="宋体" w:eastAsia="宋体" w:cs="宋体"/>
                <w:sz w:val="24"/>
                <w:szCs w:val="24"/>
              </w:rPr>
            </w:pPr>
            <w:r>
              <w:rPr>
                <w:rFonts w:hint="eastAsia" w:ascii="宋体" w:hAnsi="宋体" w:eastAsia="宋体" w:cs="宋体"/>
                <w:sz w:val="24"/>
                <w:szCs w:val="24"/>
              </w:rPr>
              <w:t>顾客要求或本公司要求，如：调研报告、计划、使用的法律法规及其他要求、产品标准、技术要求、质量特性等。</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立项申请书；</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设计任务书；</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产品质量法和产品计量法；</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设计开发产品功能和性能要求</w:t>
            </w:r>
            <w:r>
              <w:rPr>
                <w:rFonts w:hint="eastAsia" w:ascii="宋体" w:hAnsi="宋体" w:eastAsia="宋体" w:cs="宋体"/>
                <w:sz w:val="24"/>
                <w:szCs w:val="24"/>
                <w:lang w:eastAsia="zh-CN"/>
              </w:rPr>
              <w:t>：</w:t>
            </w:r>
            <w:r>
              <w:rPr>
                <w:rFonts w:hint="eastAsia" w:ascii="宋体" w:hAnsi="宋体" w:eastAsia="宋体" w:cs="宋体"/>
                <w:sz w:val="24"/>
                <w:szCs w:val="24"/>
              </w:rPr>
              <w:t>验收测试的主要目的是验证所开发的系统在用户的使用环境下（或模拟的使用环境下）是否满足系统需求，从用户的角度验证整个系统运行的正确性。</w:t>
            </w:r>
          </w:p>
          <w:p>
            <w:pPr>
              <w:spacing w:line="360" w:lineRule="auto"/>
              <w:rPr>
                <w:rFonts w:hint="eastAsia" w:ascii="宋体" w:hAnsi="宋体" w:eastAsia="宋体" w:cs="宋体"/>
                <w:sz w:val="24"/>
                <w:szCs w:val="24"/>
              </w:rPr>
            </w:pPr>
            <w:r>
              <w:rPr>
                <w:rFonts w:hint="eastAsia" w:ascii="宋体" w:hAnsi="宋体" w:eastAsia="宋体" w:cs="宋体"/>
                <w:sz w:val="24"/>
                <w:szCs w:val="24"/>
              </w:rPr>
              <w:t>参考类似设计信息</w:t>
            </w:r>
            <w:r>
              <w:rPr>
                <w:rFonts w:hint="eastAsia" w:ascii="宋体" w:hAnsi="宋体" w:eastAsia="宋体" w:cs="宋体"/>
                <w:sz w:val="24"/>
                <w:szCs w:val="24"/>
                <w:lang w:val="en-US" w:eastAsia="zh-CN"/>
              </w:rPr>
              <w:t>:</w:t>
            </w:r>
            <w:r>
              <w:rPr>
                <w:rFonts w:hint="eastAsia" w:ascii="宋体" w:hAnsi="宋体" w:eastAsia="宋体" w:cs="宋体"/>
                <w:sz w:val="24"/>
                <w:szCs w:val="24"/>
              </w:rPr>
              <w:t>参考类似的原有产品款式信息、质量技术文件。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设计开发必要的要求</w:t>
            </w:r>
            <w:r>
              <w:rPr>
                <w:rFonts w:hint="eastAsia" w:ascii="宋体" w:hAnsi="宋体" w:eastAsia="宋体" w:cs="宋体"/>
                <w:sz w:val="24"/>
                <w:szCs w:val="24"/>
                <w:lang w:val="en-US" w:eastAsia="zh-CN"/>
              </w:rPr>
              <w:t>:</w:t>
            </w:r>
            <w:r>
              <w:rPr>
                <w:rFonts w:hint="eastAsia" w:ascii="宋体" w:hAnsi="宋体" w:eastAsia="宋体" w:cs="宋体"/>
                <w:sz w:val="24"/>
                <w:szCs w:val="24"/>
              </w:rPr>
              <w:t>按照《设计</w:t>
            </w:r>
            <w:r>
              <w:rPr>
                <w:rFonts w:hint="eastAsia" w:ascii="宋体" w:hAnsi="宋体" w:eastAsia="宋体" w:cs="宋体"/>
                <w:sz w:val="24"/>
                <w:szCs w:val="24"/>
                <w:lang w:eastAsia="zh-CN"/>
              </w:rPr>
              <w:t>和</w:t>
            </w:r>
            <w:r>
              <w:rPr>
                <w:rFonts w:hint="eastAsia" w:ascii="宋体" w:hAnsi="宋体" w:eastAsia="宋体" w:cs="宋体"/>
                <w:sz w:val="24"/>
                <w:szCs w:val="24"/>
              </w:rPr>
              <w:t>开发控制程序》进行设计、应考虑产品综合成本最大化使用率。</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其它要求</w:t>
            </w:r>
            <w:r>
              <w:rPr>
                <w:rFonts w:hint="eastAsia" w:ascii="宋体" w:hAnsi="宋体" w:eastAsia="宋体" w:cs="宋体"/>
                <w:sz w:val="24"/>
                <w:szCs w:val="24"/>
                <w:lang w:val="en-US" w:eastAsia="zh-CN"/>
              </w:rPr>
              <w:t>:</w:t>
            </w:r>
            <w:r>
              <w:rPr>
                <w:rFonts w:hint="eastAsia" w:ascii="宋体" w:hAnsi="宋体" w:eastAsia="宋体" w:cs="宋体"/>
                <w:sz w:val="24"/>
                <w:szCs w:val="24"/>
              </w:rPr>
              <w:t>按照需求分析、系统分析与设计要求、系统编码、系统测试几个过程有序推进</w:t>
            </w:r>
          </w:p>
          <w:p>
            <w:pPr>
              <w:spacing w:line="360" w:lineRule="auto"/>
              <w:rPr>
                <w:rFonts w:hint="eastAsia" w:ascii="宋体" w:hAnsi="宋体" w:eastAsia="宋体" w:cs="宋体"/>
                <w:sz w:val="24"/>
                <w:szCs w:val="24"/>
              </w:rPr>
            </w:pPr>
            <w:r>
              <w:rPr>
                <w:rFonts w:hint="eastAsia" w:ascii="宋体" w:hAnsi="宋体" w:eastAsia="宋体" w:cs="宋体"/>
                <w:sz w:val="24"/>
                <w:szCs w:val="24"/>
              </w:rPr>
              <w:t>查到对设计开发输入进行了评审，经评审设计输入评审通过。</w:t>
            </w:r>
          </w:p>
          <w:p>
            <w:pPr>
              <w:spacing w:line="360" w:lineRule="auto"/>
              <w:rPr>
                <w:rFonts w:hint="eastAsia" w:ascii="宋体" w:hAnsi="宋体" w:eastAsia="宋体" w:cs="宋体"/>
                <w:sz w:val="24"/>
                <w:szCs w:val="24"/>
              </w:rPr>
            </w:pPr>
            <w:r>
              <w:rPr>
                <w:rFonts w:hint="eastAsia" w:ascii="宋体" w:hAnsi="宋体" w:eastAsia="宋体" w:cs="宋体"/>
                <w:sz w:val="24"/>
                <w:szCs w:val="24"/>
              </w:rPr>
              <w:t>评审人员：</w:t>
            </w:r>
            <w:r>
              <w:rPr>
                <w:rFonts w:hint="eastAsia" w:ascii="宋体" w:hAnsi="宋体" w:eastAsia="宋体" w:cs="宋体"/>
                <w:sz w:val="24"/>
                <w:szCs w:val="24"/>
                <w:lang w:val="en-US" w:eastAsia="zh-CN"/>
              </w:rPr>
              <w:t>金太荣</w:t>
            </w:r>
            <w:r>
              <w:rPr>
                <w:rFonts w:hint="eastAsia" w:ascii="宋体" w:hAnsi="宋体" w:eastAsia="宋体" w:cs="宋体"/>
                <w:sz w:val="24"/>
                <w:szCs w:val="24"/>
              </w:rPr>
              <w:t>，批准人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巩建文</w:t>
            </w:r>
            <w:r>
              <w:rPr>
                <w:rFonts w:hint="eastAsia" w:ascii="宋体" w:hAnsi="宋体" w:eastAsia="宋体" w:cs="宋体"/>
                <w:sz w:val="24"/>
                <w:szCs w:val="24"/>
              </w:rPr>
              <w:t>20</w:t>
            </w:r>
            <w:r>
              <w:rPr>
                <w:rFonts w:hint="eastAsia" w:ascii="宋体" w:hAnsi="宋体" w:eastAsia="宋体" w:cs="宋体"/>
                <w:sz w:val="24"/>
                <w:szCs w:val="24"/>
                <w:lang w:val="en-US" w:eastAsia="zh-CN"/>
              </w:rPr>
              <w:t>22.3.7</w:t>
            </w:r>
            <w:r>
              <w:rPr>
                <w:rFonts w:hint="eastAsia" w:ascii="宋体" w:hAnsi="宋体" w:eastAsia="宋体" w:cs="宋体"/>
                <w:sz w:val="24"/>
                <w:szCs w:val="24"/>
              </w:rPr>
              <w:t>日。</w:t>
            </w:r>
          </w:p>
          <w:p>
            <w:pPr>
              <w:spacing w:line="360" w:lineRule="auto"/>
              <w:rPr>
                <w:rFonts w:hint="eastAsia" w:ascii="宋体" w:hAnsi="宋体" w:eastAsia="宋体" w:cs="宋体"/>
                <w:sz w:val="24"/>
                <w:szCs w:val="24"/>
              </w:rPr>
            </w:pPr>
            <w:r>
              <w:rPr>
                <w:rFonts w:hint="eastAsia" w:ascii="宋体" w:hAnsi="宋体" w:eastAsia="宋体" w:cs="宋体"/>
                <w:sz w:val="24"/>
                <w:szCs w:val="24"/>
              </w:rPr>
              <w:t>另外查电磁加热设备和电磁加热三项分离装置的设计开发输入清单，也经过了评审和批准，设计输入评审通过。</w:t>
            </w:r>
          </w:p>
          <w:p>
            <w:pPr>
              <w:spacing w:line="360" w:lineRule="auto"/>
              <w:rPr>
                <w:rFonts w:hint="eastAsia" w:ascii="宋体" w:hAnsi="宋体" w:eastAsia="宋体" w:cs="宋体"/>
                <w:sz w:val="24"/>
                <w:szCs w:val="24"/>
              </w:rPr>
            </w:pPr>
          </w:p>
        </w:tc>
        <w:tc>
          <w:tcPr>
            <w:tcW w:w="1585"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809" w:type="dxa"/>
            <w:vMerge w:val="continue"/>
            <w:vAlign w:val="center"/>
          </w:tcPr>
          <w:p>
            <w:pPr>
              <w:spacing w:line="360" w:lineRule="auto"/>
              <w:rPr>
                <w:rFonts w:hint="eastAsia" w:ascii="宋体" w:hAnsi="宋体" w:eastAsia="宋体" w:cs="宋体"/>
                <w:spacing w:val="-10"/>
                <w:sz w:val="24"/>
                <w:szCs w:val="24"/>
              </w:rPr>
            </w:pPr>
          </w:p>
        </w:tc>
        <w:tc>
          <w:tcPr>
            <w:tcW w:w="1311"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Q8.3.4设计和开发控制</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Q8.5.1设计服务过程控制</w:t>
            </w:r>
          </w:p>
          <w:p>
            <w:pPr>
              <w:spacing w:line="360" w:lineRule="auto"/>
              <w:rPr>
                <w:rFonts w:hint="eastAsia" w:ascii="宋体" w:hAnsi="宋体" w:eastAsia="宋体" w:cs="宋体"/>
                <w:sz w:val="24"/>
                <w:szCs w:val="24"/>
              </w:rPr>
            </w:pPr>
            <w:r>
              <w:rPr>
                <w:rFonts w:hint="eastAsia" w:ascii="宋体" w:hAnsi="宋体" w:eastAsia="宋体" w:cs="宋体"/>
                <w:bCs/>
                <w:sz w:val="24"/>
                <w:szCs w:val="24"/>
              </w:rPr>
              <w:t>Q8.6产品放行</w:t>
            </w:r>
          </w:p>
        </w:tc>
        <w:tc>
          <w:tcPr>
            <w:tcW w:w="1000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一、设计开发的评审：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查设计开发输入阶段进行了评审，见8.3.3审核记录。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查设计开发输出阶段进行了评审，见8.3.5审核记录。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查到钻井泥浆</w:t>
            </w:r>
            <w:r>
              <w:rPr>
                <w:rFonts w:hint="eastAsia" w:ascii="宋体" w:hAnsi="宋体" w:eastAsia="宋体" w:cs="宋体"/>
                <w:sz w:val="24"/>
                <w:szCs w:val="24"/>
                <w:lang w:val="en-US" w:eastAsia="zh-CN"/>
              </w:rPr>
              <w:t>不落地</w:t>
            </w:r>
            <w:r>
              <w:rPr>
                <w:rFonts w:hint="eastAsia" w:ascii="宋体" w:hAnsi="宋体" w:eastAsia="宋体" w:cs="宋体"/>
                <w:sz w:val="24"/>
                <w:szCs w:val="24"/>
              </w:rPr>
              <w:t>无害化处理设备的《设计开发评审报告》，在系统软件编程完成阶段进行了评审，</w:t>
            </w:r>
          </w:p>
          <w:p>
            <w:pPr>
              <w:tabs>
                <w:tab w:val="left" w:pos="27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评审记录：</w:t>
            </w:r>
          </w:p>
          <w:p>
            <w:pPr>
              <w:numPr>
                <w:ilvl w:val="0"/>
                <w:numId w:val="3"/>
              </w:numPr>
              <w:tabs>
                <w:tab w:val="left" w:pos="27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产品总体要求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已确定</w:t>
            </w:r>
          </w:p>
          <w:p>
            <w:pPr>
              <w:numPr>
                <w:ilvl w:val="0"/>
                <w:numId w:val="3"/>
              </w:numPr>
              <w:tabs>
                <w:tab w:val="left" w:pos="27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产品执行法律法规                      已明确</w:t>
            </w:r>
          </w:p>
          <w:p>
            <w:pPr>
              <w:numPr>
                <w:ilvl w:val="0"/>
                <w:numId w:val="3"/>
              </w:numPr>
              <w:tabs>
                <w:tab w:val="left" w:pos="27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类似产品的设计信息                    已明了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本阶段确定目标系统的主要功能如何完成。采用流程图或其他工具描述出每种可能的系统，推荐出一个最佳的方案，并制定出实现该系统的详细计划。评审人员：</w:t>
            </w:r>
            <w:r>
              <w:rPr>
                <w:rFonts w:hint="eastAsia" w:ascii="宋体" w:hAnsi="宋体" w:eastAsia="宋体" w:cs="宋体"/>
                <w:sz w:val="24"/>
                <w:szCs w:val="24"/>
                <w:lang w:val="en-US" w:eastAsia="zh-CN"/>
              </w:rPr>
              <w:t>技术部、供销部、行政部、工程师</w:t>
            </w:r>
            <w:r>
              <w:rPr>
                <w:rFonts w:hint="eastAsia" w:ascii="宋体" w:hAnsi="宋体" w:eastAsia="宋体" w:cs="宋体"/>
                <w:sz w:val="24"/>
                <w:szCs w:val="24"/>
              </w:rPr>
              <w:t>，批准人</w:t>
            </w:r>
            <w:r>
              <w:rPr>
                <w:rFonts w:hint="eastAsia" w:ascii="宋体" w:hAnsi="宋体" w:eastAsia="宋体" w:cs="宋体"/>
                <w:sz w:val="24"/>
                <w:szCs w:val="24"/>
                <w:lang w:val="en-US" w:eastAsia="zh-CN"/>
              </w:rPr>
              <w:t>巩建文</w:t>
            </w:r>
            <w:r>
              <w:rPr>
                <w:rFonts w:hint="eastAsia" w:ascii="宋体" w:hAnsi="宋体" w:eastAsia="宋体" w:cs="宋体"/>
                <w:sz w:val="24"/>
                <w:szCs w:val="24"/>
              </w:rPr>
              <w:t>20</w:t>
            </w: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另外抽查20</w:t>
            </w:r>
            <w:r>
              <w:rPr>
                <w:rFonts w:hint="eastAsia" w:ascii="宋体" w:hAnsi="宋体" w:eastAsia="宋体" w:cs="宋体"/>
                <w:sz w:val="24"/>
                <w:szCs w:val="24"/>
                <w:lang w:val="en-US" w:eastAsia="zh-CN"/>
              </w:rPr>
              <w:t>22.3.7</w:t>
            </w:r>
            <w:r>
              <w:rPr>
                <w:rFonts w:hint="eastAsia" w:ascii="宋体" w:hAnsi="宋体" w:eastAsia="宋体" w:cs="宋体"/>
                <w:sz w:val="24"/>
                <w:szCs w:val="24"/>
              </w:rPr>
              <w:t>日</w:t>
            </w:r>
            <w:r>
              <w:rPr>
                <w:rFonts w:hint="eastAsia" w:ascii="宋体" w:hAnsi="宋体" w:eastAsia="宋体" w:cs="宋体"/>
                <w:sz w:val="24"/>
                <w:szCs w:val="24"/>
                <w:lang w:val="en-US" w:eastAsia="zh-CN"/>
              </w:rPr>
              <w:t>巡检</w:t>
            </w:r>
            <w:r>
              <w:rPr>
                <w:rFonts w:hint="eastAsia" w:ascii="宋体" w:hAnsi="宋体" w:eastAsia="宋体" w:cs="宋体"/>
                <w:sz w:val="24"/>
                <w:szCs w:val="24"/>
              </w:rPr>
              <w:t>智能机器人的《设计开发评审报告》，各项技术指标均达到要求，情况基本同上。</w:t>
            </w:r>
          </w:p>
          <w:p>
            <w:pPr>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另外抽查20</w:t>
            </w:r>
            <w:r>
              <w:rPr>
                <w:rFonts w:hint="eastAsia" w:ascii="宋体" w:hAnsi="宋体" w:eastAsia="宋体" w:cs="宋体"/>
                <w:sz w:val="24"/>
                <w:szCs w:val="24"/>
                <w:lang w:val="en-US" w:eastAsia="zh-CN"/>
              </w:rPr>
              <w:t>22.1.5</w:t>
            </w:r>
            <w:r>
              <w:rPr>
                <w:rFonts w:hint="eastAsia" w:ascii="宋体" w:hAnsi="宋体" w:eastAsia="宋体" w:cs="宋体"/>
                <w:sz w:val="24"/>
                <w:szCs w:val="24"/>
              </w:rPr>
              <w:t>日</w:t>
            </w:r>
            <w:r>
              <w:rPr>
                <w:rFonts w:hint="eastAsia" w:ascii="宋体" w:hAnsi="宋体" w:eastAsia="宋体" w:cs="宋体"/>
                <w:sz w:val="24"/>
                <w:szCs w:val="24"/>
                <w:lang w:val="en-US" w:eastAsia="zh-CN"/>
              </w:rPr>
              <w:t>智能</w:t>
            </w:r>
            <w:r>
              <w:rPr>
                <w:rFonts w:hint="eastAsia" w:ascii="宋体" w:hAnsi="宋体" w:eastAsia="宋体" w:cs="宋体"/>
                <w:sz w:val="24"/>
                <w:szCs w:val="24"/>
              </w:rPr>
              <w:t>电磁加热装置的《设计开发评审报告》，各项技术指标均达到要求，情况基本同上。</w:t>
            </w:r>
          </w:p>
          <w:p>
            <w:pPr>
              <w:spacing w:line="360" w:lineRule="auto"/>
              <w:ind w:firstLine="480" w:firstLineChars="200"/>
              <w:rPr>
                <w:rFonts w:hint="eastAsia" w:ascii="宋体" w:hAnsi="宋体" w:eastAsia="宋体" w:cs="宋体"/>
                <w:color w:val="FF0000"/>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二、设计开发验证：</w:t>
            </w:r>
          </w:p>
          <w:p>
            <w:pPr>
              <w:spacing w:line="360" w:lineRule="auto"/>
              <w:rPr>
                <w:rFonts w:hint="eastAsia" w:ascii="宋体" w:hAnsi="宋体" w:eastAsia="宋体" w:cs="宋体"/>
                <w:color w:val="auto"/>
                <w:sz w:val="24"/>
                <w:szCs w:val="24"/>
              </w:rPr>
            </w:pPr>
            <w:r>
              <w:rPr>
                <w:rFonts w:hint="eastAsia" w:ascii="宋体" w:hAnsi="宋体" w:eastAsia="宋体" w:cs="宋体"/>
                <w:sz w:val="24"/>
                <w:szCs w:val="24"/>
              </w:rPr>
              <w:t>提供了钻井泥浆无害化处理设备的</w:t>
            </w:r>
            <w:r>
              <w:rPr>
                <w:rFonts w:hint="eastAsia" w:ascii="宋体" w:hAnsi="宋体" w:eastAsia="宋体" w:cs="宋体"/>
                <w:b w:val="0"/>
                <w:bCs w:val="0"/>
                <w:sz w:val="24"/>
                <w:szCs w:val="24"/>
              </w:rPr>
              <w:t>《设计开发验证报告》</w:t>
            </w:r>
            <w:r>
              <w:rPr>
                <w:rFonts w:hint="eastAsia" w:ascii="宋体" w:hAnsi="宋体" w:eastAsia="宋体" w:cs="宋体"/>
                <w:sz w:val="24"/>
                <w:szCs w:val="24"/>
              </w:rPr>
              <w:t>，</w:t>
            </w:r>
            <w:r>
              <w:rPr>
                <w:rFonts w:hint="eastAsia" w:ascii="宋体" w:hAnsi="宋体" w:eastAsia="宋体" w:cs="宋体"/>
                <w:color w:val="auto"/>
                <w:sz w:val="24"/>
                <w:szCs w:val="24"/>
              </w:rPr>
              <w:t>设计开发输入综述（性能、功能、技术参数及依据的标准或法律法规等）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输出应有：设计计算书、产品设计图纸、设施要求、试验要求、检验规范、工艺流程、原料要求、监测点、接收准则、环境要求等。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6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1、设计计算书；</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6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2、施工要求：安装时，需要大型起重机械，尤其对起重高度有要求，能升1</w:t>
            </w:r>
            <w:r>
              <w:rPr>
                <w:rFonts w:hint="eastAsia" w:ascii="宋体" w:hAnsi="宋体" w:eastAsia="宋体" w:cs="宋体"/>
                <w:sz w:val="24"/>
                <w:szCs w:val="24"/>
                <w:lang w:val="en-US" w:eastAsia="zh-CN"/>
              </w:rPr>
              <w:t>0</w:t>
            </w:r>
            <w:r>
              <w:rPr>
                <w:rFonts w:hint="eastAsia" w:ascii="宋体" w:hAnsi="宋体" w:eastAsia="宋体" w:cs="宋体"/>
                <w:sz w:val="24"/>
                <w:szCs w:val="24"/>
              </w:rPr>
              <w:t>米以上高度；</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6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3、检验规范见公司产品检验规范；</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6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4、工艺流程见工艺流程图；</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6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5、产品设计图纸、采购单；</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6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6、符合产品质量法和产品计量法；</w:t>
            </w:r>
          </w:p>
          <w:p>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7、产品的制造和安装不会污染环境。</w:t>
            </w:r>
          </w:p>
          <w:p>
            <w:pPr>
              <w:numPr>
                <w:ilvl w:val="0"/>
                <w:numId w:val="4"/>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检验</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w:t>
            </w:r>
            <w:r>
              <w:rPr>
                <w:rFonts w:hint="eastAsia" w:ascii="宋体" w:hAnsi="宋体" w:eastAsia="宋体" w:cs="宋体"/>
                <w:sz w:val="24"/>
                <w:szCs w:val="24"/>
              </w:rPr>
              <w:drawing>
                <wp:inline distT="0" distB="0" distL="114300" distR="114300">
                  <wp:extent cx="3155950" cy="762000"/>
                  <wp:effectExtent l="0" t="0" r="635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stretch>
                            <a:fillRect/>
                          </a:stretch>
                        </pic:blipFill>
                        <pic:spPr>
                          <a:xfrm>
                            <a:off x="0" y="0"/>
                            <a:ext cx="3155950" cy="762000"/>
                          </a:xfrm>
                          <a:prstGeom prst="rect">
                            <a:avLst/>
                          </a:prstGeom>
                          <a:noFill/>
                          <a:ln>
                            <a:noFill/>
                          </a:ln>
                        </pic:spPr>
                      </pic:pic>
                    </a:graphicData>
                  </a:graphic>
                </wp:inline>
              </w:drawing>
            </w:r>
            <w:r>
              <w:rPr>
                <w:rFonts w:hint="eastAsia" w:ascii="宋体" w:hAnsi="宋体" w:eastAsia="宋体" w:cs="宋体"/>
                <w:color w:val="auto"/>
                <w:sz w:val="24"/>
                <w:szCs w:val="24"/>
                <w:lang w:val="en-US" w:eastAsia="zh-CN"/>
              </w:rPr>
              <w:t xml:space="preserve">                      </w:t>
            </w:r>
          </w:p>
          <w:p>
            <w:pPr>
              <w:numPr>
                <w:ilvl w:val="0"/>
                <w:numId w:val="0"/>
              </w:numPr>
              <w:spacing w:line="360" w:lineRule="auto"/>
              <w:ind w:left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验证结论：</w:t>
            </w:r>
            <w:r>
              <w:rPr>
                <w:rFonts w:hint="eastAsia" w:ascii="宋体" w:hAnsi="宋体" w:eastAsia="宋体" w:cs="宋体"/>
                <w:color w:val="auto"/>
                <w:sz w:val="24"/>
                <w:szCs w:val="24"/>
                <w:lang w:eastAsia="zh-CN"/>
              </w:rPr>
              <w:t>针对输入要求的各项试验内容都满足客户要求，合格</w:t>
            </w:r>
          </w:p>
          <w:p>
            <w:pPr>
              <w:numPr>
                <w:ilvl w:val="0"/>
                <w:numId w:val="0"/>
              </w:numPr>
              <w:spacing w:line="360" w:lineRule="auto"/>
              <w:ind w:leftChars="0"/>
              <w:rPr>
                <w:rFonts w:hint="eastAsia" w:ascii="宋体" w:hAnsi="宋体" w:eastAsia="宋体" w:cs="宋体"/>
                <w:color w:val="auto"/>
                <w:sz w:val="24"/>
                <w:szCs w:val="24"/>
                <w:lang w:eastAsia="zh-CN"/>
              </w:rPr>
            </w:pPr>
            <w:r>
              <w:rPr>
                <w:rFonts w:hint="eastAsia" w:ascii="宋体" w:hAnsi="宋体" w:eastAsia="宋体" w:cs="宋体"/>
                <w:sz w:val="24"/>
                <w:szCs w:val="24"/>
              </w:rPr>
              <w:drawing>
                <wp:inline distT="0" distB="0" distL="114300" distR="114300">
                  <wp:extent cx="1534160" cy="1777365"/>
                  <wp:effectExtent l="0" t="0" r="2540" b="63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7"/>
                          <a:stretch>
                            <a:fillRect/>
                          </a:stretch>
                        </pic:blipFill>
                        <pic:spPr>
                          <a:xfrm>
                            <a:off x="0" y="0"/>
                            <a:ext cx="1534160" cy="1777365"/>
                          </a:xfrm>
                          <a:prstGeom prst="rect">
                            <a:avLst/>
                          </a:prstGeom>
                          <a:noFill/>
                          <a:ln>
                            <a:noFill/>
                          </a:ln>
                        </pic:spPr>
                      </pic:pic>
                    </a:graphicData>
                  </a:graphic>
                </wp:inline>
              </w:drawing>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再抽查20</w:t>
            </w:r>
            <w:r>
              <w:rPr>
                <w:rFonts w:hint="eastAsia" w:ascii="宋体" w:hAnsi="宋体" w:eastAsia="宋体" w:cs="宋体"/>
                <w:sz w:val="24"/>
                <w:szCs w:val="24"/>
                <w:lang w:val="en-US" w:eastAsia="zh-CN"/>
              </w:rPr>
              <w:t>22.3.17</w:t>
            </w:r>
            <w:r>
              <w:rPr>
                <w:rFonts w:hint="eastAsia" w:ascii="宋体" w:hAnsi="宋体" w:eastAsia="宋体" w:cs="宋体"/>
                <w:sz w:val="24"/>
                <w:szCs w:val="24"/>
              </w:rPr>
              <w:t>日</w:t>
            </w:r>
            <w:r>
              <w:rPr>
                <w:rFonts w:hint="eastAsia" w:ascii="宋体" w:hAnsi="宋体" w:eastAsia="宋体" w:cs="宋体"/>
                <w:sz w:val="24"/>
                <w:szCs w:val="24"/>
                <w:lang w:val="en-US" w:eastAsia="zh-CN"/>
              </w:rPr>
              <w:t>巡检</w:t>
            </w:r>
            <w:r>
              <w:rPr>
                <w:rFonts w:hint="eastAsia" w:ascii="宋体" w:hAnsi="宋体" w:eastAsia="宋体" w:cs="宋体"/>
                <w:sz w:val="24"/>
                <w:szCs w:val="24"/>
              </w:rPr>
              <w:t>智能机器人的《</w:t>
            </w:r>
            <w:r>
              <w:rPr>
                <w:rFonts w:hint="eastAsia" w:ascii="宋体" w:hAnsi="宋体" w:eastAsia="宋体" w:cs="宋体"/>
                <w:b w:val="0"/>
                <w:bCs w:val="0"/>
                <w:sz w:val="24"/>
                <w:szCs w:val="24"/>
              </w:rPr>
              <w:t>设计开发验证报告</w:t>
            </w:r>
            <w:r>
              <w:rPr>
                <w:rFonts w:hint="eastAsia" w:ascii="宋体" w:hAnsi="宋体" w:eastAsia="宋体" w:cs="宋体"/>
                <w:sz w:val="24"/>
                <w:szCs w:val="24"/>
              </w:rPr>
              <w:t>》，对各项技术性能和功能进行验证能达到设计输入要求。</w:t>
            </w:r>
          </w:p>
          <w:p>
            <w:pPr>
              <w:numPr>
                <w:ilvl w:val="0"/>
                <w:numId w:val="0"/>
              </w:numPr>
              <w:spacing w:line="360" w:lineRule="auto"/>
              <w:ind w:leftChars="0"/>
              <w:rPr>
                <w:rFonts w:hint="eastAsia" w:ascii="宋体" w:hAnsi="宋体" w:eastAsia="宋体" w:cs="宋体"/>
                <w:color w:val="auto"/>
                <w:sz w:val="24"/>
                <w:szCs w:val="24"/>
                <w:lang w:eastAsia="zh-CN"/>
              </w:rPr>
            </w:pPr>
            <w:r>
              <w:rPr>
                <w:rFonts w:hint="eastAsia" w:ascii="宋体" w:hAnsi="宋体" w:eastAsia="宋体" w:cs="宋体"/>
                <w:sz w:val="24"/>
                <w:szCs w:val="24"/>
              </w:rPr>
              <w:t>再抽查20</w:t>
            </w:r>
            <w:r>
              <w:rPr>
                <w:rFonts w:hint="eastAsia" w:ascii="宋体" w:hAnsi="宋体" w:eastAsia="宋体" w:cs="宋体"/>
                <w:sz w:val="24"/>
                <w:szCs w:val="24"/>
                <w:lang w:val="en-US" w:eastAsia="zh-CN"/>
              </w:rPr>
              <w:t>22.4.28</w:t>
            </w:r>
            <w:r>
              <w:rPr>
                <w:rFonts w:hint="eastAsia" w:ascii="宋体" w:hAnsi="宋体" w:eastAsia="宋体" w:cs="宋体"/>
                <w:sz w:val="24"/>
                <w:szCs w:val="24"/>
              </w:rPr>
              <w:t>日</w:t>
            </w:r>
            <w:r>
              <w:rPr>
                <w:rFonts w:hint="eastAsia" w:ascii="宋体" w:hAnsi="宋体" w:eastAsia="宋体" w:cs="宋体"/>
                <w:sz w:val="24"/>
                <w:szCs w:val="24"/>
                <w:lang w:val="en-US" w:eastAsia="zh-CN"/>
              </w:rPr>
              <w:t>智能</w:t>
            </w:r>
            <w:r>
              <w:rPr>
                <w:rFonts w:hint="eastAsia" w:ascii="宋体" w:hAnsi="宋体" w:eastAsia="宋体" w:cs="宋体"/>
                <w:sz w:val="24"/>
                <w:szCs w:val="24"/>
              </w:rPr>
              <w:t>电磁加热装置的《</w:t>
            </w:r>
            <w:r>
              <w:rPr>
                <w:rFonts w:hint="eastAsia" w:ascii="宋体" w:hAnsi="宋体" w:eastAsia="宋体" w:cs="宋体"/>
                <w:b w:val="0"/>
                <w:bCs w:val="0"/>
                <w:sz w:val="24"/>
                <w:szCs w:val="24"/>
              </w:rPr>
              <w:t>设计开发验证报告</w:t>
            </w:r>
            <w:r>
              <w:rPr>
                <w:rFonts w:hint="eastAsia" w:ascii="宋体" w:hAnsi="宋体" w:eastAsia="宋体" w:cs="宋体"/>
                <w:sz w:val="24"/>
                <w:szCs w:val="24"/>
              </w:rPr>
              <w:t>》，对各项技术性能和功能进行验证能达到设计输入要求。</w:t>
            </w:r>
            <w:r>
              <w:rPr>
                <w:rFonts w:hint="eastAsia" w:ascii="宋体" w:hAnsi="宋体" w:eastAsia="宋体" w:cs="宋体"/>
                <w:color w:val="auto"/>
                <w:sz w:val="24"/>
                <w:szCs w:val="24"/>
                <w:lang w:val="en-US" w:eastAsia="zh-CN"/>
              </w:rPr>
              <w:t>验证结论：</w:t>
            </w:r>
            <w:r>
              <w:rPr>
                <w:rFonts w:hint="eastAsia" w:ascii="宋体" w:hAnsi="宋体" w:eastAsia="宋体" w:cs="宋体"/>
                <w:color w:val="auto"/>
                <w:sz w:val="24"/>
                <w:szCs w:val="24"/>
                <w:lang w:eastAsia="zh-CN"/>
              </w:rPr>
              <w:t>针对输入要求的各项试验内容都满足客户要求，合格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三、设计开发确认，</w:t>
            </w:r>
          </w:p>
          <w:p>
            <w:pPr>
              <w:numPr>
                <w:ilvl w:val="0"/>
                <w:numId w:val="0"/>
              </w:numPr>
              <w:spacing w:line="360" w:lineRule="auto"/>
              <w:ind w:leftChars="0" w:right="0" w:rightChars="0"/>
              <w:jc w:val="left"/>
              <w:rPr>
                <w:rFonts w:hint="eastAsia" w:ascii="宋体" w:hAnsi="宋体" w:eastAsia="宋体" w:cs="宋体"/>
                <w:b w:val="0"/>
                <w:bCs/>
                <w:sz w:val="24"/>
                <w:szCs w:val="24"/>
                <w:lang w:val="en-US" w:eastAsia="zh-CN"/>
              </w:rPr>
            </w:pPr>
            <w:r>
              <w:rPr>
                <w:rFonts w:hint="eastAsia" w:ascii="宋体" w:hAnsi="宋体" w:eastAsia="宋体" w:cs="宋体"/>
                <w:sz w:val="24"/>
                <w:szCs w:val="24"/>
              </w:rPr>
              <w:t>查产品设计和开发确认，提供了钻井泥浆</w:t>
            </w:r>
            <w:r>
              <w:rPr>
                <w:rFonts w:hint="eastAsia" w:ascii="宋体" w:hAnsi="宋体" w:eastAsia="宋体" w:cs="宋体"/>
                <w:sz w:val="24"/>
                <w:szCs w:val="24"/>
                <w:lang w:val="en-US" w:eastAsia="zh-CN"/>
              </w:rPr>
              <w:t>不落地</w:t>
            </w:r>
            <w:r>
              <w:rPr>
                <w:rFonts w:hint="eastAsia" w:ascii="宋体" w:hAnsi="宋体" w:eastAsia="宋体" w:cs="宋体"/>
                <w:sz w:val="24"/>
                <w:szCs w:val="24"/>
              </w:rPr>
              <w:t>无害化处理设备的《</w:t>
            </w:r>
            <w:r>
              <w:rPr>
                <w:rFonts w:hint="eastAsia" w:ascii="宋体" w:hAnsi="宋体" w:eastAsia="宋体" w:cs="宋体"/>
                <w:b w:val="0"/>
                <w:bCs/>
                <w:sz w:val="24"/>
                <w:szCs w:val="24"/>
              </w:rPr>
              <w:t>设计开发确认报告</w:t>
            </w:r>
            <w:r>
              <w:rPr>
                <w:rFonts w:hint="eastAsia" w:ascii="宋体" w:hAnsi="宋体" w:eastAsia="宋体" w:cs="宋体"/>
                <w:sz w:val="24"/>
                <w:szCs w:val="24"/>
              </w:rPr>
              <w:t>》，客户20</w:t>
            </w:r>
            <w:r>
              <w:rPr>
                <w:rFonts w:hint="eastAsia" w:ascii="宋体" w:hAnsi="宋体" w:eastAsia="宋体" w:cs="宋体"/>
                <w:sz w:val="24"/>
                <w:szCs w:val="24"/>
                <w:lang w:val="en-US" w:eastAsia="zh-CN"/>
              </w:rPr>
              <w:t>22.5.18</w:t>
            </w:r>
            <w:r>
              <w:rPr>
                <w:rFonts w:hint="eastAsia" w:ascii="宋体" w:hAnsi="宋体" w:eastAsia="宋体" w:cs="宋体"/>
                <w:sz w:val="24"/>
                <w:szCs w:val="24"/>
              </w:rPr>
              <w:t>日进行了试用。</w:t>
            </w:r>
            <w:r>
              <w:rPr>
                <w:rFonts w:hint="eastAsia" w:ascii="宋体" w:hAnsi="宋体" w:eastAsia="宋体" w:cs="宋体"/>
                <w:b w:val="0"/>
                <w:bCs/>
                <w:sz w:val="24"/>
                <w:szCs w:val="24"/>
                <w:lang w:val="en-US" w:eastAsia="zh-CN"/>
              </w:rPr>
              <w:t>设备主壳体设计压力为常压，管线设计压力为1.6MPa；</w:t>
            </w:r>
          </w:p>
          <w:p>
            <w:pPr>
              <w:numPr>
                <w:ilvl w:val="0"/>
                <w:numId w:val="0"/>
              </w:numPr>
              <w:spacing w:line="360" w:lineRule="auto"/>
              <w:ind w:leftChars="0" w:right="0" w:right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1)接泥撬、接砂撬将來液进行初级的分离，分离出的泥沙回收，液体通过搅拌器搅拌后，由泥浆泵输送到贮浆橇，</w:t>
            </w:r>
            <w:r>
              <w:rPr>
                <w:rFonts w:hint="eastAsia" w:ascii="宋体" w:hAnsi="宋体" w:eastAsia="宋体" w:cs="宋体"/>
                <w:spacing w:val="20"/>
                <w:sz w:val="24"/>
                <w:szCs w:val="24"/>
              </w:rPr>
              <w:t>采用圆柱锥底型及瓦楞结构</w:t>
            </w:r>
            <w:r>
              <w:rPr>
                <w:rFonts w:hint="eastAsia" w:ascii="宋体" w:hAnsi="宋体" w:eastAsia="宋体" w:cs="宋体"/>
                <w:b w:val="0"/>
                <w:bCs/>
                <w:sz w:val="24"/>
                <w:szCs w:val="24"/>
                <w:lang w:val="en-US" w:eastAsia="zh-CN"/>
              </w:rPr>
              <w:t>，每个撬安装两台搅拌器，一台泥浆泵，底部带有保温，侧壁安装电加热器，容积为50m</w:t>
            </w:r>
            <w:r>
              <w:rPr>
                <w:rFonts w:hint="eastAsia" w:ascii="宋体" w:hAnsi="宋体" w:eastAsia="宋体" w:cs="宋体"/>
                <w:b w:val="0"/>
                <w:bCs/>
                <w:sz w:val="24"/>
                <w:szCs w:val="24"/>
                <w:vertAlign w:val="superscript"/>
                <w:lang w:val="en-US" w:eastAsia="zh-CN"/>
              </w:rPr>
              <w:t>3</w:t>
            </w:r>
          </w:p>
          <w:p>
            <w:pPr>
              <w:numPr>
                <w:ilvl w:val="0"/>
                <w:numId w:val="0"/>
              </w:numPr>
              <w:spacing w:line="360" w:lineRule="auto"/>
              <w:ind w:leftChars="0" w:right="0" w:right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2）贮浆撬将接泥撬、接砂撬的来液储存，外输，撬底保温,侧壁安装电加热器，安装三台搅拌器，搅拌器容积为50m</w:t>
            </w:r>
            <w:r>
              <w:rPr>
                <w:rFonts w:hint="eastAsia" w:ascii="宋体" w:hAnsi="宋体" w:eastAsia="宋体" w:cs="宋体"/>
                <w:b w:val="0"/>
                <w:bCs/>
                <w:sz w:val="24"/>
                <w:szCs w:val="24"/>
                <w:vertAlign w:val="superscript"/>
                <w:lang w:val="en-US" w:eastAsia="zh-CN"/>
              </w:rPr>
              <w:t>3</w:t>
            </w:r>
          </w:p>
          <w:p>
            <w:pPr>
              <w:numPr>
                <w:ilvl w:val="0"/>
                <w:numId w:val="0"/>
              </w:numPr>
              <w:spacing w:line="360" w:lineRule="auto"/>
              <w:ind w:leftChars="0" w:right="0" w:right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3）预处理撬对贮浆撬中的液体进行加药处理，处理后的液体通过搅拌器搅拌后，通过压滤机入液泵，输送到压滤撬，撬内配有电加热器，防止液体冻结,安装三台搅拌器，容积为50m</w:t>
            </w:r>
            <w:r>
              <w:rPr>
                <w:rFonts w:hint="eastAsia" w:ascii="宋体" w:hAnsi="宋体" w:eastAsia="宋体" w:cs="宋体"/>
                <w:b w:val="0"/>
                <w:bCs/>
                <w:sz w:val="24"/>
                <w:szCs w:val="24"/>
                <w:vertAlign w:val="superscript"/>
                <w:lang w:val="en-US" w:eastAsia="zh-CN"/>
              </w:rPr>
              <w:t>3</w:t>
            </w:r>
          </w:p>
          <w:p>
            <w:pPr>
              <w:numPr>
                <w:ilvl w:val="0"/>
                <w:numId w:val="0"/>
              </w:numPr>
              <w:spacing w:line="360" w:lineRule="auto"/>
              <w:ind w:right="0" w:right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4）压滤撬通过压滤机对预处理撬的來液进行处理，撬内配有增压泵，控制压滤机的压榨压力。压榨后的清水进入水箱撬，泥饼回收到撬外。</w:t>
            </w:r>
          </w:p>
          <w:p>
            <w:pPr>
              <w:numPr>
                <w:ilvl w:val="0"/>
                <w:numId w:val="0"/>
              </w:numPr>
              <w:spacing w:line="360" w:lineRule="auto"/>
              <w:ind w:right="0" w:rightChars="0"/>
              <w:jc w:val="left"/>
              <w:rPr>
                <w:rFonts w:hint="eastAsia" w:ascii="宋体" w:hAnsi="宋体" w:eastAsia="宋体" w:cs="宋体"/>
                <w:sz w:val="24"/>
                <w:szCs w:val="24"/>
              </w:rPr>
            </w:pPr>
            <w:r>
              <w:rPr>
                <w:rFonts w:hint="eastAsia" w:ascii="宋体" w:hAnsi="宋体" w:eastAsia="宋体" w:cs="宋体"/>
                <w:b w:val="0"/>
                <w:bCs/>
                <w:sz w:val="24"/>
                <w:szCs w:val="24"/>
                <w:lang w:val="en-US" w:eastAsia="zh-CN"/>
              </w:rPr>
              <w:t>5）水箱撬分水箱和操作泵房两个部分，箱体为压型瓦楞结构。容积为40m</w:t>
            </w:r>
            <w:r>
              <w:rPr>
                <w:rFonts w:hint="eastAsia" w:ascii="宋体" w:hAnsi="宋体" w:eastAsia="宋体" w:cs="宋体"/>
                <w:b w:val="0"/>
                <w:bCs/>
                <w:sz w:val="24"/>
                <w:szCs w:val="24"/>
                <w:vertAlign w:val="superscript"/>
                <w:lang w:val="en-US" w:eastAsia="zh-CN"/>
              </w:rPr>
              <w:t>3</w:t>
            </w:r>
            <w:r>
              <w:rPr>
                <w:rFonts w:hint="eastAsia" w:ascii="宋体" w:hAnsi="宋体" w:eastAsia="宋体" w:cs="宋体"/>
                <w:sz w:val="24"/>
                <w:szCs w:val="24"/>
              </w:rPr>
              <w:t>，全部指标合格，无发生任何质量方面问题的反馈，取得良好的反响。客户验收意见：该钻井泥浆无害化处理设备各项使用性能及有关的指标均达到设计性能的要求，符合我方的需要。客户代表</w:t>
            </w:r>
            <w:r>
              <w:rPr>
                <w:rFonts w:hint="eastAsia" w:ascii="宋体" w:hAnsi="宋体" w:eastAsia="宋体" w:cs="宋体"/>
                <w:sz w:val="24"/>
                <w:szCs w:val="24"/>
                <w:lang w:val="en-US" w:eastAsia="zh-CN"/>
              </w:rPr>
              <w:t>兰小敏</w:t>
            </w:r>
            <w:r>
              <w:rPr>
                <w:rFonts w:hint="eastAsia" w:ascii="宋体" w:hAnsi="宋体" w:eastAsia="宋体" w:cs="宋体"/>
                <w:sz w:val="24"/>
                <w:szCs w:val="24"/>
              </w:rPr>
              <w:t>签名，20</w:t>
            </w:r>
            <w:r>
              <w:rPr>
                <w:rFonts w:hint="eastAsia" w:ascii="宋体" w:hAnsi="宋体" w:eastAsia="宋体" w:cs="宋体"/>
                <w:sz w:val="24"/>
                <w:szCs w:val="24"/>
                <w:lang w:val="en-US" w:eastAsia="zh-CN"/>
              </w:rPr>
              <w:t>22.5.18</w:t>
            </w:r>
            <w:r>
              <w:rPr>
                <w:rFonts w:hint="eastAsia" w:ascii="宋体" w:hAnsi="宋体" w:eastAsia="宋体" w:cs="宋体"/>
                <w:sz w:val="24"/>
                <w:szCs w:val="24"/>
              </w:rPr>
              <w:t>日。</w:t>
            </w:r>
          </w:p>
          <w:p>
            <w:pPr>
              <w:numPr>
                <w:ilvl w:val="0"/>
                <w:numId w:val="0"/>
              </w:numPr>
              <w:spacing w:line="360" w:lineRule="auto"/>
              <w:ind w:right="0" w:rightChars="0"/>
              <w:jc w:val="left"/>
              <w:rPr>
                <w:rFonts w:hint="eastAsia" w:ascii="宋体" w:hAnsi="宋体" w:eastAsia="宋体" w:cs="宋体"/>
                <w:sz w:val="24"/>
                <w:szCs w:val="24"/>
              </w:rPr>
            </w:pPr>
            <w:r>
              <w:rPr>
                <w:rFonts w:hint="eastAsia" w:ascii="宋体" w:hAnsi="宋体" w:eastAsia="宋体" w:cs="宋体"/>
                <w:sz w:val="24"/>
                <w:szCs w:val="24"/>
              </w:rPr>
              <w:t>结论：该钻井泥浆无害化处理设备从接收客户要求，到产品设计，产品质量、性能都很好，已全部达到甚至超越了客户的各项要求，此型号</w:t>
            </w:r>
            <w:r>
              <w:rPr>
                <w:rFonts w:hint="eastAsia" w:ascii="宋体" w:hAnsi="宋体" w:eastAsia="宋体" w:cs="宋体"/>
                <w:color w:val="auto"/>
                <w:sz w:val="24"/>
                <w:szCs w:val="24"/>
                <w:lang w:val="en-US" w:eastAsia="zh-CN"/>
              </w:rPr>
              <w:t>上网行为管理器</w:t>
            </w:r>
            <w:r>
              <w:rPr>
                <w:rFonts w:hint="eastAsia" w:ascii="宋体" w:hAnsi="宋体" w:eastAsia="宋体" w:cs="宋体"/>
                <w:sz w:val="24"/>
                <w:szCs w:val="24"/>
              </w:rPr>
              <w:t>产品设计开发成功。</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确认人：</w:t>
            </w:r>
            <w:r>
              <w:rPr>
                <w:rFonts w:hint="eastAsia" w:ascii="宋体" w:hAnsi="宋体" w:eastAsia="宋体" w:cs="宋体"/>
                <w:sz w:val="24"/>
                <w:szCs w:val="24"/>
                <w:lang w:val="en-US" w:eastAsia="zh-CN"/>
              </w:rPr>
              <w:t>高海军、金太荣</w:t>
            </w:r>
            <w:r>
              <w:rPr>
                <w:rFonts w:hint="eastAsia" w:ascii="宋体" w:hAnsi="宋体" w:eastAsia="宋体" w:cs="宋体"/>
                <w:sz w:val="24"/>
                <w:szCs w:val="24"/>
              </w:rPr>
              <w:t>，批准</w:t>
            </w:r>
            <w:r>
              <w:rPr>
                <w:rFonts w:hint="eastAsia" w:ascii="宋体" w:hAnsi="宋体" w:eastAsia="宋体" w:cs="宋体"/>
                <w:sz w:val="24"/>
                <w:szCs w:val="24"/>
                <w:lang w:val="en-US" w:eastAsia="zh-CN"/>
              </w:rPr>
              <w:t>巩建文</w:t>
            </w:r>
            <w:r>
              <w:rPr>
                <w:rFonts w:hint="eastAsia" w:ascii="宋体" w:hAnsi="宋体" w:eastAsia="宋体" w:cs="宋体"/>
                <w:sz w:val="24"/>
                <w:szCs w:val="24"/>
              </w:rPr>
              <w:t>，确认日期20</w:t>
            </w:r>
            <w:r>
              <w:rPr>
                <w:rFonts w:hint="eastAsia" w:ascii="宋体" w:hAnsi="宋体" w:eastAsia="宋体" w:cs="宋体"/>
                <w:sz w:val="24"/>
                <w:szCs w:val="24"/>
                <w:lang w:val="en-US" w:eastAsia="zh-CN"/>
              </w:rPr>
              <w:t>22.5.18</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另外查</w:t>
            </w:r>
            <w:r>
              <w:rPr>
                <w:rFonts w:hint="eastAsia" w:ascii="宋体" w:hAnsi="宋体" w:eastAsia="宋体" w:cs="宋体"/>
                <w:sz w:val="24"/>
                <w:szCs w:val="24"/>
                <w:lang w:val="en-US" w:eastAsia="zh-CN"/>
              </w:rPr>
              <w:t>巡检</w:t>
            </w:r>
            <w:r>
              <w:rPr>
                <w:rFonts w:hint="eastAsia" w:ascii="宋体" w:hAnsi="宋体" w:eastAsia="宋体" w:cs="宋体"/>
                <w:sz w:val="24"/>
                <w:szCs w:val="24"/>
              </w:rPr>
              <w:t>智能机器人</w:t>
            </w:r>
            <w:r>
              <w:rPr>
                <w:rFonts w:hint="eastAsia" w:ascii="宋体" w:hAnsi="宋体" w:eastAsia="宋体" w:cs="宋体"/>
                <w:color w:val="auto"/>
                <w:sz w:val="24"/>
                <w:szCs w:val="24"/>
                <w:lang w:val="en-US" w:eastAsia="zh-CN"/>
              </w:rPr>
              <w:t>、智能</w:t>
            </w:r>
            <w:r>
              <w:rPr>
                <w:rFonts w:hint="eastAsia" w:ascii="宋体" w:hAnsi="宋体" w:eastAsia="宋体" w:cs="宋体"/>
                <w:sz w:val="24"/>
                <w:szCs w:val="24"/>
              </w:rPr>
              <w:t>电磁加热装置的《</w:t>
            </w:r>
            <w:r>
              <w:rPr>
                <w:rFonts w:hint="eastAsia" w:ascii="宋体" w:hAnsi="宋体" w:eastAsia="宋体" w:cs="宋体"/>
                <w:b w:val="0"/>
                <w:bCs/>
                <w:sz w:val="24"/>
                <w:szCs w:val="24"/>
              </w:rPr>
              <w:t>设计开发确认报告</w:t>
            </w:r>
            <w:r>
              <w:rPr>
                <w:rFonts w:hint="eastAsia" w:ascii="宋体" w:hAnsi="宋体" w:eastAsia="宋体" w:cs="宋体"/>
                <w:sz w:val="24"/>
                <w:szCs w:val="24"/>
              </w:rPr>
              <w:t>》，各项技术指标均达到要求，情况基本同上。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从接收客户要求，到产品设计，产品质量、性能都很好，已全部达到甚至超越了客户的各项要求，设计开发成功。</w:t>
            </w:r>
          </w:p>
        </w:tc>
        <w:tc>
          <w:tcPr>
            <w:tcW w:w="1585"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809" w:type="dxa"/>
            <w:vMerge w:val="continue"/>
            <w:vAlign w:val="center"/>
          </w:tcPr>
          <w:p>
            <w:pPr>
              <w:spacing w:line="360" w:lineRule="auto"/>
              <w:rPr>
                <w:rFonts w:hint="eastAsia" w:ascii="宋体" w:hAnsi="宋体" w:eastAsia="宋体" w:cs="宋体"/>
                <w:spacing w:val="-10"/>
                <w:sz w:val="24"/>
                <w:szCs w:val="24"/>
              </w:rPr>
            </w:pPr>
          </w:p>
        </w:tc>
        <w:tc>
          <w:tcPr>
            <w:tcW w:w="1311"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Q8.3.5设计和开发输出</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Q8.5.1设计服务过程控制</w:t>
            </w:r>
          </w:p>
          <w:p>
            <w:pPr>
              <w:spacing w:line="360" w:lineRule="auto"/>
              <w:rPr>
                <w:rFonts w:hint="eastAsia" w:ascii="宋体" w:hAnsi="宋体" w:eastAsia="宋体" w:cs="宋体"/>
                <w:sz w:val="24"/>
                <w:szCs w:val="24"/>
              </w:rPr>
            </w:pPr>
            <w:r>
              <w:rPr>
                <w:rFonts w:hint="eastAsia" w:ascii="宋体" w:hAnsi="宋体" w:eastAsia="宋体" w:cs="宋体"/>
                <w:bCs/>
                <w:sz w:val="24"/>
                <w:szCs w:val="24"/>
              </w:rPr>
              <w:t>Q8.6产品放行</w:t>
            </w:r>
          </w:p>
        </w:tc>
        <w:tc>
          <w:tcPr>
            <w:tcW w:w="10004"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查设计和开发的输出：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抽查钻井泥浆</w:t>
            </w:r>
            <w:r>
              <w:rPr>
                <w:rFonts w:hint="eastAsia" w:ascii="宋体" w:hAnsi="宋体" w:eastAsia="宋体" w:cs="宋体"/>
                <w:sz w:val="24"/>
                <w:szCs w:val="24"/>
                <w:lang w:val="en-US" w:eastAsia="zh-CN"/>
              </w:rPr>
              <w:t>不落地</w:t>
            </w:r>
            <w:r>
              <w:rPr>
                <w:rFonts w:hint="eastAsia" w:ascii="宋体" w:hAnsi="宋体" w:eastAsia="宋体" w:cs="宋体"/>
                <w:sz w:val="24"/>
                <w:szCs w:val="24"/>
              </w:rPr>
              <w:t>无害化处理设备的《设计开发输出清单》，本次设计开发输出主要有依据的标准、法律法规及技术协议，产品系统编程代码，产品图纸，产品工艺文件、材料采购清单、产品操作手册、施工图等。20</w:t>
            </w:r>
            <w:r>
              <w:rPr>
                <w:rFonts w:hint="eastAsia" w:ascii="宋体" w:hAnsi="宋体" w:eastAsia="宋体" w:cs="宋体"/>
                <w:sz w:val="24"/>
                <w:szCs w:val="24"/>
                <w:lang w:val="en-US" w:eastAsia="zh-CN"/>
              </w:rPr>
              <w:t>22.4.10</w:t>
            </w:r>
            <w:r>
              <w:rPr>
                <w:rFonts w:hint="eastAsia" w:ascii="宋体" w:hAnsi="宋体" w:eastAsia="宋体" w:cs="宋体"/>
                <w:sz w:val="24"/>
                <w:szCs w:val="24"/>
              </w:rPr>
              <w:t>日对设计开发输出进行了评审，评审结论：设计输出能满足设计输入的要求并能有效指导施工安装。评审人员：</w:t>
            </w:r>
            <w:r>
              <w:rPr>
                <w:rFonts w:hint="eastAsia" w:ascii="宋体" w:hAnsi="宋体" w:eastAsia="宋体" w:cs="宋体"/>
                <w:sz w:val="24"/>
                <w:szCs w:val="24"/>
                <w:lang w:eastAsia="zh-CN"/>
              </w:rPr>
              <w:t>窦广录</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金太荣</w:t>
            </w:r>
            <w:r>
              <w:rPr>
                <w:rFonts w:hint="eastAsia" w:ascii="宋体" w:hAnsi="宋体" w:eastAsia="宋体" w:cs="宋体"/>
                <w:sz w:val="24"/>
                <w:szCs w:val="24"/>
                <w:lang w:val="en-US" w:eastAsia="zh-CN"/>
              </w:rPr>
              <w:t>、徐明杰、</w:t>
            </w:r>
            <w:r>
              <w:rPr>
                <w:rFonts w:hint="eastAsia" w:ascii="宋体" w:hAnsi="宋体" w:eastAsia="宋体" w:cs="宋体"/>
                <w:sz w:val="24"/>
                <w:szCs w:val="24"/>
                <w:lang w:eastAsia="zh-CN"/>
              </w:rPr>
              <w:t>翟美良、</w:t>
            </w:r>
            <w:r>
              <w:rPr>
                <w:rFonts w:hint="eastAsia" w:ascii="宋体" w:hAnsi="宋体" w:eastAsia="宋体" w:cs="宋体"/>
                <w:sz w:val="24"/>
                <w:szCs w:val="24"/>
                <w:lang w:val="en-US" w:eastAsia="zh-CN"/>
              </w:rPr>
              <w:t>巩建文、高海军、古立津、王鑫</w:t>
            </w:r>
            <w:r>
              <w:rPr>
                <w:rFonts w:hint="eastAsia" w:ascii="宋体" w:hAnsi="宋体" w:eastAsia="宋体" w:cs="宋体"/>
                <w:sz w:val="24"/>
                <w:szCs w:val="24"/>
              </w:rPr>
              <w:t>。</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再抽查20</w:t>
            </w:r>
            <w:r>
              <w:rPr>
                <w:rFonts w:hint="eastAsia" w:ascii="宋体" w:hAnsi="宋体" w:eastAsia="宋体" w:cs="宋体"/>
                <w:sz w:val="24"/>
                <w:szCs w:val="24"/>
                <w:lang w:val="en-US" w:eastAsia="zh-CN"/>
              </w:rPr>
              <w:t>22.3.7</w:t>
            </w:r>
            <w:r>
              <w:rPr>
                <w:rFonts w:hint="eastAsia" w:ascii="宋体" w:hAnsi="宋体" w:eastAsia="宋体" w:cs="宋体"/>
                <w:sz w:val="24"/>
                <w:szCs w:val="24"/>
              </w:rPr>
              <w:t>日</w:t>
            </w:r>
            <w:r>
              <w:rPr>
                <w:rFonts w:hint="eastAsia" w:ascii="宋体" w:hAnsi="宋体" w:eastAsia="宋体" w:cs="宋体"/>
                <w:sz w:val="24"/>
                <w:szCs w:val="24"/>
                <w:lang w:val="en-US" w:eastAsia="zh-CN"/>
              </w:rPr>
              <w:t>巡检</w:t>
            </w:r>
            <w:r>
              <w:rPr>
                <w:rFonts w:hint="eastAsia" w:ascii="宋体" w:hAnsi="宋体" w:eastAsia="宋体" w:cs="宋体"/>
                <w:sz w:val="24"/>
                <w:szCs w:val="24"/>
              </w:rPr>
              <w:t>智能机器人《设计开发输出清单》，基本同上，也进行了评审，设计输出能满足设计输入的要求。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再抽查20</w:t>
            </w:r>
            <w:r>
              <w:rPr>
                <w:rFonts w:hint="eastAsia" w:ascii="宋体" w:hAnsi="宋体" w:eastAsia="宋体" w:cs="宋体"/>
                <w:sz w:val="24"/>
                <w:szCs w:val="24"/>
                <w:lang w:val="en-US" w:eastAsia="zh-CN"/>
              </w:rPr>
              <w:t>22.3.4</w:t>
            </w:r>
            <w:r>
              <w:rPr>
                <w:rFonts w:hint="eastAsia" w:ascii="宋体" w:hAnsi="宋体" w:eastAsia="宋体" w:cs="宋体"/>
                <w:sz w:val="24"/>
                <w:szCs w:val="24"/>
              </w:rPr>
              <w:t>日</w:t>
            </w:r>
            <w:r>
              <w:rPr>
                <w:rFonts w:hint="eastAsia" w:ascii="宋体" w:hAnsi="宋体" w:eastAsia="宋体" w:cs="宋体"/>
                <w:sz w:val="24"/>
                <w:szCs w:val="24"/>
                <w:lang w:val="en-US" w:eastAsia="zh-CN"/>
              </w:rPr>
              <w:t>智能</w:t>
            </w:r>
            <w:r>
              <w:rPr>
                <w:rFonts w:hint="eastAsia" w:ascii="宋体" w:hAnsi="宋体" w:eastAsia="宋体" w:cs="宋体"/>
                <w:sz w:val="24"/>
                <w:szCs w:val="24"/>
              </w:rPr>
              <w:t>电磁加热装置的《设计开发输出清单》，输出主要是代码、测试报告、使用手册，也进行了评审，设计输出能满足设计输入的要求。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设计和开发的输出管理符合规定的要求。</w:t>
            </w:r>
          </w:p>
        </w:tc>
        <w:tc>
          <w:tcPr>
            <w:tcW w:w="1585"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trPr>
        <w:tc>
          <w:tcPr>
            <w:tcW w:w="1809" w:type="dxa"/>
            <w:vMerge w:val="continue"/>
            <w:vAlign w:val="center"/>
          </w:tcPr>
          <w:p>
            <w:pPr>
              <w:spacing w:line="360" w:lineRule="auto"/>
              <w:rPr>
                <w:rFonts w:hint="eastAsia" w:ascii="宋体" w:hAnsi="宋体" w:eastAsia="宋体" w:cs="宋体"/>
                <w:spacing w:val="-10"/>
                <w:sz w:val="24"/>
                <w:szCs w:val="24"/>
              </w:rPr>
            </w:pPr>
          </w:p>
        </w:tc>
        <w:tc>
          <w:tcPr>
            <w:tcW w:w="1311"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Q8.3.6设计和开发更改</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Q8.5.1设计服务过程控制</w:t>
            </w:r>
          </w:p>
          <w:p>
            <w:pPr>
              <w:spacing w:line="360" w:lineRule="auto"/>
              <w:rPr>
                <w:rFonts w:hint="eastAsia" w:ascii="宋体" w:hAnsi="宋体" w:eastAsia="宋体" w:cs="宋体"/>
                <w:sz w:val="24"/>
                <w:szCs w:val="24"/>
              </w:rPr>
            </w:pPr>
            <w:r>
              <w:rPr>
                <w:rFonts w:hint="eastAsia" w:ascii="宋体" w:hAnsi="宋体" w:eastAsia="宋体" w:cs="宋体"/>
                <w:bCs/>
                <w:sz w:val="24"/>
                <w:szCs w:val="24"/>
              </w:rPr>
              <w:t>Q8.5.6设计服务提供的更改控制</w:t>
            </w:r>
          </w:p>
        </w:tc>
        <w:tc>
          <w:tcPr>
            <w:tcW w:w="10004"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设计开发更改应进行评审、验证、确认、批准，经查组织按顾客技术要求研发，暂未发生设计更改情况。研发过程发现的bug已及时进行了修正，修正后结果能满足技术要求。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组织的设计开发控制基本符合规定的要求。</w:t>
            </w:r>
          </w:p>
        </w:tc>
        <w:tc>
          <w:tcPr>
            <w:tcW w:w="1585"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809"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开发过程的控制</w:t>
            </w:r>
          </w:p>
          <w:p>
            <w:pPr>
              <w:spacing w:line="360" w:lineRule="auto"/>
              <w:rPr>
                <w:rFonts w:hint="eastAsia" w:ascii="宋体" w:hAnsi="宋体" w:eastAsia="宋体" w:cs="宋体"/>
                <w:spacing w:val="-10"/>
                <w:sz w:val="24"/>
                <w:szCs w:val="24"/>
              </w:rPr>
            </w:pPr>
          </w:p>
        </w:tc>
        <w:tc>
          <w:tcPr>
            <w:tcW w:w="1311" w:type="dxa"/>
          </w:tcPr>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Q8.5.1</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远程</w:t>
            </w:r>
            <w:r>
              <w:rPr>
                <w:rFonts w:hint="eastAsia" w:ascii="宋体" w:hAnsi="宋体" w:eastAsia="宋体" w:cs="宋体"/>
                <w:sz w:val="24"/>
                <w:szCs w:val="24"/>
              </w:rPr>
              <w:t>观察</w:t>
            </w:r>
          </w:p>
          <w:p>
            <w:pPr>
              <w:spacing w:line="360" w:lineRule="auto"/>
              <w:rPr>
                <w:rFonts w:hint="eastAsia" w:ascii="宋体" w:hAnsi="宋体" w:eastAsia="宋体" w:cs="宋体"/>
                <w:sz w:val="24"/>
                <w:szCs w:val="24"/>
              </w:rPr>
            </w:pPr>
          </w:p>
        </w:tc>
        <w:tc>
          <w:tcPr>
            <w:tcW w:w="10004" w:type="dxa"/>
          </w:tcPr>
          <w:p>
            <w:pPr>
              <w:tabs>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公司目前主要从事</w:t>
            </w:r>
            <w:r>
              <w:rPr>
                <w:rFonts w:hint="eastAsia" w:ascii="宋体" w:hAnsi="宋体" w:eastAsia="宋体" w:cs="宋体"/>
                <w:sz w:val="24"/>
                <w:szCs w:val="24"/>
                <w:lang w:val="en-US" w:eastAsia="zh-CN"/>
              </w:rPr>
              <w:t>巡检</w:t>
            </w:r>
            <w:r>
              <w:rPr>
                <w:rFonts w:hint="eastAsia" w:ascii="宋体" w:hAnsi="宋体" w:eastAsia="宋体" w:cs="宋体"/>
                <w:sz w:val="24"/>
                <w:szCs w:val="24"/>
              </w:rPr>
              <w:t>智能机器人、钻井泥浆</w:t>
            </w:r>
            <w:r>
              <w:rPr>
                <w:rFonts w:hint="eastAsia" w:ascii="宋体" w:hAnsi="宋体" w:eastAsia="宋体" w:cs="宋体"/>
                <w:sz w:val="24"/>
                <w:szCs w:val="24"/>
                <w:lang w:val="en-US" w:eastAsia="zh-CN"/>
              </w:rPr>
              <w:t>不落地</w:t>
            </w:r>
            <w:r>
              <w:rPr>
                <w:rFonts w:hint="eastAsia" w:ascii="宋体" w:hAnsi="宋体" w:eastAsia="宋体" w:cs="宋体"/>
                <w:sz w:val="24"/>
                <w:szCs w:val="24"/>
              </w:rPr>
              <w:t>无害化处理设备、</w:t>
            </w:r>
            <w:r>
              <w:rPr>
                <w:rFonts w:hint="eastAsia" w:ascii="宋体" w:hAnsi="宋体" w:eastAsia="宋体" w:cs="宋体"/>
                <w:sz w:val="24"/>
                <w:szCs w:val="24"/>
                <w:lang w:val="en-US" w:eastAsia="zh-CN"/>
              </w:rPr>
              <w:t>智能</w:t>
            </w:r>
            <w:r>
              <w:rPr>
                <w:rFonts w:hint="eastAsia" w:ascii="宋体" w:hAnsi="宋体" w:eastAsia="宋体" w:cs="宋体"/>
                <w:sz w:val="24"/>
                <w:szCs w:val="24"/>
              </w:rPr>
              <w:t>电磁加热装置、固体废弃物处理设备设计开发</w:t>
            </w:r>
            <w:r>
              <w:rPr>
                <w:rFonts w:hint="eastAsia" w:ascii="宋体" w:hAnsi="宋体" w:eastAsia="宋体" w:cs="宋体"/>
                <w:sz w:val="24"/>
                <w:szCs w:val="24"/>
                <w:lang w:val="en-US" w:eastAsia="zh-CN"/>
              </w:rPr>
              <w:t>与技术服务</w:t>
            </w:r>
            <w:r>
              <w:rPr>
                <w:rFonts w:hint="eastAsia" w:ascii="宋体" w:hAnsi="宋体" w:eastAsia="宋体" w:cs="宋体"/>
                <w:sz w:val="24"/>
                <w:szCs w:val="24"/>
              </w:rPr>
              <w:t>。</w:t>
            </w:r>
          </w:p>
          <w:p>
            <w:pPr>
              <w:tabs>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通常依据客户技术要求和相关标准技术规范进行</w:t>
            </w:r>
            <w:r>
              <w:rPr>
                <w:rFonts w:hint="eastAsia" w:ascii="宋体" w:hAnsi="宋体" w:eastAsia="宋体" w:cs="宋体"/>
                <w:sz w:val="24"/>
                <w:szCs w:val="24"/>
                <w:lang w:val="en-US" w:eastAsia="zh-CN"/>
              </w:rPr>
              <w:t>巡检</w:t>
            </w:r>
            <w:r>
              <w:rPr>
                <w:rFonts w:hint="eastAsia" w:ascii="宋体" w:hAnsi="宋体" w:eastAsia="宋体" w:cs="宋体"/>
                <w:sz w:val="24"/>
                <w:szCs w:val="24"/>
              </w:rPr>
              <w:t>智能机器人、钻井泥浆</w:t>
            </w:r>
            <w:r>
              <w:rPr>
                <w:rFonts w:hint="eastAsia" w:ascii="宋体" w:hAnsi="宋体" w:eastAsia="宋体" w:cs="宋体"/>
                <w:sz w:val="24"/>
                <w:szCs w:val="24"/>
                <w:lang w:val="en-US" w:eastAsia="zh-CN"/>
              </w:rPr>
              <w:t>不落地</w:t>
            </w:r>
            <w:r>
              <w:rPr>
                <w:rFonts w:hint="eastAsia" w:ascii="宋体" w:hAnsi="宋体" w:eastAsia="宋体" w:cs="宋体"/>
                <w:sz w:val="24"/>
                <w:szCs w:val="24"/>
              </w:rPr>
              <w:t>无害化处理设备、</w:t>
            </w:r>
            <w:r>
              <w:rPr>
                <w:rFonts w:hint="eastAsia" w:ascii="宋体" w:hAnsi="宋体" w:eastAsia="宋体" w:cs="宋体"/>
                <w:sz w:val="24"/>
                <w:szCs w:val="24"/>
                <w:lang w:val="en-US" w:eastAsia="zh-CN"/>
              </w:rPr>
              <w:t>智能</w:t>
            </w:r>
            <w:r>
              <w:rPr>
                <w:rFonts w:hint="eastAsia" w:ascii="宋体" w:hAnsi="宋体" w:eastAsia="宋体" w:cs="宋体"/>
                <w:sz w:val="24"/>
                <w:szCs w:val="24"/>
              </w:rPr>
              <w:t>电磁加热装置、固体废弃物处理设备设计开发</w:t>
            </w:r>
            <w:r>
              <w:rPr>
                <w:rFonts w:hint="eastAsia" w:ascii="宋体" w:hAnsi="宋体" w:eastAsia="宋体" w:cs="宋体"/>
                <w:sz w:val="24"/>
                <w:szCs w:val="24"/>
                <w:lang w:val="en-US" w:eastAsia="zh-CN"/>
              </w:rPr>
              <w:t>与服务</w:t>
            </w:r>
            <w:r>
              <w:rPr>
                <w:rFonts w:hint="eastAsia" w:ascii="宋体" w:hAnsi="宋体" w:eastAsia="宋体" w:cs="宋体"/>
                <w:sz w:val="24"/>
                <w:szCs w:val="24"/>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b w:val="0"/>
                <w:bCs/>
                <w:color w:val="auto"/>
                <w:sz w:val="24"/>
                <w:szCs w:val="24"/>
                <w:lang w:val="en-US" w:eastAsia="zh-CN"/>
              </w:rPr>
              <w:t>设计开发流程：供销部反馈信息---立项申请---编制设计开发任务书---设计开发输入评审---编制设计开发方案---设计开发输入评审---编制设计计算书---设计图纸---采购清单---设计计算书评审---设计开发输出评审---设计开发确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公司编制有《设计开发控制程序》、《电脑管理制度》、《档案管理制度》，可以指导并规范员工的实际操作。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产品设计开发过程中使用的电脑及系统软件设计工具等设备能满足要求。公司目前现有一支专业的产品设计开发人员，全部是本科及研究生以上学历，可满足设计开发服务要求。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特殊过程是设计开发过程，提供特殊过程的《特殊过程确认单》，对设计开发过程进行了过程确认。参与确认的人员：</w:t>
            </w:r>
            <w:r>
              <w:rPr>
                <w:rFonts w:hint="eastAsia" w:ascii="宋体" w:hAnsi="宋体" w:eastAsia="宋体" w:cs="宋体"/>
                <w:sz w:val="24"/>
                <w:szCs w:val="24"/>
                <w:lang w:val="en-US" w:eastAsia="zh-CN"/>
              </w:rPr>
              <w:t>杨树祥</w:t>
            </w:r>
            <w:r>
              <w:rPr>
                <w:rFonts w:hint="eastAsia" w:ascii="宋体" w:hAnsi="宋体" w:eastAsia="宋体" w:cs="宋体"/>
                <w:sz w:val="24"/>
                <w:szCs w:val="24"/>
              </w:rPr>
              <w:t>等，确认日期：20</w:t>
            </w:r>
            <w:r>
              <w:rPr>
                <w:rFonts w:hint="eastAsia" w:ascii="宋体" w:hAnsi="宋体" w:eastAsia="宋体" w:cs="宋体"/>
                <w:sz w:val="24"/>
                <w:szCs w:val="24"/>
                <w:lang w:val="en-US" w:eastAsia="zh-CN"/>
              </w:rPr>
              <w:t>22.1.10</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抽查到钻井泥浆</w:t>
            </w:r>
            <w:r>
              <w:rPr>
                <w:rFonts w:hint="eastAsia" w:ascii="宋体" w:hAnsi="宋体" w:eastAsia="宋体" w:cs="宋体"/>
                <w:sz w:val="24"/>
                <w:szCs w:val="24"/>
                <w:lang w:val="en-US" w:eastAsia="zh-CN"/>
              </w:rPr>
              <w:t>不落地</w:t>
            </w:r>
            <w:r>
              <w:rPr>
                <w:rFonts w:hint="eastAsia" w:ascii="宋体" w:hAnsi="宋体" w:eastAsia="宋体" w:cs="宋体"/>
                <w:sz w:val="24"/>
                <w:szCs w:val="24"/>
              </w:rPr>
              <w:t>无害化处理设备开发与服务的资料。公司按照程序要求安排了适当的设计开发策划、评审、验证、确认活动，经过客户使用后，确认符合要求。具体见8.3条款审核记录。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产品设计开发过程中及时进行了代码、数据和图纸备份，验收合格后由公司</w:t>
            </w:r>
            <w:r>
              <w:rPr>
                <w:rFonts w:hint="eastAsia" w:ascii="宋体" w:hAnsi="宋体" w:eastAsia="宋体" w:cs="宋体"/>
                <w:sz w:val="24"/>
                <w:szCs w:val="24"/>
                <w:lang w:val="en-US" w:eastAsia="zh-CN"/>
              </w:rPr>
              <w:t>技术</w:t>
            </w:r>
            <w:r>
              <w:rPr>
                <w:rFonts w:hint="eastAsia" w:ascii="宋体" w:hAnsi="宋体" w:eastAsia="宋体" w:cs="宋体"/>
                <w:sz w:val="24"/>
                <w:szCs w:val="24"/>
              </w:rPr>
              <w:t>部存档。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巡检</w:t>
            </w:r>
            <w:r>
              <w:rPr>
                <w:rFonts w:hint="eastAsia" w:ascii="宋体" w:hAnsi="宋体" w:eastAsia="宋体" w:cs="宋体"/>
                <w:sz w:val="24"/>
                <w:szCs w:val="24"/>
              </w:rPr>
              <w:t>智能机器人；智能化工业机器人开发与服务过程通过专人负责、产品专用标识和密码防护等措施起到了防错作用。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产品经过测试和确认合格后方可放行交付，发现问题时执行售后服务相关规定，目前没有发生。</w:t>
            </w:r>
          </w:p>
          <w:p>
            <w:pPr>
              <w:spacing w:line="360" w:lineRule="auto"/>
              <w:rPr>
                <w:rFonts w:hint="eastAsia" w:ascii="宋体" w:hAnsi="宋体" w:eastAsia="宋体" w:cs="宋体"/>
                <w:sz w:val="24"/>
                <w:szCs w:val="24"/>
              </w:rPr>
            </w:pPr>
            <w:r>
              <w:rPr>
                <w:rFonts w:hint="eastAsia" w:ascii="宋体" w:hAnsi="宋体" w:eastAsia="宋体" w:cs="宋体"/>
                <w:sz w:val="24"/>
                <w:szCs w:val="24"/>
              </w:rPr>
              <w:t>现场观察：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技术</w:t>
            </w:r>
            <w:r>
              <w:rPr>
                <w:rFonts w:hint="eastAsia" w:ascii="宋体" w:hAnsi="宋体" w:eastAsia="宋体" w:cs="宋体"/>
                <w:sz w:val="24"/>
                <w:szCs w:val="24"/>
              </w:rPr>
              <w:t>部</w:t>
            </w:r>
            <w:r>
              <w:rPr>
                <w:rFonts w:hint="eastAsia" w:ascii="宋体" w:hAnsi="宋体" w:eastAsia="宋体" w:cs="宋体"/>
                <w:sz w:val="24"/>
                <w:szCs w:val="24"/>
                <w:lang w:val="en-US" w:eastAsia="zh-CN"/>
              </w:rPr>
              <w:t>杨树祥</w:t>
            </w:r>
            <w:r>
              <w:rPr>
                <w:rFonts w:hint="eastAsia" w:ascii="宋体" w:hAnsi="宋体" w:eastAsia="宋体" w:cs="宋体"/>
                <w:sz w:val="24"/>
                <w:szCs w:val="24"/>
              </w:rPr>
              <w:t>正在为电磁加热设备和电磁加热三项分离装置安装调试电磁</w:t>
            </w:r>
            <w:r>
              <w:rPr>
                <w:rFonts w:hint="eastAsia" w:ascii="宋体" w:hAnsi="宋体" w:eastAsia="宋体" w:cs="宋体"/>
                <w:sz w:val="24"/>
                <w:szCs w:val="24"/>
                <w:lang w:val="en-US" w:eastAsia="zh-CN"/>
              </w:rPr>
              <w:t>发生器、冷却装置进行调试</w:t>
            </w:r>
            <w:r>
              <w:rPr>
                <w:rFonts w:hint="eastAsia" w:ascii="宋体" w:hAnsi="宋体" w:eastAsia="宋体" w:cs="宋体"/>
                <w:sz w:val="24"/>
                <w:szCs w:val="24"/>
              </w:rPr>
              <w:t>，</w:t>
            </w:r>
            <w:r>
              <w:rPr>
                <w:rFonts w:hint="eastAsia" w:ascii="宋体" w:hAnsi="宋体" w:eastAsia="宋体" w:cs="宋体"/>
                <w:sz w:val="24"/>
                <w:szCs w:val="24"/>
                <w:lang w:val="en-US" w:eastAsia="zh-CN"/>
              </w:rPr>
              <w:t>主要为</w:t>
            </w:r>
            <w:r>
              <w:rPr>
                <w:rFonts w:hint="eastAsia" w:ascii="宋体" w:hAnsi="宋体" w:eastAsia="宋体" w:cs="宋体"/>
                <w:sz w:val="24"/>
                <w:szCs w:val="24"/>
              </w:rPr>
              <w:t>电磁</w:t>
            </w:r>
            <w:r>
              <w:rPr>
                <w:rFonts w:hint="eastAsia" w:ascii="宋体" w:hAnsi="宋体" w:eastAsia="宋体" w:cs="宋体"/>
                <w:sz w:val="24"/>
                <w:szCs w:val="24"/>
                <w:lang w:val="en-US" w:eastAsia="zh-CN"/>
              </w:rPr>
              <w:t>发生器水平度</w:t>
            </w:r>
            <w:r>
              <w:rPr>
                <w:rFonts w:hint="eastAsia" w:ascii="宋体" w:hAnsi="宋体" w:eastAsia="宋体" w:cs="宋体"/>
                <w:sz w:val="24"/>
                <w:szCs w:val="24"/>
              </w:rPr>
              <w:t>、</w:t>
            </w:r>
            <w:r>
              <w:rPr>
                <w:rFonts w:hint="eastAsia" w:ascii="宋体" w:hAnsi="宋体" w:eastAsia="宋体" w:cs="宋体"/>
                <w:sz w:val="24"/>
                <w:szCs w:val="24"/>
                <w:lang w:val="en-US" w:eastAsia="zh-CN"/>
              </w:rPr>
              <w:t>风机平衡度、间距</w:t>
            </w:r>
            <w:r>
              <w:rPr>
                <w:rFonts w:hint="eastAsia" w:ascii="宋体" w:hAnsi="宋体" w:eastAsia="宋体" w:cs="宋体"/>
                <w:sz w:val="24"/>
                <w:szCs w:val="24"/>
              </w:rPr>
              <w:t>等，技术人员对电磁加热设备和电磁加热三项分离装置知识较熟悉，操作熟练。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w:t>
            </w:r>
            <w:r>
              <w:rPr>
                <w:rFonts w:hint="eastAsia" w:ascii="宋体" w:hAnsi="宋体" w:eastAsia="宋体" w:cs="宋体"/>
                <w:sz w:val="24"/>
                <w:szCs w:val="24"/>
                <w:lang w:val="en-US" w:eastAsia="zh-CN"/>
              </w:rPr>
              <w:t>巡检</w:t>
            </w:r>
            <w:r>
              <w:rPr>
                <w:rFonts w:hint="eastAsia" w:ascii="宋体" w:hAnsi="宋体" w:eastAsia="宋体" w:cs="宋体"/>
                <w:sz w:val="24"/>
                <w:szCs w:val="24"/>
              </w:rPr>
              <w:t>智能机器人、钻井泥浆</w:t>
            </w:r>
            <w:r>
              <w:rPr>
                <w:rFonts w:hint="eastAsia" w:ascii="宋体" w:hAnsi="宋体" w:eastAsia="宋体" w:cs="宋体"/>
                <w:sz w:val="24"/>
                <w:szCs w:val="24"/>
                <w:lang w:val="en-US" w:eastAsia="zh-CN"/>
              </w:rPr>
              <w:t>不落地</w:t>
            </w:r>
            <w:r>
              <w:rPr>
                <w:rFonts w:hint="eastAsia" w:ascii="宋体" w:hAnsi="宋体" w:eastAsia="宋体" w:cs="宋体"/>
                <w:sz w:val="24"/>
                <w:szCs w:val="24"/>
              </w:rPr>
              <w:t>无害化处理设备、</w:t>
            </w:r>
            <w:r>
              <w:rPr>
                <w:rFonts w:hint="eastAsia" w:ascii="宋体" w:hAnsi="宋体" w:eastAsia="宋体" w:cs="宋体"/>
                <w:sz w:val="24"/>
                <w:szCs w:val="24"/>
                <w:lang w:val="en-US" w:eastAsia="zh-CN"/>
              </w:rPr>
              <w:t>智能</w:t>
            </w:r>
            <w:r>
              <w:rPr>
                <w:rFonts w:hint="eastAsia" w:ascii="宋体" w:hAnsi="宋体" w:eastAsia="宋体" w:cs="宋体"/>
                <w:sz w:val="24"/>
                <w:szCs w:val="24"/>
              </w:rPr>
              <w:t>电磁加热装置、固体废弃物处理设备开发过程控制基本符合要求。</w:t>
            </w:r>
          </w:p>
        </w:tc>
        <w:tc>
          <w:tcPr>
            <w:tcW w:w="1585"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809" w:type="dxa"/>
            <w:vAlign w:val="center"/>
          </w:tcPr>
          <w:p>
            <w:pPr>
              <w:spacing w:line="360" w:lineRule="auto"/>
              <w:rPr>
                <w:rFonts w:hint="eastAsia" w:ascii="宋体" w:hAnsi="宋体" w:eastAsia="宋体" w:cs="宋体"/>
                <w:spacing w:val="-10"/>
                <w:sz w:val="24"/>
                <w:szCs w:val="24"/>
              </w:rPr>
            </w:pPr>
            <w:r>
              <w:rPr>
                <w:rFonts w:hint="eastAsia" w:ascii="宋体" w:hAnsi="宋体" w:eastAsia="宋体" w:cs="宋体"/>
                <w:sz w:val="24"/>
                <w:szCs w:val="24"/>
              </w:rPr>
              <w:t>产品和服务的放行</w:t>
            </w:r>
          </w:p>
        </w:tc>
        <w:tc>
          <w:tcPr>
            <w:tcW w:w="1311" w:type="dxa"/>
          </w:tcPr>
          <w:p>
            <w:pPr>
              <w:spacing w:line="360" w:lineRule="auto"/>
              <w:ind w:left="105"/>
              <w:rPr>
                <w:rFonts w:hint="eastAsia" w:ascii="宋体" w:hAnsi="宋体" w:eastAsia="宋体" w:cs="宋体"/>
                <w:sz w:val="24"/>
                <w:szCs w:val="24"/>
              </w:rPr>
            </w:pPr>
            <w:r>
              <w:rPr>
                <w:rFonts w:hint="eastAsia" w:ascii="宋体" w:hAnsi="宋体" w:eastAsia="宋体" w:cs="宋体"/>
                <w:sz w:val="24"/>
                <w:szCs w:val="24"/>
              </w:rPr>
              <w:t>Q8.6</w:t>
            </w:r>
          </w:p>
          <w:p>
            <w:pPr>
              <w:spacing w:line="360" w:lineRule="auto"/>
              <w:ind w:left="105"/>
              <w:rPr>
                <w:rFonts w:hint="eastAsia" w:ascii="宋体" w:hAnsi="宋体" w:eastAsia="宋体" w:cs="宋体"/>
                <w:sz w:val="24"/>
                <w:szCs w:val="24"/>
              </w:rPr>
            </w:pPr>
          </w:p>
        </w:tc>
        <w:tc>
          <w:tcPr>
            <w:tcW w:w="10004" w:type="dxa"/>
          </w:tcPr>
          <w:p>
            <w:pPr>
              <w:tabs>
                <w:tab w:val="left" w:pos="6597"/>
              </w:tabs>
              <w:spacing w:line="360" w:lineRule="auto"/>
              <w:ind w:right="-6" w:rightChars="-3" w:firstLine="480" w:firstLineChars="200"/>
              <w:rPr>
                <w:rFonts w:hint="eastAsia" w:ascii="宋体" w:hAnsi="宋体" w:eastAsia="宋体" w:cs="宋体"/>
                <w:sz w:val="24"/>
                <w:szCs w:val="24"/>
              </w:rPr>
            </w:pPr>
            <w:r>
              <w:rPr>
                <w:rFonts w:hint="eastAsia" w:ascii="宋体" w:hAnsi="宋体" w:eastAsia="宋体" w:cs="宋体"/>
                <w:sz w:val="24"/>
                <w:szCs w:val="24"/>
              </w:rPr>
              <w:t>为确保采购物资符合要求，对采购物资实施验证活动；暂无在供方处验证要求，同时也没有要求在供方处进行验证。</w:t>
            </w:r>
          </w:p>
          <w:p>
            <w:pPr>
              <w:spacing w:line="360" w:lineRule="auto"/>
              <w:ind w:right="-6" w:rightChars="-3"/>
              <w:rPr>
                <w:rFonts w:hint="eastAsia" w:ascii="宋体" w:hAnsi="宋体" w:eastAsia="宋体" w:cs="宋体"/>
                <w:sz w:val="24"/>
                <w:szCs w:val="24"/>
              </w:rPr>
            </w:pPr>
            <w:r>
              <w:rPr>
                <w:rFonts w:hint="eastAsia" w:ascii="宋体" w:hAnsi="宋体" w:eastAsia="宋体" w:cs="宋体"/>
                <w:sz w:val="24"/>
                <w:szCs w:val="24"/>
              </w:rPr>
              <w:t>查：进货检验，检验依据原材料检验作业指导书。</w:t>
            </w:r>
          </w:p>
          <w:p>
            <w:pPr>
              <w:pStyle w:val="19"/>
              <w:spacing w:line="360" w:lineRule="auto"/>
              <w:ind w:left="360" w:firstLine="0" w:firstLineChars="0"/>
              <w:jc w:val="left"/>
              <w:rPr>
                <w:rFonts w:hint="eastAsia" w:ascii="宋体" w:hAnsi="宋体" w:eastAsia="宋体" w:cs="宋体"/>
                <w:sz w:val="24"/>
                <w:szCs w:val="24"/>
              </w:rPr>
            </w:pPr>
            <w:r>
              <w:rPr>
                <w:rFonts w:hint="eastAsia" w:ascii="宋体" w:hAnsi="宋体" w:eastAsia="宋体" w:cs="宋体"/>
                <w:sz w:val="24"/>
                <w:szCs w:val="24"/>
              </w:rPr>
              <w:t>提供了</w:t>
            </w:r>
            <w:r>
              <w:rPr>
                <w:rFonts w:hint="eastAsia" w:ascii="宋体" w:hAnsi="宋体" w:eastAsia="宋体" w:cs="宋体"/>
                <w:sz w:val="24"/>
                <w:szCs w:val="24"/>
                <w:lang w:val="en-US" w:eastAsia="zh-CN"/>
              </w:rPr>
              <w:t>原材料外购产品（钢板、无缝钢管、法兰、电磁加热器、离心泵、振动电机、泥浆泵等）</w:t>
            </w:r>
            <w:r>
              <w:rPr>
                <w:rFonts w:hint="eastAsia" w:ascii="宋体" w:hAnsi="宋体" w:eastAsia="宋体" w:cs="宋体"/>
                <w:sz w:val="24"/>
                <w:szCs w:val="24"/>
              </w:rPr>
              <w:t>进货检验</w:t>
            </w:r>
            <w:r>
              <w:rPr>
                <w:rFonts w:hint="eastAsia" w:ascii="宋体" w:hAnsi="宋体" w:eastAsia="宋体" w:cs="宋体"/>
                <w:sz w:val="24"/>
                <w:szCs w:val="24"/>
                <w:lang w:val="en-US" w:eastAsia="zh-CN"/>
              </w:rPr>
              <w:t>记录</w:t>
            </w:r>
            <w:r>
              <w:rPr>
                <w:rFonts w:hint="eastAsia" w:ascii="宋体" w:hAnsi="宋体" w:eastAsia="宋体" w:cs="宋体"/>
                <w:sz w:val="24"/>
                <w:szCs w:val="24"/>
              </w:rPr>
              <w:t>，</w:t>
            </w:r>
          </w:p>
          <w:p>
            <w:pPr>
              <w:pStyle w:val="19"/>
              <w:spacing w:line="360" w:lineRule="auto"/>
              <w:ind w:left="36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61312" behindDoc="0" locked="0" layoutInCell="1" allowOverlap="1">
                  <wp:simplePos x="0" y="0"/>
                  <wp:positionH relativeFrom="column">
                    <wp:posOffset>2943225</wp:posOffset>
                  </wp:positionH>
                  <wp:positionV relativeFrom="paragraph">
                    <wp:posOffset>254635</wp:posOffset>
                  </wp:positionV>
                  <wp:extent cx="1216660" cy="1621790"/>
                  <wp:effectExtent l="0" t="0" r="2540" b="16510"/>
                  <wp:wrapNone/>
                  <wp:docPr id="10" name="图片 10" descr="bb2e08c8a321a0b67ae60c061e3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b2e08c8a321a0b67ae60c061e30262"/>
                          <pic:cNvPicPr>
                            <a:picLocks noChangeAspect="1"/>
                          </pic:cNvPicPr>
                        </pic:nvPicPr>
                        <pic:blipFill>
                          <a:blip r:embed="rId8"/>
                          <a:stretch>
                            <a:fillRect/>
                          </a:stretch>
                        </pic:blipFill>
                        <pic:spPr>
                          <a:xfrm>
                            <a:off x="0" y="0"/>
                            <a:ext cx="1216660" cy="1621790"/>
                          </a:xfrm>
                          <a:prstGeom prst="rect">
                            <a:avLst/>
                          </a:prstGeom>
                        </pic:spPr>
                      </pic:pic>
                    </a:graphicData>
                  </a:graphic>
                </wp:anchor>
              </w:drawing>
            </w:r>
            <w:r>
              <w:rPr>
                <w:rFonts w:hint="eastAsia" w:ascii="宋体" w:hAnsi="宋体" w:eastAsia="宋体" w:cs="宋体"/>
                <w:sz w:val="24"/>
                <w:szCs w:val="24"/>
                <w:lang w:eastAsia="zh-CN"/>
              </w:rPr>
              <w:drawing>
                <wp:anchor distT="0" distB="0" distL="114300" distR="114300" simplePos="0" relativeHeight="251660288" behindDoc="0" locked="0" layoutInCell="1" allowOverlap="1">
                  <wp:simplePos x="0" y="0"/>
                  <wp:positionH relativeFrom="column">
                    <wp:posOffset>1504950</wp:posOffset>
                  </wp:positionH>
                  <wp:positionV relativeFrom="paragraph">
                    <wp:posOffset>260350</wp:posOffset>
                  </wp:positionV>
                  <wp:extent cx="1214755" cy="1619250"/>
                  <wp:effectExtent l="0" t="0" r="4445" b="0"/>
                  <wp:wrapNone/>
                  <wp:docPr id="9" name="图片 9" descr="7b5230aac2b273a76f36e01a8efa6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b5230aac2b273a76f36e01a8efa6b2"/>
                          <pic:cNvPicPr>
                            <a:picLocks noChangeAspect="1"/>
                          </pic:cNvPicPr>
                        </pic:nvPicPr>
                        <pic:blipFill>
                          <a:blip r:embed="rId9"/>
                          <a:stretch>
                            <a:fillRect/>
                          </a:stretch>
                        </pic:blipFill>
                        <pic:spPr>
                          <a:xfrm>
                            <a:off x="0" y="0"/>
                            <a:ext cx="1214755" cy="1619250"/>
                          </a:xfrm>
                          <a:prstGeom prst="rect">
                            <a:avLst/>
                          </a:prstGeom>
                        </pic:spPr>
                      </pic:pic>
                    </a:graphicData>
                  </a:graphic>
                </wp:anchor>
              </w:drawing>
            </w: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152400</wp:posOffset>
                  </wp:positionH>
                  <wp:positionV relativeFrom="paragraph">
                    <wp:posOffset>293370</wp:posOffset>
                  </wp:positionV>
                  <wp:extent cx="1172210" cy="1562735"/>
                  <wp:effectExtent l="0" t="0" r="8890" b="18415"/>
                  <wp:wrapNone/>
                  <wp:docPr id="8" name="图片 8" descr="45a4e08269f2672c0d20a6c8ff77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5a4e08269f2672c0d20a6c8ff775a3"/>
                          <pic:cNvPicPr>
                            <a:picLocks noChangeAspect="1"/>
                          </pic:cNvPicPr>
                        </pic:nvPicPr>
                        <pic:blipFill>
                          <a:blip r:embed="rId10"/>
                          <a:stretch>
                            <a:fillRect/>
                          </a:stretch>
                        </pic:blipFill>
                        <pic:spPr>
                          <a:xfrm>
                            <a:off x="0" y="0"/>
                            <a:ext cx="1172210" cy="1562735"/>
                          </a:xfrm>
                          <a:prstGeom prst="rect">
                            <a:avLst/>
                          </a:prstGeom>
                        </pic:spPr>
                      </pic:pic>
                    </a:graphicData>
                  </a:graphic>
                </wp:anchor>
              </w:drawing>
            </w:r>
          </w:p>
          <w:p>
            <w:pPr>
              <w:pStyle w:val="19"/>
              <w:spacing w:line="360" w:lineRule="auto"/>
              <w:ind w:left="360" w:firstLine="0" w:firstLineChars="0"/>
              <w:jc w:val="left"/>
              <w:rPr>
                <w:rFonts w:hint="eastAsia" w:ascii="宋体" w:hAnsi="宋体" w:eastAsia="宋体" w:cs="宋体"/>
                <w:sz w:val="24"/>
                <w:szCs w:val="24"/>
              </w:rPr>
            </w:pPr>
          </w:p>
          <w:p>
            <w:pPr>
              <w:pStyle w:val="19"/>
              <w:spacing w:line="360" w:lineRule="auto"/>
              <w:ind w:left="360" w:firstLine="0" w:firstLineChars="0"/>
              <w:jc w:val="left"/>
              <w:rPr>
                <w:rFonts w:hint="eastAsia" w:ascii="宋体" w:hAnsi="宋体" w:eastAsia="宋体" w:cs="宋体"/>
                <w:sz w:val="24"/>
                <w:szCs w:val="24"/>
                <w:lang w:eastAsia="zh-CN"/>
              </w:rPr>
            </w:pPr>
          </w:p>
          <w:p>
            <w:pPr>
              <w:pStyle w:val="19"/>
              <w:spacing w:line="360" w:lineRule="auto"/>
              <w:ind w:left="360" w:firstLine="0" w:firstLineChars="0"/>
              <w:jc w:val="left"/>
              <w:rPr>
                <w:rFonts w:hint="eastAsia" w:ascii="宋体" w:hAnsi="宋体" w:eastAsia="宋体" w:cs="宋体"/>
                <w:sz w:val="24"/>
                <w:szCs w:val="24"/>
                <w:lang w:eastAsia="zh-CN"/>
              </w:rPr>
            </w:pPr>
          </w:p>
          <w:p>
            <w:pPr>
              <w:pStyle w:val="19"/>
              <w:spacing w:line="360" w:lineRule="auto"/>
              <w:ind w:left="360" w:firstLine="0" w:firstLineChars="0"/>
              <w:jc w:val="left"/>
              <w:rPr>
                <w:rFonts w:hint="eastAsia" w:ascii="宋体" w:hAnsi="宋体" w:eastAsia="宋体" w:cs="宋体"/>
                <w:sz w:val="24"/>
                <w:szCs w:val="24"/>
                <w:lang w:eastAsia="zh-CN"/>
              </w:rPr>
            </w:pPr>
          </w:p>
          <w:p>
            <w:pPr>
              <w:pStyle w:val="19"/>
              <w:spacing w:line="360" w:lineRule="auto"/>
              <w:ind w:left="360" w:firstLine="0" w:firstLineChars="0"/>
              <w:jc w:val="left"/>
              <w:rPr>
                <w:rFonts w:hint="eastAsia" w:ascii="宋体" w:hAnsi="宋体" w:eastAsia="宋体" w:cs="宋体"/>
                <w:sz w:val="24"/>
                <w:szCs w:val="24"/>
                <w:lang w:eastAsia="zh-CN"/>
              </w:rPr>
            </w:pPr>
          </w:p>
          <w:p>
            <w:pPr>
              <w:spacing w:line="360" w:lineRule="auto"/>
              <w:jc w:val="both"/>
              <w:rPr>
                <w:rFonts w:hint="eastAsia" w:ascii="宋体" w:hAnsi="宋体" w:eastAsia="宋体" w:cs="宋体"/>
                <w:sz w:val="24"/>
                <w:szCs w:val="24"/>
              </w:rPr>
            </w:pPr>
          </w:p>
          <w:p>
            <w:pPr>
              <w:spacing w:line="360" w:lineRule="auto"/>
              <w:ind w:right="-6" w:rightChars="-3" w:firstLine="480" w:firstLineChars="200"/>
              <w:rPr>
                <w:rFonts w:hint="eastAsia" w:ascii="宋体" w:hAnsi="宋体" w:eastAsia="宋体" w:cs="宋体"/>
                <w:sz w:val="24"/>
                <w:szCs w:val="24"/>
              </w:rPr>
            </w:pPr>
            <w:r>
              <w:rPr>
                <w:rFonts w:hint="eastAsia" w:ascii="宋体" w:hAnsi="宋体" w:eastAsia="宋体" w:cs="宋体"/>
                <w:sz w:val="24"/>
                <w:szCs w:val="24"/>
              </w:rPr>
              <w:t>在设计开发的适当阶段安排了评审、测试、联调联试、确认活动，参见8.3审核记录。</w:t>
            </w:r>
          </w:p>
          <w:p>
            <w:pPr>
              <w:spacing w:line="360" w:lineRule="auto"/>
              <w:ind w:right="-6" w:rightChars="-3"/>
              <w:rPr>
                <w:rFonts w:hint="eastAsia" w:ascii="宋体" w:hAnsi="宋体" w:eastAsia="宋体" w:cs="宋体"/>
                <w:sz w:val="24"/>
                <w:szCs w:val="24"/>
              </w:rPr>
            </w:pPr>
            <w:r>
              <w:rPr>
                <w:rFonts w:hint="eastAsia" w:ascii="宋体" w:hAnsi="宋体" w:eastAsia="宋体" w:cs="宋体"/>
                <w:sz w:val="24"/>
                <w:szCs w:val="24"/>
              </w:rPr>
              <w:t>查：产品检验，</w:t>
            </w:r>
          </w:p>
          <w:p>
            <w:pPr>
              <w:spacing w:line="360" w:lineRule="auto"/>
              <w:ind w:right="-6" w:rightChars="-3" w:firstLine="420"/>
              <w:rPr>
                <w:rFonts w:hint="eastAsia" w:ascii="宋体" w:hAnsi="宋体" w:eastAsia="宋体" w:cs="宋体"/>
                <w:sz w:val="24"/>
                <w:szCs w:val="24"/>
              </w:rPr>
            </w:pPr>
            <w:r>
              <w:rPr>
                <w:rFonts w:hint="eastAsia" w:ascii="宋体" w:hAnsi="宋体" w:eastAsia="宋体" w:cs="宋体"/>
                <w:sz w:val="24"/>
                <w:szCs w:val="24"/>
                <w:lang w:val="en-US" w:eastAsia="zh-CN"/>
              </w:rPr>
              <w:t>提供智能电磁加热装置、巡检智能机器人、泥浆不落到成套处理设备</w:t>
            </w:r>
            <w:r>
              <w:rPr>
                <w:rFonts w:hint="eastAsia" w:ascii="宋体" w:hAnsi="宋体" w:eastAsia="宋体" w:cs="宋体"/>
                <w:sz w:val="24"/>
                <w:szCs w:val="24"/>
              </w:rPr>
              <w:t>等</w:t>
            </w:r>
            <w:r>
              <w:rPr>
                <w:rFonts w:hint="eastAsia" w:ascii="宋体" w:hAnsi="宋体" w:eastAsia="宋体" w:cs="宋体"/>
                <w:sz w:val="24"/>
                <w:szCs w:val="24"/>
                <w:lang w:val="en-US" w:eastAsia="zh-CN"/>
              </w:rPr>
              <w:t>出厂检验记录</w:t>
            </w:r>
            <w:r>
              <w:rPr>
                <w:rFonts w:hint="eastAsia" w:ascii="宋体" w:hAnsi="宋体" w:eastAsia="宋体" w:cs="宋体"/>
                <w:sz w:val="24"/>
                <w:szCs w:val="24"/>
              </w:rPr>
              <w:t>均经过</w:t>
            </w:r>
            <w:r>
              <w:rPr>
                <w:rFonts w:hint="eastAsia" w:ascii="宋体" w:hAnsi="宋体" w:eastAsia="宋体" w:cs="宋体"/>
                <w:sz w:val="24"/>
                <w:szCs w:val="24"/>
                <w:lang w:val="en-US" w:eastAsia="zh-CN"/>
              </w:rPr>
              <w:t>检验员翟美良</w:t>
            </w:r>
            <w:r>
              <w:rPr>
                <w:rFonts w:hint="eastAsia" w:ascii="宋体" w:hAnsi="宋体" w:eastAsia="宋体" w:cs="宋体"/>
                <w:sz w:val="24"/>
                <w:szCs w:val="24"/>
              </w:rPr>
              <w:t>和总经理审阅批准。</w:t>
            </w:r>
          </w:p>
          <w:p>
            <w:pPr>
              <w:spacing w:line="360" w:lineRule="auto"/>
              <w:ind w:right="-6" w:rightChars="-3" w:firstLine="420"/>
              <w:rPr>
                <w:rFonts w:hint="eastAsia" w:ascii="宋体" w:hAnsi="宋体" w:eastAsia="宋体" w:cs="宋体"/>
                <w:sz w:val="24"/>
                <w:szCs w:val="24"/>
              </w:rPr>
            </w:pPr>
          </w:p>
          <w:p>
            <w:pPr>
              <w:spacing w:line="360" w:lineRule="auto"/>
              <w:ind w:right="-6" w:rightChars="-3"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1864995" cy="2486660"/>
                  <wp:effectExtent l="0" t="0" r="1905" b="8890"/>
                  <wp:docPr id="11" name="图片 11" descr="cc227f2064e77fdf08f0094622622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c227f2064e77fdf08f00946226221a"/>
                          <pic:cNvPicPr>
                            <a:picLocks noChangeAspect="1"/>
                          </pic:cNvPicPr>
                        </pic:nvPicPr>
                        <pic:blipFill>
                          <a:blip r:embed="rId11"/>
                          <a:stretch>
                            <a:fillRect/>
                          </a:stretch>
                        </pic:blipFill>
                        <pic:spPr>
                          <a:xfrm>
                            <a:off x="0" y="0"/>
                            <a:ext cx="1864995" cy="2486660"/>
                          </a:xfrm>
                          <a:prstGeom prst="rect">
                            <a:avLst/>
                          </a:prstGeom>
                        </pic:spPr>
                      </pic:pic>
                    </a:graphicData>
                  </a:graphic>
                </wp:inline>
              </w:drawing>
            </w:r>
            <w:r>
              <w:rPr>
                <w:rFonts w:hint="eastAsia" w:ascii="宋体" w:hAnsi="宋体" w:eastAsia="宋体" w:cs="宋体"/>
                <w:sz w:val="24"/>
                <w:szCs w:val="24"/>
                <w:lang w:eastAsia="zh-CN"/>
              </w:rPr>
              <w:drawing>
                <wp:inline distT="0" distB="0" distL="114300" distR="114300">
                  <wp:extent cx="1860550" cy="2480945"/>
                  <wp:effectExtent l="0" t="0" r="6350" b="14605"/>
                  <wp:docPr id="12" name="图片 12" descr="d3e9f025628317ea63a9ac7c061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3e9f025628317ea63a9ac7c0612608"/>
                          <pic:cNvPicPr>
                            <a:picLocks noChangeAspect="1"/>
                          </pic:cNvPicPr>
                        </pic:nvPicPr>
                        <pic:blipFill>
                          <a:blip r:embed="rId12"/>
                          <a:stretch>
                            <a:fillRect/>
                          </a:stretch>
                        </pic:blipFill>
                        <pic:spPr>
                          <a:xfrm>
                            <a:off x="0" y="0"/>
                            <a:ext cx="1860550" cy="2480945"/>
                          </a:xfrm>
                          <a:prstGeom prst="rect">
                            <a:avLst/>
                          </a:prstGeom>
                        </pic:spPr>
                      </pic:pic>
                    </a:graphicData>
                  </a:graphic>
                </wp:inline>
              </w:drawing>
            </w:r>
            <w:r>
              <w:rPr>
                <w:rFonts w:hint="eastAsia" w:ascii="宋体" w:hAnsi="宋体" w:eastAsia="宋体" w:cs="宋体"/>
                <w:sz w:val="24"/>
                <w:szCs w:val="24"/>
                <w:lang w:eastAsia="zh-CN"/>
              </w:rPr>
              <w:drawing>
                <wp:inline distT="0" distB="0" distL="114300" distR="114300">
                  <wp:extent cx="1871980" cy="2496820"/>
                  <wp:effectExtent l="0" t="0" r="13970" b="17780"/>
                  <wp:docPr id="13" name="图片 13" descr="4e40f0e1f6ce0e9f873e110d9e879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e40f0e1f6ce0e9f873e110d9e8792d"/>
                          <pic:cNvPicPr>
                            <a:picLocks noChangeAspect="1"/>
                          </pic:cNvPicPr>
                        </pic:nvPicPr>
                        <pic:blipFill>
                          <a:blip r:embed="rId13"/>
                          <a:stretch>
                            <a:fillRect/>
                          </a:stretch>
                        </pic:blipFill>
                        <pic:spPr>
                          <a:xfrm>
                            <a:off x="0" y="0"/>
                            <a:ext cx="1871980" cy="2496820"/>
                          </a:xfrm>
                          <a:prstGeom prst="rect">
                            <a:avLst/>
                          </a:prstGeom>
                        </pic:spPr>
                      </pic:pic>
                    </a:graphicData>
                  </a:graphic>
                </wp:inline>
              </w:drawing>
            </w:r>
          </w:p>
          <w:p>
            <w:pPr>
              <w:spacing w:line="360" w:lineRule="auto"/>
              <w:ind w:right="-6" w:rightChars="-3" w:firstLine="480" w:firstLineChars="200"/>
              <w:rPr>
                <w:rFonts w:hint="eastAsia" w:ascii="宋体" w:hAnsi="宋体" w:eastAsia="宋体" w:cs="宋体"/>
                <w:sz w:val="24"/>
                <w:szCs w:val="24"/>
              </w:rPr>
            </w:pPr>
            <w:r>
              <w:rPr>
                <w:rFonts w:hint="eastAsia" w:ascii="宋体" w:hAnsi="宋体" w:eastAsia="宋体" w:cs="宋体"/>
                <w:sz w:val="24"/>
                <w:szCs w:val="24"/>
              </w:rPr>
              <w:t>经验证后的产品，由技术人员进行相关全套资料的整理，在整理过程中查看内容是否正确，全套资料整理完成后递交</w:t>
            </w:r>
            <w:r>
              <w:rPr>
                <w:rFonts w:hint="eastAsia" w:ascii="宋体" w:hAnsi="宋体" w:eastAsia="宋体" w:cs="宋体"/>
                <w:sz w:val="24"/>
                <w:szCs w:val="24"/>
                <w:lang w:val="en-US" w:eastAsia="zh-CN"/>
              </w:rPr>
              <w:t>技术</w:t>
            </w:r>
            <w:r>
              <w:rPr>
                <w:rFonts w:hint="eastAsia" w:ascii="宋体" w:hAnsi="宋体" w:eastAsia="宋体" w:cs="宋体"/>
                <w:sz w:val="24"/>
                <w:szCs w:val="24"/>
              </w:rPr>
              <w:t>部经理和总经理进行复核，确认无误后才随硬件一起交付。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客户验收合格的项目出具报告并备案存档。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公司产品的监视和测量控制基本符合规定要求。</w:t>
            </w:r>
          </w:p>
        </w:tc>
        <w:tc>
          <w:tcPr>
            <w:tcW w:w="1585"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09" w:type="dxa"/>
          </w:tcPr>
          <w:p>
            <w:pPr>
              <w:spacing w:line="360" w:lineRule="auto"/>
              <w:rPr>
                <w:rFonts w:hint="eastAsia" w:ascii="宋体" w:hAnsi="宋体" w:eastAsia="宋体" w:cs="宋体"/>
                <w:b/>
                <w:sz w:val="24"/>
                <w:szCs w:val="24"/>
              </w:rPr>
            </w:pPr>
            <w:r>
              <w:rPr>
                <w:rFonts w:hint="eastAsia" w:ascii="宋体" w:hAnsi="宋体" w:eastAsia="宋体" w:cs="宋体"/>
                <w:sz w:val="24"/>
                <w:szCs w:val="24"/>
              </w:rPr>
              <w:t>不合格输出的控制</w:t>
            </w:r>
          </w:p>
        </w:tc>
        <w:tc>
          <w:tcPr>
            <w:tcW w:w="1311"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Q8.7</w:t>
            </w:r>
          </w:p>
          <w:p>
            <w:pPr>
              <w:spacing w:line="360" w:lineRule="auto"/>
              <w:ind w:left="105"/>
              <w:rPr>
                <w:rFonts w:hint="eastAsia" w:ascii="宋体" w:hAnsi="宋体" w:eastAsia="宋体" w:cs="宋体"/>
                <w:sz w:val="24"/>
                <w:szCs w:val="24"/>
              </w:rPr>
            </w:pPr>
          </w:p>
        </w:tc>
        <w:tc>
          <w:tcPr>
            <w:tcW w:w="10004"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公司制定并执行了《不合格输出控制程序》，文件对不合格品的识别、控制方法、职责权限作出了具体规定，基本符合标准要求。</w:t>
            </w:r>
          </w:p>
          <w:p>
            <w:pPr>
              <w:spacing w:line="360" w:lineRule="auto"/>
              <w:ind w:right="-6" w:rightChars="-3" w:firstLine="480" w:firstLineChars="200"/>
              <w:rPr>
                <w:rFonts w:hint="eastAsia" w:ascii="宋体" w:hAnsi="宋体" w:eastAsia="宋体" w:cs="宋体"/>
                <w:sz w:val="24"/>
                <w:szCs w:val="24"/>
              </w:rPr>
            </w:pPr>
            <w:r>
              <w:rPr>
                <w:rFonts w:hint="eastAsia" w:ascii="宋体" w:hAnsi="宋体" w:eastAsia="宋体" w:cs="宋体"/>
                <w:sz w:val="24"/>
                <w:szCs w:val="24"/>
              </w:rPr>
              <w:t>设计过程中的不合格品，通常采用及时修改bug的方式进行，修改后能达到合格标准的要求，见Q8.3审核记录。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公司能够使现场不合格品得到有效识别，并防止非预期使用和交付。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产品交付后没有发现不合格的情况，不合格品控制有效。</w:t>
            </w:r>
          </w:p>
        </w:tc>
        <w:tc>
          <w:tcPr>
            <w:tcW w:w="1585"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合格</w:t>
            </w:r>
          </w:p>
        </w:tc>
      </w:tr>
    </w:tbl>
    <w:p>
      <w:pPr>
        <w:rPr>
          <w:rFonts w:ascii="楷体" w:hAnsi="楷体" w:eastAsia="楷体"/>
        </w:rPr>
      </w:pPr>
      <w:bookmarkStart w:id="0" w:name="_GoBack"/>
      <w:bookmarkEnd w:id="0"/>
      <w:r>
        <w:rPr>
          <w:rFonts w:ascii="楷体" w:hAnsi="楷体" w:eastAsia="楷体"/>
        </w:rPr>
        <w:ptab w:relativeTo="margin" w:alignment="center" w:leader="none"/>
      </w:r>
    </w:p>
    <w:p>
      <w:pPr>
        <w:rPr>
          <w:rFonts w:ascii="楷体" w:hAnsi="楷体" w:eastAsia="楷体"/>
        </w:rPr>
      </w:pPr>
    </w:p>
    <w:p>
      <w:pPr>
        <w:pStyle w:val="7"/>
        <w:rPr>
          <w:rFonts w:ascii="楷体" w:hAnsi="楷体" w:eastAsia="楷体"/>
        </w:rPr>
      </w:pPr>
      <w:r>
        <w:rPr>
          <w:rFonts w:hint="eastAsia" w:ascii="楷体" w:hAnsi="楷体" w:eastAsia="楷体"/>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29</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20"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8" o:spid="_x0000_s4098"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D8D38"/>
    <w:multiLevelType w:val="multilevel"/>
    <w:tmpl w:val="C90D8D38"/>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5A847CB"/>
    <w:multiLevelType w:val="multilevel"/>
    <w:tmpl w:val="55A847CB"/>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CB4BF7"/>
    <w:multiLevelType w:val="singleLevel"/>
    <w:tmpl w:val="59CB4BF7"/>
    <w:lvl w:ilvl="0" w:tentative="0">
      <w:start w:val="1"/>
      <w:numFmt w:val="decimal"/>
      <w:suff w:val="nothing"/>
      <w:lvlText w:val="%1、"/>
      <w:lvlJc w:val="left"/>
    </w:lvl>
  </w:abstractNum>
  <w:abstractNum w:abstractNumId="3">
    <w:nsid w:val="59CB57A6"/>
    <w:multiLevelType w:val="singleLevel"/>
    <w:tmpl w:val="59CB57A6"/>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9973B4"/>
    <w:rsid w:val="00004322"/>
    <w:rsid w:val="000066B8"/>
    <w:rsid w:val="000208FF"/>
    <w:rsid w:val="0002108F"/>
    <w:rsid w:val="000214B6"/>
    <w:rsid w:val="00022B3B"/>
    <w:rsid w:val="0002734A"/>
    <w:rsid w:val="0003373A"/>
    <w:rsid w:val="00047171"/>
    <w:rsid w:val="0004784D"/>
    <w:rsid w:val="0005199E"/>
    <w:rsid w:val="00053144"/>
    <w:rsid w:val="0005467A"/>
    <w:rsid w:val="00054FDA"/>
    <w:rsid w:val="0005697E"/>
    <w:rsid w:val="000604E9"/>
    <w:rsid w:val="00064733"/>
    <w:rsid w:val="00065DBA"/>
    <w:rsid w:val="00067211"/>
    <w:rsid w:val="0007028F"/>
    <w:rsid w:val="00070C74"/>
    <w:rsid w:val="00077664"/>
    <w:rsid w:val="00083DA5"/>
    <w:rsid w:val="000849D2"/>
    <w:rsid w:val="000865BA"/>
    <w:rsid w:val="00093496"/>
    <w:rsid w:val="000A2B99"/>
    <w:rsid w:val="000A5E44"/>
    <w:rsid w:val="000B1394"/>
    <w:rsid w:val="000B2395"/>
    <w:rsid w:val="000B2962"/>
    <w:rsid w:val="000B40BD"/>
    <w:rsid w:val="000C0680"/>
    <w:rsid w:val="000C123B"/>
    <w:rsid w:val="000C2F50"/>
    <w:rsid w:val="000D108C"/>
    <w:rsid w:val="000D1AAF"/>
    <w:rsid w:val="000D48BC"/>
    <w:rsid w:val="000D5E06"/>
    <w:rsid w:val="000E14F8"/>
    <w:rsid w:val="000E2B69"/>
    <w:rsid w:val="000E4607"/>
    <w:rsid w:val="000E79D8"/>
    <w:rsid w:val="000F2339"/>
    <w:rsid w:val="000F2FA7"/>
    <w:rsid w:val="000F35F1"/>
    <w:rsid w:val="001012F4"/>
    <w:rsid w:val="001037D5"/>
    <w:rsid w:val="00107877"/>
    <w:rsid w:val="001105B5"/>
    <w:rsid w:val="00112DDC"/>
    <w:rsid w:val="00124422"/>
    <w:rsid w:val="00124B12"/>
    <w:rsid w:val="00130839"/>
    <w:rsid w:val="001324E4"/>
    <w:rsid w:val="001421D7"/>
    <w:rsid w:val="00152F43"/>
    <w:rsid w:val="00155DE4"/>
    <w:rsid w:val="00160355"/>
    <w:rsid w:val="00160590"/>
    <w:rsid w:val="00160D1B"/>
    <w:rsid w:val="001657FA"/>
    <w:rsid w:val="00167262"/>
    <w:rsid w:val="001730FA"/>
    <w:rsid w:val="00173465"/>
    <w:rsid w:val="001741F3"/>
    <w:rsid w:val="00174B4C"/>
    <w:rsid w:val="00176F07"/>
    <w:rsid w:val="001816F4"/>
    <w:rsid w:val="00184AC7"/>
    <w:rsid w:val="001858CC"/>
    <w:rsid w:val="00191CB7"/>
    <w:rsid w:val="001953AA"/>
    <w:rsid w:val="001965EC"/>
    <w:rsid w:val="001A1569"/>
    <w:rsid w:val="001A2C67"/>
    <w:rsid w:val="001A2D7F"/>
    <w:rsid w:val="001A3DF8"/>
    <w:rsid w:val="001A4705"/>
    <w:rsid w:val="001A77A1"/>
    <w:rsid w:val="001B52CD"/>
    <w:rsid w:val="001C3093"/>
    <w:rsid w:val="001C414C"/>
    <w:rsid w:val="001D2C44"/>
    <w:rsid w:val="001D3DCD"/>
    <w:rsid w:val="001D6247"/>
    <w:rsid w:val="001E2378"/>
    <w:rsid w:val="001E421F"/>
    <w:rsid w:val="001E47B6"/>
    <w:rsid w:val="001F5CB1"/>
    <w:rsid w:val="0020346E"/>
    <w:rsid w:val="00210A0C"/>
    <w:rsid w:val="00212CA6"/>
    <w:rsid w:val="00216789"/>
    <w:rsid w:val="002178DD"/>
    <w:rsid w:val="00221981"/>
    <w:rsid w:val="00222532"/>
    <w:rsid w:val="00224159"/>
    <w:rsid w:val="00224FEC"/>
    <w:rsid w:val="002276C2"/>
    <w:rsid w:val="00232D91"/>
    <w:rsid w:val="00237445"/>
    <w:rsid w:val="0024106A"/>
    <w:rsid w:val="0024338C"/>
    <w:rsid w:val="00243C4B"/>
    <w:rsid w:val="00244D31"/>
    <w:rsid w:val="00245C6E"/>
    <w:rsid w:val="00250259"/>
    <w:rsid w:val="00252A58"/>
    <w:rsid w:val="00260187"/>
    <w:rsid w:val="002603B9"/>
    <w:rsid w:val="00261E31"/>
    <w:rsid w:val="00266D1E"/>
    <w:rsid w:val="0027207F"/>
    <w:rsid w:val="0027380C"/>
    <w:rsid w:val="00275F63"/>
    <w:rsid w:val="0027770D"/>
    <w:rsid w:val="00291E49"/>
    <w:rsid w:val="0029267C"/>
    <w:rsid w:val="0029508B"/>
    <w:rsid w:val="002962A3"/>
    <w:rsid w:val="002A0E6E"/>
    <w:rsid w:val="002A16D5"/>
    <w:rsid w:val="002B06F9"/>
    <w:rsid w:val="002B3D51"/>
    <w:rsid w:val="002B5942"/>
    <w:rsid w:val="002B698C"/>
    <w:rsid w:val="002C1094"/>
    <w:rsid w:val="002C221B"/>
    <w:rsid w:val="002C2997"/>
    <w:rsid w:val="002C3E0D"/>
    <w:rsid w:val="002D0420"/>
    <w:rsid w:val="002D0595"/>
    <w:rsid w:val="002D2644"/>
    <w:rsid w:val="002D41FB"/>
    <w:rsid w:val="002E1E1D"/>
    <w:rsid w:val="002E449B"/>
    <w:rsid w:val="00300103"/>
    <w:rsid w:val="00303CA9"/>
    <w:rsid w:val="00305AF4"/>
    <w:rsid w:val="00305CB7"/>
    <w:rsid w:val="00305F8E"/>
    <w:rsid w:val="003063F2"/>
    <w:rsid w:val="0031010A"/>
    <w:rsid w:val="00324FCB"/>
    <w:rsid w:val="003301B9"/>
    <w:rsid w:val="00330719"/>
    <w:rsid w:val="00332ECE"/>
    <w:rsid w:val="00333BB0"/>
    <w:rsid w:val="00334C7D"/>
    <w:rsid w:val="00335991"/>
    <w:rsid w:val="003364FC"/>
    <w:rsid w:val="00337679"/>
    <w:rsid w:val="00337922"/>
    <w:rsid w:val="00337B1A"/>
    <w:rsid w:val="00340867"/>
    <w:rsid w:val="00341CCD"/>
    <w:rsid w:val="00342857"/>
    <w:rsid w:val="00343742"/>
    <w:rsid w:val="003471D1"/>
    <w:rsid w:val="00356840"/>
    <w:rsid w:val="00361028"/>
    <w:rsid w:val="00362325"/>
    <w:rsid w:val="003627B6"/>
    <w:rsid w:val="00362BE6"/>
    <w:rsid w:val="00362ED9"/>
    <w:rsid w:val="003708D5"/>
    <w:rsid w:val="003712C7"/>
    <w:rsid w:val="003715B9"/>
    <w:rsid w:val="00374046"/>
    <w:rsid w:val="00376A47"/>
    <w:rsid w:val="00380837"/>
    <w:rsid w:val="00381010"/>
    <w:rsid w:val="00382136"/>
    <w:rsid w:val="003836CA"/>
    <w:rsid w:val="0038425B"/>
    <w:rsid w:val="003849C2"/>
    <w:rsid w:val="00386A98"/>
    <w:rsid w:val="003872BE"/>
    <w:rsid w:val="003960CD"/>
    <w:rsid w:val="00396B29"/>
    <w:rsid w:val="003A0A39"/>
    <w:rsid w:val="003A20B3"/>
    <w:rsid w:val="003A5110"/>
    <w:rsid w:val="003A7DC8"/>
    <w:rsid w:val="003B10EF"/>
    <w:rsid w:val="003B2BCD"/>
    <w:rsid w:val="003B577D"/>
    <w:rsid w:val="003B69F5"/>
    <w:rsid w:val="003C524D"/>
    <w:rsid w:val="003C7E59"/>
    <w:rsid w:val="003C7F1E"/>
    <w:rsid w:val="003D2DF6"/>
    <w:rsid w:val="003D3B9E"/>
    <w:rsid w:val="003D5AFB"/>
    <w:rsid w:val="003D6BE3"/>
    <w:rsid w:val="003E64D0"/>
    <w:rsid w:val="003F20A5"/>
    <w:rsid w:val="003F3796"/>
    <w:rsid w:val="003F5ED7"/>
    <w:rsid w:val="004009D6"/>
    <w:rsid w:val="004012B5"/>
    <w:rsid w:val="00403752"/>
    <w:rsid w:val="00405D5F"/>
    <w:rsid w:val="004069DE"/>
    <w:rsid w:val="00407008"/>
    <w:rsid w:val="00410914"/>
    <w:rsid w:val="004116F7"/>
    <w:rsid w:val="00422E32"/>
    <w:rsid w:val="00430003"/>
    <w:rsid w:val="004304FA"/>
    <w:rsid w:val="00431734"/>
    <w:rsid w:val="0043494E"/>
    <w:rsid w:val="004375F1"/>
    <w:rsid w:val="0043786F"/>
    <w:rsid w:val="004378D6"/>
    <w:rsid w:val="00441C5F"/>
    <w:rsid w:val="00451D10"/>
    <w:rsid w:val="00465FE1"/>
    <w:rsid w:val="00467E3D"/>
    <w:rsid w:val="004724F4"/>
    <w:rsid w:val="00482E44"/>
    <w:rsid w:val="00485574"/>
    <w:rsid w:val="00490AA2"/>
    <w:rsid w:val="00491735"/>
    <w:rsid w:val="0049280D"/>
    <w:rsid w:val="0049365D"/>
    <w:rsid w:val="0049488A"/>
    <w:rsid w:val="00495688"/>
    <w:rsid w:val="004A39E1"/>
    <w:rsid w:val="004A4776"/>
    <w:rsid w:val="004B0102"/>
    <w:rsid w:val="004B11D8"/>
    <w:rsid w:val="004B217F"/>
    <w:rsid w:val="004C027B"/>
    <w:rsid w:val="004C07FE"/>
    <w:rsid w:val="004C2EEF"/>
    <w:rsid w:val="004C4609"/>
    <w:rsid w:val="004D0624"/>
    <w:rsid w:val="004D1394"/>
    <w:rsid w:val="004E039B"/>
    <w:rsid w:val="004E0DBF"/>
    <w:rsid w:val="004E5D23"/>
    <w:rsid w:val="004E7414"/>
    <w:rsid w:val="004F008A"/>
    <w:rsid w:val="004F11C7"/>
    <w:rsid w:val="004F12EB"/>
    <w:rsid w:val="004F1C93"/>
    <w:rsid w:val="004F4590"/>
    <w:rsid w:val="004F5EA0"/>
    <w:rsid w:val="005023C9"/>
    <w:rsid w:val="00505D04"/>
    <w:rsid w:val="00507BA0"/>
    <w:rsid w:val="005126CB"/>
    <w:rsid w:val="00513583"/>
    <w:rsid w:val="005137A3"/>
    <w:rsid w:val="00517783"/>
    <w:rsid w:val="00521CF0"/>
    <w:rsid w:val="00526991"/>
    <w:rsid w:val="00526C3C"/>
    <w:rsid w:val="005276EC"/>
    <w:rsid w:val="00527995"/>
    <w:rsid w:val="00527E23"/>
    <w:rsid w:val="00536930"/>
    <w:rsid w:val="00543CA4"/>
    <w:rsid w:val="0054446E"/>
    <w:rsid w:val="0054776F"/>
    <w:rsid w:val="00556EBF"/>
    <w:rsid w:val="00564E53"/>
    <w:rsid w:val="00564FC3"/>
    <w:rsid w:val="00574EE4"/>
    <w:rsid w:val="00577D5E"/>
    <w:rsid w:val="00583277"/>
    <w:rsid w:val="00583C54"/>
    <w:rsid w:val="005866E2"/>
    <w:rsid w:val="00587F11"/>
    <w:rsid w:val="0059097E"/>
    <w:rsid w:val="005919A2"/>
    <w:rsid w:val="00592180"/>
    <w:rsid w:val="00592C3E"/>
    <w:rsid w:val="005935CA"/>
    <w:rsid w:val="00594BD7"/>
    <w:rsid w:val="00595C05"/>
    <w:rsid w:val="00595C56"/>
    <w:rsid w:val="005A000F"/>
    <w:rsid w:val="005A5A31"/>
    <w:rsid w:val="005B01D8"/>
    <w:rsid w:val="005B6888"/>
    <w:rsid w:val="005C0BC9"/>
    <w:rsid w:val="005C27D9"/>
    <w:rsid w:val="005D01FC"/>
    <w:rsid w:val="005D4C40"/>
    <w:rsid w:val="005D657C"/>
    <w:rsid w:val="005E3B26"/>
    <w:rsid w:val="005E794C"/>
    <w:rsid w:val="005F3F2C"/>
    <w:rsid w:val="005F4CDA"/>
    <w:rsid w:val="005F685F"/>
    <w:rsid w:val="005F6C65"/>
    <w:rsid w:val="005F7148"/>
    <w:rsid w:val="00600F02"/>
    <w:rsid w:val="0060444D"/>
    <w:rsid w:val="00612015"/>
    <w:rsid w:val="006148DF"/>
    <w:rsid w:val="0061746B"/>
    <w:rsid w:val="006233A5"/>
    <w:rsid w:val="00623FE9"/>
    <w:rsid w:val="006302F5"/>
    <w:rsid w:val="00631206"/>
    <w:rsid w:val="006379CB"/>
    <w:rsid w:val="00642663"/>
    <w:rsid w:val="006426A9"/>
    <w:rsid w:val="00642776"/>
    <w:rsid w:val="00644FE2"/>
    <w:rsid w:val="006457AD"/>
    <w:rsid w:val="00645FB8"/>
    <w:rsid w:val="00647894"/>
    <w:rsid w:val="00651986"/>
    <w:rsid w:val="006545E8"/>
    <w:rsid w:val="00665980"/>
    <w:rsid w:val="00673927"/>
    <w:rsid w:val="0067640C"/>
    <w:rsid w:val="00686B64"/>
    <w:rsid w:val="0069039B"/>
    <w:rsid w:val="00692405"/>
    <w:rsid w:val="006946D4"/>
    <w:rsid w:val="00695256"/>
    <w:rsid w:val="00695303"/>
    <w:rsid w:val="00695570"/>
    <w:rsid w:val="00695E04"/>
    <w:rsid w:val="00696AF1"/>
    <w:rsid w:val="006A0FEF"/>
    <w:rsid w:val="006A3B31"/>
    <w:rsid w:val="006A57FE"/>
    <w:rsid w:val="006A68F3"/>
    <w:rsid w:val="006A71E1"/>
    <w:rsid w:val="006B4116"/>
    <w:rsid w:val="006B4127"/>
    <w:rsid w:val="006B43DD"/>
    <w:rsid w:val="006B6F42"/>
    <w:rsid w:val="006B753E"/>
    <w:rsid w:val="006C05AD"/>
    <w:rsid w:val="006C0D0C"/>
    <w:rsid w:val="006C12CF"/>
    <w:rsid w:val="006C1E32"/>
    <w:rsid w:val="006C3EDA"/>
    <w:rsid w:val="006C40B9"/>
    <w:rsid w:val="006C4DC3"/>
    <w:rsid w:val="006C7301"/>
    <w:rsid w:val="006D3922"/>
    <w:rsid w:val="006D5592"/>
    <w:rsid w:val="006D6514"/>
    <w:rsid w:val="006D75E6"/>
    <w:rsid w:val="006E678B"/>
    <w:rsid w:val="006E798E"/>
    <w:rsid w:val="006F2512"/>
    <w:rsid w:val="006F6902"/>
    <w:rsid w:val="0070133F"/>
    <w:rsid w:val="00703579"/>
    <w:rsid w:val="00703EF0"/>
    <w:rsid w:val="0070495A"/>
    <w:rsid w:val="00704E02"/>
    <w:rsid w:val="00711F4C"/>
    <w:rsid w:val="0071239D"/>
    <w:rsid w:val="00716C45"/>
    <w:rsid w:val="007170AA"/>
    <w:rsid w:val="00721DE7"/>
    <w:rsid w:val="00722762"/>
    <w:rsid w:val="00722A8E"/>
    <w:rsid w:val="0072354E"/>
    <w:rsid w:val="00725B27"/>
    <w:rsid w:val="00732A46"/>
    <w:rsid w:val="00732B66"/>
    <w:rsid w:val="00734C50"/>
    <w:rsid w:val="00737195"/>
    <w:rsid w:val="007406DE"/>
    <w:rsid w:val="007415BA"/>
    <w:rsid w:val="00742AEF"/>
    <w:rsid w:val="00743A75"/>
    <w:rsid w:val="00743E79"/>
    <w:rsid w:val="00750187"/>
    <w:rsid w:val="00751C37"/>
    <w:rsid w:val="00753327"/>
    <w:rsid w:val="00753493"/>
    <w:rsid w:val="00754FF4"/>
    <w:rsid w:val="00762DD4"/>
    <w:rsid w:val="0076572D"/>
    <w:rsid w:val="0077458C"/>
    <w:rsid w:val="007757F3"/>
    <w:rsid w:val="007815DC"/>
    <w:rsid w:val="00782659"/>
    <w:rsid w:val="007924AF"/>
    <w:rsid w:val="007946CE"/>
    <w:rsid w:val="007A256F"/>
    <w:rsid w:val="007A3326"/>
    <w:rsid w:val="007A47FB"/>
    <w:rsid w:val="007A69EB"/>
    <w:rsid w:val="007B106B"/>
    <w:rsid w:val="007B275D"/>
    <w:rsid w:val="007C05E4"/>
    <w:rsid w:val="007C19DA"/>
    <w:rsid w:val="007D0F5A"/>
    <w:rsid w:val="007D29E0"/>
    <w:rsid w:val="007E2A0C"/>
    <w:rsid w:val="007E6AEB"/>
    <w:rsid w:val="007F01EC"/>
    <w:rsid w:val="007F0D4C"/>
    <w:rsid w:val="007F14B4"/>
    <w:rsid w:val="007F7DF2"/>
    <w:rsid w:val="008027A4"/>
    <w:rsid w:val="008027E6"/>
    <w:rsid w:val="008062F9"/>
    <w:rsid w:val="008079FA"/>
    <w:rsid w:val="00816978"/>
    <w:rsid w:val="00823493"/>
    <w:rsid w:val="00825220"/>
    <w:rsid w:val="00836FD5"/>
    <w:rsid w:val="00837894"/>
    <w:rsid w:val="008415E2"/>
    <w:rsid w:val="0084486D"/>
    <w:rsid w:val="00851668"/>
    <w:rsid w:val="00851943"/>
    <w:rsid w:val="00852183"/>
    <w:rsid w:val="0086271A"/>
    <w:rsid w:val="00864902"/>
    <w:rsid w:val="00865975"/>
    <w:rsid w:val="00865A01"/>
    <w:rsid w:val="00865D15"/>
    <w:rsid w:val="00867B86"/>
    <w:rsid w:val="00874367"/>
    <w:rsid w:val="00876CBF"/>
    <w:rsid w:val="00877B85"/>
    <w:rsid w:val="00877E5F"/>
    <w:rsid w:val="00880DF0"/>
    <w:rsid w:val="008951DF"/>
    <w:rsid w:val="00896908"/>
    <w:rsid w:val="008973EE"/>
    <w:rsid w:val="008A4EB4"/>
    <w:rsid w:val="008A7B29"/>
    <w:rsid w:val="008B21EA"/>
    <w:rsid w:val="008B30A0"/>
    <w:rsid w:val="008B5618"/>
    <w:rsid w:val="008C4A89"/>
    <w:rsid w:val="008C68D6"/>
    <w:rsid w:val="008D0060"/>
    <w:rsid w:val="008D089D"/>
    <w:rsid w:val="008D2567"/>
    <w:rsid w:val="008D6FBF"/>
    <w:rsid w:val="008E6790"/>
    <w:rsid w:val="008F0B04"/>
    <w:rsid w:val="008F5CCC"/>
    <w:rsid w:val="008F63F1"/>
    <w:rsid w:val="008F7462"/>
    <w:rsid w:val="0090240C"/>
    <w:rsid w:val="0090649C"/>
    <w:rsid w:val="009078E2"/>
    <w:rsid w:val="0091491F"/>
    <w:rsid w:val="00922456"/>
    <w:rsid w:val="00922B85"/>
    <w:rsid w:val="00930694"/>
    <w:rsid w:val="0093521F"/>
    <w:rsid w:val="0094040B"/>
    <w:rsid w:val="00941489"/>
    <w:rsid w:val="00945677"/>
    <w:rsid w:val="00962F78"/>
    <w:rsid w:val="00964A29"/>
    <w:rsid w:val="00965048"/>
    <w:rsid w:val="0096609F"/>
    <w:rsid w:val="00967D42"/>
    <w:rsid w:val="00971600"/>
    <w:rsid w:val="0097729B"/>
    <w:rsid w:val="009973B4"/>
    <w:rsid w:val="009A30D3"/>
    <w:rsid w:val="009A3DD9"/>
    <w:rsid w:val="009A4562"/>
    <w:rsid w:val="009A4A4C"/>
    <w:rsid w:val="009B167A"/>
    <w:rsid w:val="009B3422"/>
    <w:rsid w:val="009B3DDD"/>
    <w:rsid w:val="009B49F8"/>
    <w:rsid w:val="009B6639"/>
    <w:rsid w:val="009B6CB4"/>
    <w:rsid w:val="009B7388"/>
    <w:rsid w:val="009C3819"/>
    <w:rsid w:val="009C720E"/>
    <w:rsid w:val="009C7D3D"/>
    <w:rsid w:val="009D3BA2"/>
    <w:rsid w:val="009D3D3D"/>
    <w:rsid w:val="009E02D5"/>
    <w:rsid w:val="009E1321"/>
    <w:rsid w:val="009E30DA"/>
    <w:rsid w:val="009E4516"/>
    <w:rsid w:val="009E5FFB"/>
    <w:rsid w:val="009F7EED"/>
    <w:rsid w:val="00A10AD9"/>
    <w:rsid w:val="00A138EC"/>
    <w:rsid w:val="00A17347"/>
    <w:rsid w:val="00A22C54"/>
    <w:rsid w:val="00A303E7"/>
    <w:rsid w:val="00A3050C"/>
    <w:rsid w:val="00A321CB"/>
    <w:rsid w:val="00A35FBB"/>
    <w:rsid w:val="00A41863"/>
    <w:rsid w:val="00A42FB7"/>
    <w:rsid w:val="00A538CD"/>
    <w:rsid w:val="00A54E47"/>
    <w:rsid w:val="00A562B1"/>
    <w:rsid w:val="00A62FD9"/>
    <w:rsid w:val="00A633B0"/>
    <w:rsid w:val="00A709C1"/>
    <w:rsid w:val="00A7189D"/>
    <w:rsid w:val="00A741A1"/>
    <w:rsid w:val="00A75ECA"/>
    <w:rsid w:val="00A76AE1"/>
    <w:rsid w:val="00A7787E"/>
    <w:rsid w:val="00A77C65"/>
    <w:rsid w:val="00A801DE"/>
    <w:rsid w:val="00A80B3F"/>
    <w:rsid w:val="00A8159C"/>
    <w:rsid w:val="00A82494"/>
    <w:rsid w:val="00A83562"/>
    <w:rsid w:val="00A86A9D"/>
    <w:rsid w:val="00A90A22"/>
    <w:rsid w:val="00A9118B"/>
    <w:rsid w:val="00A918ED"/>
    <w:rsid w:val="00AA2E7E"/>
    <w:rsid w:val="00AB1BBD"/>
    <w:rsid w:val="00AB1BCB"/>
    <w:rsid w:val="00AB41FC"/>
    <w:rsid w:val="00AB4846"/>
    <w:rsid w:val="00AB7D2F"/>
    <w:rsid w:val="00AC0AA8"/>
    <w:rsid w:val="00AC0FC6"/>
    <w:rsid w:val="00AD14B8"/>
    <w:rsid w:val="00AD34C8"/>
    <w:rsid w:val="00AE0AD3"/>
    <w:rsid w:val="00AE250B"/>
    <w:rsid w:val="00AE50ED"/>
    <w:rsid w:val="00AF0324"/>
    <w:rsid w:val="00AF0A65"/>
    <w:rsid w:val="00AF0AAB"/>
    <w:rsid w:val="00AF3544"/>
    <w:rsid w:val="00B00556"/>
    <w:rsid w:val="00B04098"/>
    <w:rsid w:val="00B04731"/>
    <w:rsid w:val="00B0685B"/>
    <w:rsid w:val="00B13BC7"/>
    <w:rsid w:val="00B14883"/>
    <w:rsid w:val="00B1616F"/>
    <w:rsid w:val="00B17492"/>
    <w:rsid w:val="00B20341"/>
    <w:rsid w:val="00B21D45"/>
    <w:rsid w:val="00B24CAF"/>
    <w:rsid w:val="00B24FFC"/>
    <w:rsid w:val="00B25B6B"/>
    <w:rsid w:val="00B27D84"/>
    <w:rsid w:val="00B33301"/>
    <w:rsid w:val="00B35FC9"/>
    <w:rsid w:val="00B36D3E"/>
    <w:rsid w:val="00B40603"/>
    <w:rsid w:val="00B4092E"/>
    <w:rsid w:val="00B44558"/>
    <w:rsid w:val="00B45C60"/>
    <w:rsid w:val="00B51039"/>
    <w:rsid w:val="00B66466"/>
    <w:rsid w:val="00B7232D"/>
    <w:rsid w:val="00B7232F"/>
    <w:rsid w:val="00B74396"/>
    <w:rsid w:val="00B75693"/>
    <w:rsid w:val="00B8202D"/>
    <w:rsid w:val="00B87603"/>
    <w:rsid w:val="00B8765E"/>
    <w:rsid w:val="00B9382C"/>
    <w:rsid w:val="00B94ED3"/>
    <w:rsid w:val="00B9599B"/>
    <w:rsid w:val="00B95F69"/>
    <w:rsid w:val="00BA0BCB"/>
    <w:rsid w:val="00BA46EC"/>
    <w:rsid w:val="00BB27AA"/>
    <w:rsid w:val="00BC2015"/>
    <w:rsid w:val="00BC69E5"/>
    <w:rsid w:val="00BC7D2B"/>
    <w:rsid w:val="00BD011E"/>
    <w:rsid w:val="00BD1BD9"/>
    <w:rsid w:val="00BD2873"/>
    <w:rsid w:val="00BE16F2"/>
    <w:rsid w:val="00BE4A4C"/>
    <w:rsid w:val="00BF3FAF"/>
    <w:rsid w:val="00BF597E"/>
    <w:rsid w:val="00BF7151"/>
    <w:rsid w:val="00BF77B1"/>
    <w:rsid w:val="00C02BCB"/>
    <w:rsid w:val="00C078CC"/>
    <w:rsid w:val="00C07E77"/>
    <w:rsid w:val="00C1322F"/>
    <w:rsid w:val="00C134A2"/>
    <w:rsid w:val="00C16BC1"/>
    <w:rsid w:val="00C22509"/>
    <w:rsid w:val="00C233CB"/>
    <w:rsid w:val="00C25898"/>
    <w:rsid w:val="00C31C73"/>
    <w:rsid w:val="00C32115"/>
    <w:rsid w:val="00C32D23"/>
    <w:rsid w:val="00C34C9F"/>
    <w:rsid w:val="00C366B3"/>
    <w:rsid w:val="00C37415"/>
    <w:rsid w:val="00C51A36"/>
    <w:rsid w:val="00C52ACE"/>
    <w:rsid w:val="00C5351B"/>
    <w:rsid w:val="00C53CCA"/>
    <w:rsid w:val="00C548BE"/>
    <w:rsid w:val="00C55228"/>
    <w:rsid w:val="00C57265"/>
    <w:rsid w:val="00C57F13"/>
    <w:rsid w:val="00C62BD1"/>
    <w:rsid w:val="00C67E19"/>
    <w:rsid w:val="00C67E47"/>
    <w:rsid w:val="00C71E85"/>
    <w:rsid w:val="00C75651"/>
    <w:rsid w:val="00C86F9B"/>
    <w:rsid w:val="00C905E3"/>
    <w:rsid w:val="00C9158B"/>
    <w:rsid w:val="00C93DAB"/>
    <w:rsid w:val="00C9448F"/>
    <w:rsid w:val="00CA079B"/>
    <w:rsid w:val="00CA3129"/>
    <w:rsid w:val="00CA598B"/>
    <w:rsid w:val="00CA676F"/>
    <w:rsid w:val="00CB0BB0"/>
    <w:rsid w:val="00CB260B"/>
    <w:rsid w:val="00CB51CA"/>
    <w:rsid w:val="00CB5A61"/>
    <w:rsid w:val="00CB68C1"/>
    <w:rsid w:val="00CC7248"/>
    <w:rsid w:val="00CC7261"/>
    <w:rsid w:val="00CD5516"/>
    <w:rsid w:val="00CE084D"/>
    <w:rsid w:val="00CE315A"/>
    <w:rsid w:val="00CE3359"/>
    <w:rsid w:val="00CE53B2"/>
    <w:rsid w:val="00CE7BE1"/>
    <w:rsid w:val="00CF1726"/>
    <w:rsid w:val="00CF3236"/>
    <w:rsid w:val="00CF34E3"/>
    <w:rsid w:val="00CF6C5C"/>
    <w:rsid w:val="00D015AF"/>
    <w:rsid w:val="00D01731"/>
    <w:rsid w:val="00D0514D"/>
    <w:rsid w:val="00D06F59"/>
    <w:rsid w:val="00D12B63"/>
    <w:rsid w:val="00D14213"/>
    <w:rsid w:val="00D1658A"/>
    <w:rsid w:val="00D24D0E"/>
    <w:rsid w:val="00D257EB"/>
    <w:rsid w:val="00D25AE1"/>
    <w:rsid w:val="00D3392D"/>
    <w:rsid w:val="00D33B2E"/>
    <w:rsid w:val="00D35291"/>
    <w:rsid w:val="00D35CC0"/>
    <w:rsid w:val="00D453D7"/>
    <w:rsid w:val="00D52340"/>
    <w:rsid w:val="00D546BA"/>
    <w:rsid w:val="00D54F54"/>
    <w:rsid w:val="00D55E69"/>
    <w:rsid w:val="00D562F6"/>
    <w:rsid w:val="00D613CA"/>
    <w:rsid w:val="00D620E2"/>
    <w:rsid w:val="00D645FD"/>
    <w:rsid w:val="00D67E9B"/>
    <w:rsid w:val="00D705C5"/>
    <w:rsid w:val="00D80A06"/>
    <w:rsid w:val="00D8388C"/>
    <w:rsid w:val="00D850A2"/>
    <w:rsid w:val="00D85D9E"/>
    <w:rsid w:val="00D93137"/>
    <w:rsid w:val="00D95C39"/>
    <w:rsid w:val="00D95E05"/>
    <w:rsid w:val="00D969D2"/>
    <w:rsid w:val="00DA0A8D"/>
    <w:rsid w:val="00DA1B52"/>
    <w:rsid w:val="00DA508D"/>
    <w:rsid w:val="00DA79DB"/>
    <w:rsid w:val="00DB1644"/>
    <w:rsid w:val="00DB2563"/>
    <w:rsid w:val="00DB2B24"/>
    <w:rsid w:val="00DB6D65"/>
    <w:rsid w:val="00DC0D79"/>
    <w:rsid w:val="00DC2577"/>
    <w:rsid w:val="00DC261B"/>
    <w:rsid w:val="00DC38CC"/>
    <w:rsid w:val="00DC5042"/>
    <w:rsid w:val="00DC6D9C"/>
    <w:rsid w:val="00DD2936"/>
    <w:rsid w:val="00DD31DC"/>
    <w:rsid w:val="00DD6AE9"/>
    <w:rsid w:val="00DE11F8"/>
    <w:rsid w:val="00DE28C3"/>
    <w:rsid w:val="00DE2D80"/>
    <w:rsid w:val="00DE6067"/>
    <w:rsid w:val="00DE6542"/>
    <w:rsid w:val="00DE669D"/>
    <w:rsid w:val="00DE6E1A"/>
    <w:rsid w:val="00DF0279"/>
    <w:rsid w:val="00DF1A6F"/>
    <w:rsid w:val="00DF255E"/>
    <w:rsid w:val="00DF689E"/>
    <w:rsid w:val="00DF7552"/>
    <w:rsid w:val="00E0248A"/>
    <w:rsid w:val="00E038E4"/>
    <w:rsid w:val="00E054F7"/>
    <w:rsid w:val="00E06F75"/>
    <w:rsid w:val="00E1334D"/>
    <w:rsid w:val="00E14FFB"/>
    <w:rsid w:val="00E17D47"/>
    <w:rsid w:val="00E2469C"/>
    <w:rsid w:val="00E26678"/>
    <w:rsid w:val="00E317C9"/>
    <w:rsid w:val="00E36534"/>
    <w:rsid w:val="00E4035E"/>
    <w:rsid w:val="00E40A94"/>
    <w:rsid w:val="00E43822"/>
    <w:rsid w:val="00E43D5A"/>
    <w:rsid w:val="00E474A9"/>
    <w:rsid w:val="00E50A87"/>
    <w:rsid w:val="00E547D2"/>
    <w:rsid w:val="00E611BA"/>
    <w:rsid w:val="00E611E4"/>
    <w:rsid w:val="00E61C0C"/>
    <w:rsid w:val="00E63714"/>
    <w:rsid w:val="00E65DB7"/>
    <w:rsid w:val="00E75415"/>
    <w:rsid w:val="00E83B47"/>
    <w:rsid w:val="00E86BC9"/>
    <w:rsid w:val="00E90598"/>
    <w:rsid w:val="00E9727C"/>
    <w:rsid w:val="00E97424"/>
    <w:rsid w:val="00EA04B1"/>
    <w:rsid w:val="00EA4601"/>
    <w:rsid w:val="00EA55F7"/>
    <w:rsid w:val="00EA7C25"/>
    <w:rsid w:val="00EB0164"/>
    <w:rsid w:val="00EB023C"/>
    <w:rsid w:val="00EC39E9"/>
    <w:rsid w:val="00EC42F5"/>
    <w:rsid w:val="00EC75C7"/>
    <w:rsid w:val="00EC7A65"/>
    <w:rsid w:val="00ED0F62"/>
    <w:rsid w:val="00ED1F84"/>
    <w:rsid w:val="00EE07A4"/>
    <w:rsid w:val="00EF2BDD"/>
    <w:rsid w:val="00EF35E4"/>
    <w:rsid w:val="00EF7753"/>
    <w:rsid w:val="00F074A0"/>
    <w:rsid w:val="00F07A58"/>
    <w:rsid w:val="00F16B93"/>
    <w:rsid w:val="00F16D87"/>
    <w:rsid w:val="00F25812"/>
    <w:rsid w:val="00F26299"/>
    <w:rsid w:val="00F31A5C"/>
    <w:rsid w:val="00F3388A"/>
    <w:rsid w:val="00F33CC6"/>
    <w:rsid w:val="00F401CE"/>
    <w:rsid w:val="00F417F3"/>
    <w:rsid w:val="00F422CC"/>
    <w:rsid w:val="00F42D4A"/>
    <w:rsid w:val="00F43FB5"/>
    <w:rsid w:val="00F53331"/>
    <w:rsid w:val="00F606E1"/>
    <w:rsid w:val="00F62627"/>
    <w:rsid w:val="00F64B6A"/>
    <w:rsid w:val="00F66839"/>
    <w:rsid w:val="00F70ABB"/>
    <w:rsid w:val="00F8044C"/>
    <w:rsid w:val="00F83639"/>
    <w:rsid w:val="00F840C3"/>
    <w:rsid w:val="00F937DF"/>
    <w:rsid w:val="00F956F5"/>
    <w:rsid w:val="00FA0833"/>
    <w:rsid w:val="00FA0944"/>
    <w:rsid w:val="00FA350D"/>
    <w:rsid w:val="00FB7025"/>
    <w:rsid w:val="00FC39AD"/>
    <w:rsid w:val="00FC447B"/>
    <w:rsid w:val="00FC50D3"/>
    <w:rsid w:val="00FC712F"/>
    <w:rsid w:val="00FD2869"/>
    <w:rsid w:val="00FD51D6"/>
    <w:rsid w:val="00FD5EE5"/>
    <w:rsid w:val="00FD72A6"/>
    <w:rsid w:val="00FE2C5C"/>
    <w:rsid w:val="00FE3A25"/>
    <w:rsid w:val="00FE7F9B"/>
    <w:rsid w:val="00FF1C54"/>
    <w:rsid w:val="00FF377D"/>
    <w:rsid w:val="01F734D3"/>
    <w:rsid w:val="040A0348"/>
    <w:rsid w:val="053A2D97"/>
    <w:rsid w:val="056F23BA"/>
    <w:rsid w:val="07C917E7"/>
    <w:rsid w:val="0A9239D5"/>
    <w:rsid w:val="0AAE4AE4"/>
    <w:rsid w:val="0E6B29EA"/>
    <w:rsid w:val="108219C2"/>
    <w:rsid w:val="10A24FF4"/>
    <w:rsid w:val="138364CC"/>
    <w:rsid w:val="1483457E"/>
    <w:rsid w:val="18E11EF0"/>
    <w:rsid w:val="1F593B73"/>
    <w:rsid w:val="21D31D11"/>
    <w:rsid w:val="246F5F9E"/>
    <w:rsid w:val="2505512C"/>
    <w:rsid w:val="264B6AD4"/>
    <w:rsid w:val="2A9A5CAF"/>
    <w:rsid w:val="301554FF"/>
    <w:rsid w:val="31682308"/>
    <w:rsid w:val="38AC5926"/>
    <w:rsid w:val="3C900772"/>
    <w:rsid w:val="415E2D13"/>
    <w:rsid w:val="43E437CA"/>
    <w:rsid w:val="446D41DE"/>
    <w:rsid w:val="46C35FDE"/>
    <w:rsid w:val="4A8E2E42"/>
    <w:rsid w:val="4B6B3BB6"/>
    <w:rsid w:val="4D4B64E8"/>
    <w:rsid w:val="4FE311A9"/>
    <w:rsid w:val="500411AB"/>
    <w:rsid w:val="522349BA"/>
    <w:rsid w:val="52B47CB3"/>
    <w:rsid w:val="5EA12B9A"/>
    <w:rsid w:val="695947AC"/>
    <w:rsid w:val="6A0F76E9"/>
    <w:rsid w:val="72BE052D"/>
    <w:rsid w:val="73411195"/>
    <w:rsid w:val="76332E47"/>
    <w:rsid w:val="7AE1687D"/>
    <w:rsid w:val="7DED7751"/>
    <w:rsid w:val="7FA8537C"/>
    <w:rsid w:val="7FE510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link w:val="23"/>
    <w:qFormat/>
    <w:uiPriority w:val="0"/>
    <w:pPr>
      <w:keepNext/>
      <w:keepLines/>
      <w:widowControl/>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Indent"/>
    <w:basedOn w:val="1"/>
    <w:link w:val="20"/>
    <w:qFormat/>
    <w:uiPriority w:val="0"/>
    <w:pPr>
      <w:widowControl/>
      <w:spacing w:after="120"/>
      <w:ind w:left="420" w:leftChars="200"/>
    </w:pPr>
    <w:rPr>
      <w:rFonts w:ascii="Calibri" w:hAnsi="Calibri"/>
    </w:rPr>
  </w:style>
  <w:style w:type="paragraph" w:styleId="5">
    <w:name w:val="Plain Text"/>
    <w:basedOn w:val="1"/>
    <w:link w:val="17"/>
    <w:qFormat/>
    <w:uiPriority w:val="0"/>
    <w:pPr>
      <w:widowControl/>
      <w:jc w:val="left"/>
    </w:pPr>
    <w:rPr>
      <w:rFonts w:ascii="宋体" w:hAnsi="Courier New"/>
      <w:kern w:val="0"/>
      <w:sz w:val="20"/>
      <w:lang w:eastAsia="en-US"/>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qFormat/>
    <w:uiPriority w:val="0"/>
    <w:pPr>
      <w:widowControl/>
      <w:spacing w:beforeLines="25" w:afterLines="25" w:line="360" w:lineRule="auto"/>
    </w:pPr>
    <w:rPr>
      <w:rFonts w:ascii="Calibri" w:hAnsi="Calibri"/>
      <w:spacing w:val="10"/>
      <w:szCs w:val="24"/>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纯文本 Char"/>
    <w:basedOn w:val="11"/>
    <w:link w:val="5"/>
    <w:qFormat/>
    <w:uiPriority w:val="0"/>
    <w:rPr>
      <w:rFonts w:ascii="宋体" w:hAnsi="Courier New" w:eastAsia="宋体" w:cs="Times New Roman"/>
      <w:lang w:eastAsia="en-US"/>
    </w:rPr>
  </w:style>
  <w:style w:type="paragraph" w:customStyle="1" w:styleId="18">
    <w:name w:val="_Style 2"/>
    <w:basedOn w:val="1"/>
    <w:qFormat/>
    <w:uiPriority w:val="0"/>
    <w:pPr>
      <w:widowControl/>
      <w:ind w:firstLine="420" w:firstLineChars="200"/>
      <w:jc w:val="left"/>
    </w:pPr>
    <w:rPr>
      <w:kern w:val="0"/>
      <w:sz w:val="20"/>
      <w:lang w:eastAsia="en-US"/>
    </w:rPr>
  </w:style>
  <w:style w:type="paragraph" w:styleId="19">
    <w:name w:val="List Paragraph"/>
    <w:basedOn w:val="1"/>
    <w:unhideWhenUsed/>
    <w:qFormat/>
    <w:uiPriority w:val="99"/>
    <w:pPr>
      <w:ind w:firstLine="420" w:firstLineChars="200"/>
    </w:pPr>
  </w:style>
  <w:style w:type="character" w:customStyle="1" w:styleId="20">
    <w:name w:val="正文文本缩进 Char"/>
    <w:basedOn w:val="11"/>
    <w:link w:val="4"/>
    <w:qFormat/>
    <w:uiPriority w:val="0"/>
    <w:rPr>
      <w:rFonts w:ascii="Calibri" w:hAnsi="Calibri" w:eastAsia="宋体" w:cs="Times New Roman"/>
      <w:kern w:val="2"/>
      <w:sz w:val="21"/>
    </w:rPr>
  </w:style>
  <w:style w:type="character" w:customStyle="1" w:styleId="21">
    <w:name w:val="Char Char"/>
    <w:qFormat/>
    <w:uiPriority w:val="0"/>
    <w:rPr>
      <w:rFonts w:eastAsia="宋体"/>
      <w:sz w:val="21"/>
      <w:lang w:val="en-US" w:eastAsia="zh-CN" w:bidi="ar-SA"/>
    </w:rPr>
  </w:style>
  <w:style w:type="paragraph" w:customStyle="1" w:styleId="22">
    <w:name w:val="main"/>
    <w:basedOn w:val="1"/>
    <w:qFormat/>
    <w:uiPriority w:val="0"/>
    <w:pPr>
      <w:widowControl/>
      <w:spacing w:before="100" w:beforeAutospacing="1" w:after="100" w:afterAutospacing="1" w:line="320" w:lineRule="atLeast"/>
      <w:jc w:val="left"/>
    </w:pPr>
    <w:rPr>
      <w:rFonts w:ascii="ˎ̥" w:hAnsi="ˎ̥"/>
      <w:kern w:val="0"/>
      <w:szCs w:val="21"/>
    </w:rPr>
  </w:style>
  <w:style w:type="character" w:customStyle="1" w:styleId="23">
    <w:name w:val="标题 2 Char"/>
    <w:basedOn w:val="11"/>
    <w:link w:val="2"/>
    <w:qFormat/>
    <w:uiPriority w:val="0"/>
    <w:rPr>
      <w:rFonts w:ascii="Arial" w:hAnsi="Arial" w:eastAsia="黑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904234-05D1-47DA-A7E2-272C624657D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7272</Words>
  <Characters>7716</Characters>
  <Lines>101</Lines>
  <Paragraphs>28</Paragraphs>
  <TotalTime>2</TotalTime>
  <ScaleCrop>false</ScaleCrop>
  <LinksUpToDate>false</LinksUpToDate>
  <CharactersWithSpaces>7860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2022-08-31T05:40:23Z</dcterms:modified>
  <cp:revision>1185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70B9C8AB0C96418B9E48B284FB7C68D6</vt:lpwstr>
  </property>
</Properties>
</file>