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梁坤  董梅   </w:t>
            </w:r>
            <w:r>
              <w:rPr>
                <w:rFonts w:hint="eastAsia"/>
                <w:sz w:val="24"/>
                <w:szCs w:val="24"/>
              </w:rPr>
              <w:t>陪同人员：</w:t>
            </w:r>
            <w:r>
              <w:rPr>
                <w:rFonts w:hint="eastAsia"/>
                <w:sz w:val="24"/>
                <w:szCs w:val="24"/>
                <w:lang w:val="en-US" w:eastAsia="zh-CN"/>
              </w:rPr>
              <w:t>宋前丽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bookmarkStart w:id="0" w:name="审核日期"/>
            <w:r>
              <w:t>2022年08月2</w:t>
            </w:r>
            <w:r>
              <w:rPr>
                <w:rFonts w:hint="eastAsia"/>
                <w:lang w:val="en-US" w:eastAsia="zh-CN"/>
              </w:rPr>
              <w:t>6</w:t>
            </w:r>
            <w:r>
              <w:t xml:space="preserve">日 </w:t>
            </w:r>
            <w:r>
              <w:rPr>
                <w:rFonts w:hint="eastAsia"/>
                <w:lang w:val="en-US" w:eastAsia="zh-CN"/>
              </w:rPr>
              <w:t>下</w:t>
            </w:r>
            <w:r>
              <w:t>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default" w:ascii="Times New Roman" w:hAnsi="Times New Roman" w:eastAsia="宋体" w:cs="Times New Roman"/>
                <w:sz w:val="21"/>
                <w:szCs w:val="21"/>
              </w:rPr>
              <w:t>4.1/4.2/4.3/4.4/5.1/5.2/5.3/6.1/6.2/</w:t>
            </w:r>
            <w:r>
              <w:rPr>
                <w:rFonts w:hint="eastAsia" w:ascii="Times New Roman" w:hAnsi="Times New Roman" w:eastAsia="宋体" w:cs="Times New Roman"/>
                <w:sz w:val="21"/>
                <w:szCs w:val="21"/>
                <w:lang w:val="en-US" w:eastAsia="zh-CN"/>
              </w:rPr>
              <w:t>6.3/</w:t>
            </w:r>
            <w:r>
              <w:rPr>
                <w:rFonts w:hint="default" w:ascii="Times New Roman" w:hAnsi="Times New Roman" w:eastAsia="宋体" w:cs="Times New Roman"/>
                <w:sz w:val="21"/>
                <w:szCs w:val="21"/>
              </w:rPr>
              <w:t>7.1</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9.1.1/</w:t>
            </w:r>
            <w:r>
              <w:rPr>
                <w:rFonts w:hint="default" w:ascii="Times New Roman" w:hAnsi="Times New Roman" w:eastAsia="宋体" w:cs="Times New Roman"/>
                <w:sz w:val="21"/>
                <w:szCs w:val="21"/>
              </w:rPr>
              <w:t>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eastAsia="宋体" w:cs="宋体"/>
                <w:lang w:val="en-US" w:eastAsia="zh-CN"/>
              </w:rPr>
              <w:t>企业基本信息</w:t>
            </w:r>
          </w:p>
        </w:tc>
        <w:tc>
          <w:tcPr>
            <w:tcW w:w="960" w:type="dxa"/>
          </w:tcP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r>
              <w:rPr>
                <w:rFonts w:hint="eastAsia"/>
                <w:lang w:val="en-US" w:eastAsia="zh-CN"/>
              </w:rPr>
              <w:t>黄骅市胤祥包装制品有限公司</w:t>
            </w:r>
            <w:r>
              <w:rPr>
                <w:rFonts w:hint="eastAsia" w:ascii="Times New Roman" w:hAnsi="Times New Roman" w:eastAsia="宋体" w:cs="宋体"/>
                <w:lang w:val="en-US" w:eastAsia="zh-CN"/>
              </w:rPr>
              <w:t>成立于</w:t>
            </w:r>
            <w:r>
              <w:rPr>
                <w:rFonts w:hint="eastAsia"/>
                <w:color w:val="000000"/>
                <w:szCs w:val="21"/>
                <w:lang w:val="en-US" w:eastAsia="zh-CN"/>
              </w:rPr>
              <w:t>2017年5月8日</w:t>
            </w:r>
            <w:r>
              <w:rPr>
                <w:rFonts w:hint="eastAsia" w:ascii="Times New Roman" w:hAnsi="Times New Roman" w:eastAsia="宋体" w:cs="宋体"/>
                <w:lang w:val="en-US" w:eastAsia="zh-CN"/>
              </w:rPr>
              <w:t xml:space="preserve"> 有效期</w:t>
            </w:r>
            <w:r>
              <w:rPr>
                <w:rFonts w:hint="eastAsia"/>
                <w:color w:val="000000"/>
                <w:szCs w:val="21"/>
                <w:lang w:val="en-US" w:eastAsia="zh-CN"/>
              </w:rPr>
              <w:t>2037年5月7日</w:t>
            </w:r>
            <w:r>
              <w:rPr>
                <w:rFonts w:hint="eastAsia" w:ascii="Times New Roman" w:hAnsi="Times New Roman" w:eastAsia="宋体" w:cs="宋体"/>
                <w:lang w:val="en-US" w:eastAsia="zh-CN"/>
              </w:rPr>
              <w:t>，注册资金：</w:t>
            </w:r>
            <w:r>
              <w:rPr>
                <w:rFonts w:hint="eastAsia" w:cs="宋体"/>
                <w:lang w:val="en-US" w:eastAsia="zh-CN"/>
              </w:rPr>
              <w:t>200</w:t>
            </w:r>
            <w:r>
              <w:rPr>
                <w:rFonts w:hint="eastAsia" w:ascii="Times New Roman" w:hAnsi="Times New Roman" w:eastAsia="宋体" w:cs="宋体"/>
                <w:lang w:val="en-US" w:eastAsia="zh-CN"/>
              </w:rPr>
              <w:t>万，企业信用代码：</w:t>
            </w:r>
            <w:r>
              <w:rPr>
                <w:rFonts w:hint="eastAsia"/>
                <w:color w:val="000000"/>
                <w:szCs w:val="21"/>
                <w:u w:val="none"/>
                <w:lang w:val="en-US" w:eastAsia="zh-CN"/>
              </w:rPr>
              <w:t>91130983MA08HAX12U</w:t>
            </w:r>
            <w:r>
              <w:rPr>
                <w:rFonts w:hint="eastAsia"/>
                <w:color w:val="000000"/>
                <w:szCs w:val="21"/>
                <w:u w:val="none"/>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2、注册地址：</w:t>
            </w:r>
            <w:bookmarkStart w:id="1" w:name="生产地址"/>
            <w:r>
              <w:rPr>
                <w:rFonts w:hint="eastAsia" w:asciiTheme="minorEastAsia" w:hAnsiTheme="minorEastAsia" w:eastAsiaTheme="minorEastAsia"/>
                <w:sz w:val="20"/>
                <w:lang w:val="en-US" w:eastAsia="zh-CN"/>
              </w:rPr>
              <w:t>河</w:t>
            </w:r>
            <w:r>
              <w:rPr>
                <w:rFonts w:asciiTheme="minorEastAsia" w:hAnsiTheme="minorEastAsia" w:eastAsiaTheme="minorEastAsia"/>
                <w:sz w:val="20"/>
              </w:rPr>
              <w:t>北省沧州市黄骅市齐家务乡大麻沽村</w:t>
            </w:r>
            <w:bookmarkEnd w:id="1"/>
            <w:r>
              <w:rPr>
                <w:rFonts w:hint="eastAsia" w:ascii="Times New Roman" w:hAnsi="Times New Roman" w:eastAsia="宋体" w:cs="宋体"/>
                <w:lang w:val="en-US" w:eastAsia="zh-CN"/>
              </w:rPr>
              <w:t>，经营地址：</w:t>
            </w:r>
            <w:r>
              <w:rPr>
                <w:rFonts w:hint="eastAsia" w:asciiTheme="minorEastAsia" w:hAnsiTheme="minorEastAsia" w:eastAsiaTheme="minorEastAsia"/>
                <w:sz w:val="20"/>
                <w:lang w:val="en-US" w:eastAsia="zh-CN"/>
              </w:rPr>
              <w:t>河</w:t>
            </w:r>
            <w:r>
              <w:rPr>
                <w:rFonts w:asciiTheme="minorEastAsia" w:hAnsiTheme="minorEastAsia" w:eastAsiaTheme="minorEastAsia"/>
                <w:sz w:val="20"/>
              </w:rPr>
              <w:t>北省沧州市黄骅市齐家务乡大麻沽村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3、经营范围：</w:t>
            </w:r>
            <w:bookmarkStart w:id="2" w:name="审核范围"/>
            <w:r>
              <w:rPr>
                <w:sz w:val="20"/>
              </w:rPr>
              <w:t>10</w:t>
            </w:r>
            <w:bookmarkEnd w:id="2"/>
            <w:r>
              <w:rPr>
                <w:sz w:val="20"/>
              </w:rPr>
              <w:t>食品用塑料包装容器的加工（资质范围内）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4、公司涉及管理体系部门：办公室、供销部、生产技术部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5、一阶段不符合验证：经查、一阶段问题已改</w:t>
            </w:r>
          </w:p>
          <w:p>
            <w:r>
              <w:rPr>
                <w:rFonts w:hint="eastAsia" w:ascii="Times New Roman" w:hAnsi="Times New Roman" w:eastAsia="宋体" w:cs="宋体"/>
                <w:lang w:val="en-US" w:eastAsia="zh-CN"/>
              </w:rPr>
              <w:t>6、查国家企业信用信息公示系统，企业无异常经营记录、无违法失信记录，无质量、环境、安全事故，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维修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各种制度及规定基本建立。质量手册中对组织机构和职责进行了策划，形成了文件。组织机构的设置，职责、权限的分配基本明确，基本适宜，人力资源基本满足需求。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法律法规：公司业务应符合国家的法律法规要求。公司地处</w:t>
            </w:r>
            <w:r>
              <w:rPr>
                <w:rFonts w:hint="eastAsia" w:ascii="Times New Roman" w:hAnsi="Times New Roman" w:eastAsia="宋体" w:cs="Times New Roman"/>
                <w:sz w:val="21"/>
                <w:szCs w:val="21"/>
                <w:lang w:val="en-US" w:eastAsia="zh-CN"/>
              </w:rPr>
              <w:t>沧州</w:t>
            </w:r>
            <w:r>
              <w:rPr>
                <w:rFonts w:hint="default" w:ascii="Times New Roman" w:hAnsi="Times New Roman" w:eastAsia="宋体" w:cs="Times New Roman"/>
                <w:sz w:val="21"/>
                <w:szCs w:val="21"/>
              </w:rPr>
              <w:t>市</w:t>
            </w:r>
            <w:r>
              <w:rPr>
                <w:rFonts w:hint="eastAsia" w:ascii="Times New Roman" w:hAnsi="Times New Roman" w:eastAsia="宋体" w:cs="Times New Roman"/>
                <w:sz w:val="21"/>
                <w:szCs w:val="21"/>
                <w:lang w:val="en-US" w:eastAsia="zh-CN"/>
              </w:rPr>
              <w:t>黄骅市</w:t>
            </w:r>
            <w:r>
              <w:rPr>
                <w:rFonts w:hint="default" w:ascii="Times New Roman" w:hAnsi="Times New Roman" w:eastAsia="宋体" w:cs="Times New Roman"/>
                <w:sz w:val="21"/>
                <w:szCs w:val="21"/>
              </w:rPr>
              <w:t xml:space="preserve">，在环境方面应符合国家和本市的环境法律法规要求。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技术水平：公司技术人员从事该行业多年，能够满足用户的个性化需求。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文化和价值观：公司成立以来，在总公司的领导下形成了积极向上、努力进取的企业文化氛围。公司运行管理体系以来，重视施工质量、增强用户满意是所有员工的共识。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对这些内外部因素通过定期的网站获取、顾客沟通、及定期（周总结会议、月中、月末总结会议）内部总结等方式进行监视和评审。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公司确定了与管理体系有关的相关方包括顾客、政府机构、社区、供应商、内部员工、工商局、</w:t>
            </w:r>
            <w:r>
              <w:rPr>
                <w:rFonts w:hint="eastAsia" w:ascii="Times New Roman" w:hAnsi="Times New Roman" w:eastAsia="宋体" w:cs="Times New Roman"/>
                <w:sz w:val="21"/>
                <w:szCs w:val="21"/>
                <w:lang w:val="en-US" w:eastAsia="zh-CN"/>
              </w:rPr>
              <w:t>市场监督管理</w:t>
            </w:r>
            <w:r>
              <w:rPr>
                <w:rFonts w:hint="default" w:ascii="Times New Roman" w:hAnsi="Times New Roman" w:eastAsia="宋体" w:cs="Times New Roman"/>
                <w:sz w:val="21"/>
                <w:szCs w:val="21"/>
              </w:rPr>
              <w:t>局等。相关方对企业的要求有：遵守国家的现行法律法规、保持有效的资质、工程合格、按时完工、不断提高客户满意度等。公司通过以下行为满足相关方需求和期望：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——持续改进管理体系过程，提升服务质量、安全绩效。</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对这些相关方监视和评审的方法有：上级文件、标准和规范的获取、客户走访调查、沟通等。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根据客户需求（外部信息）、企业内部状况及相关方要求，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确定体系覆盖的范围：</w:t>
            </w:r>
            <w:r>
              <w:rPr>
                <w:sz w:val="20"/>
              </w:rPr>
              <w:t>食品用塑料包装容器的加工（资质范围内）</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上述范围与企业目前经营范围相一致。</w:t>
            </w:r>
          </w:p>
          <w:p>
            <w:pPr>
              <w:bidi w:val="0"/>
              <w:rPr>
                <w:rFonts w:hint="default" w:ascii="Times New Roman" w:hAnsi="Times New Roman" w:eastAsia="宋体" w:cs="Times New Roman"/>
                <w:kern w:val="2"/>
                <w:sz w:val="21"/>
                <w:lang w:val="en-US" w:eastAsia="zh-CN" w:bidi="ar-SA"/>
              </w:rPr>
            </w:pPr>
            <w:r>
              <w:rPr>
                <w:rFonts w:hint="eastAsia"/>
                <w:lang w:val="en-US" w:eastAsia="zh-CN"/>
              </w:rPr>
              <w:t>无变化。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1、公司依据 GB/T19001-2016标准，于202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日建立了质量管理体系。遵循 PDCA 方法，识别了标准中所需要的四大过程，确定了过程的相互顺序和作用：管理职责确定－资源提供－产品实现－测量和改进。对标准全部条款适用。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3、公司编制了质量手册、程序文件及管理作业文件、记录表格等。通过质量手册、程序文件明确各部门职责、权限；资源管理，测量分析和改进、运行控制等过程。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6、经识别外包过程：</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管理承诺总则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向公司全体员工宣传满足顾客要求和法律法规要求的重要性；</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制定管理方针；确保公司目标的制定和完成；</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各部门针对部门的工作进行风险评估，采取适当的应对风险和机会的措施；</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定期进行管理评审；</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持续保证质量管理工作的投入，提供充分的资源，确保公司管理体系有效运行。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目前各项工作基本得到实施，并取得了一定的效果。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并策划和规定了由</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定期对顾客实施满意度测评，从各方面提高顾客的满意度。具体见</w:t>
            </w:r>
            <w:r>
              <w:rPr>
                <w:rFonts w:hint="eastAsia" w:ascii="Times New Roman" w:hAnsi="Times New Roman" w:eastAsia="宋体" w:cs="Times New Roman"/>
                <w:sz w:val="21"/>
                <w:szCs w:val="21"/>
                <w:lang w:val="en-US" w:eastAsia="zh-CN"/>
              </w:rPr>
              <w:t>供销部</w:t>
            </w:r>
            <w:r>
              <w:rPr>
                <w:rFonts w:hint="default" w:ascii="Times New Roman" w:hAnsi="Times New Roman" w:eastAsia="宋体" w:cs="Times New Roman"/>
                <w:sz w:val="21"/>
                <w:szCs w:val="21"/>
              </w:rPr>
              <w:t>9.1.2 条款审核记录。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质量方针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5.2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质量方针：</w:t>
            </w:r>
            <w:r>
              <w:rPr>
                <w:rFonts w:hint="eastAsia" w:hAnsi="宋体"/>
                <w:b w:val="0"/>
                <w:bCs w:val="0"/>
              </w:rPr>
              <w:t>质量第一，加强科学管理；持续改进，增强顾客满意</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3. 通过会议传达，沟通，让全体员工理解执行。并定期进行评审（一般一年一次）。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公司管理体系覆盖的部门包括：管理层、办公室、</w:t>
            </w:r>
            <w:r>
              <w:rPr>
                <w:rFonts w:hint="eastAsia" w:ascii="Times New Roman" w:hAnsi="Times New Roman" w:eastAsia="宋体" w:cs="Times New Roman"/>
                <w:sz w:val="21"/>
                <w:szCs w:val="21"/>
                <w:lang w:val="en-US" w:eastAsia="zh-CN"/>
              </w:rPr>
              <w:t>供销部、生产技术</w:t>
            </w:r>
            <w:r>
              <w:rPr>
                <w:rFonts w:hint="default" w:ascii="Times New Roman" w:hAnsi="Times New Roman" w:eastAsia="宋体" w:cs="Times New Roman"/>
                <w:sz w:val="21"/>
                <w:szCs w:val="21"/>
              </w:rPr>
              <w:t>部，部门划分尚可。</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安全生产管理制度等，基本明确了各级人员的职责等。确认公司目前人力资源、基础设施、技术人员、财力、信息资源均能保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应对风险和机会的策划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风险和机遇控制程序》。查见《风险与机遇控制计划》，确定了组织需应对的风险和机遇。如风险：客户对产品质量标准提高，对供应周期和售后服务的期望值提高；机遇：市场竞争加剧，公司管理水平提升，带来潜在的发展机遇；等级：高；应对措施：业务部加强与客户的沟通，及时处理客户需求和意见等；执行部门：业务部。组织在确定这些风险和机遇时，考虑了员工岗位技能、生产能力、市场需求等内外部因素及合同方（顾客）的相关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评审情况均为符合发展要求，评审人：</w:t>
            </w:r>
            <w:r>
              <w:rPr>
                <w:rFonts w:hint="eastAsia" w:ascii="Times New Roman" w:hAnsi="Times New Roman" w:eastAsia="宋体" w:cs="Times New Roman"/>
                <w:sz w:val="21"/>
                <w:szCs w:val="21"/>
                <w:lang w:val="en-US" w:eastAsia="zh-CN"/>
              </w:rPr>
              <w:t>董梅</w:t>
            </w:r>
            <w:r>
              <w:rPr>
                <w:rFonts w:hint="default" w:ascii="Times New Roman" w:hAnsi="Times New Roman" w:eastAsia="宋体" w:cs="Times New Roman"/>
                <w:sz w:val="21"/>
                <w:szCs w:val="21"/>
              </w:rPr>
              <w:t>，评审时间：202</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w:t>
            </w:r>
            <w:r>
              <w:rPr>
                <w:rFonts w:hint="eastAsia" w:cs="Times New Roman"/>
                <w:sz w:val="21"/>
                <w:szCs w:val="21"/>
                <w:lang w:eastAsia="zh-CN"/>
              </w:rPr>
              <w:t>，</w:t>
            </w:r>
            <w:r>
              <w:rPr>
                <w:rFonts w:hint="default" w:ascii="Times New Roman" w:hAnsi="Times New Roman" w:eastAsia="宋体" w:cs="Times New Roman"/>
                <w:sz w:val="21"/>
                <w:szCs w:val="21"/>
              </w:rPr>
              <w:t>措施正在实施中。</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公司质量目标：1、</w:t>
            </w:r>
            <w:r>
              <w:rPr>
                <w:rFonts w:hint="eastAsia" w:ascii="Times New Roman" w:hAnsi="Times New Roman" w:eastAsia="宋体" w:cs="Times New Roman"/>
                <w:sz w:val="21"/>
                <w:szCs w:val="21"/>
                <w:lang w:val="en-US" w:eastAsia="zh-CN"/>
              </w:rPr>
              <w:t>产品</w:t>
            </w:r>
            <w:r>
              <w:rPr>
                <w:rFonts w:hint="default" w:ascii="Times New Roman" w:hAnsi="Times New Roman" w:eastAsia="宋体" w:cs="Times New Roman"/>
                <w:sz w:val="21"/>
                <w:szCs w:val="21"/>
              </w:rPr>
              <w:t>一次交验合格率9</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%以上；2、顾客满意率95％以上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对目标进行了分解，建立了各部门的分目标，每季度末对目标进行考核，查看“202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年第</w:t>
            </w:r>
            <w:r>
              <w:rPr>
                <w:rFonts w:hint="eastAsia" w:cs="Times New Roman"/>
                <w:sz w:val="21"/>
                <w:szCs w:val="21"/>
                <w:lang w:val="en-US" w:eastAsia="zh-CN"/>
              </w:rPr>
              <w:t>1</w:t>
            </w:r>
            <w:r>
              <w:rPr>
                <w:rFonts w:hint="default" w:ascii="Times New Roman" w:hAnsi="Times New Roman" w:eastAsia="宋体" w:cs="Times New Roman"/>
                <w:sz w:val="21"/>
                <w:szCs w:val="21"/>
              </w:rPr>
              <w:t>季度</w:t>
            </w:r>
            <w:r>
              <w:rPr>
                <w:rFonts w:hint="eastAsia" w:cs="Times New Roman"/>
                <w:sz w:val="21"/>
                <w:szCs w:val="21"/>
                <w:lang w:val="en-US" w:eastAsia="zh-CN"/>
              </w:rPr>
              <w:t>-2季度</w:t>
            </w:r>
            <w:r>
              <w:rPr>
                <w:rFonts w:hint="default" w:ascii="Times New Roman" w:hAnsi="Times New Roman" w:eastAsia="宋体" w:cs="Times New Roman"/>
                <w:sz w:val="21"/>
                <w:szCs w:val="21"/>
              </w:rPr>
              <w:t>目标完成情况统计表”，目标已基本实现。（见各部门考核结果）。</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tabs>
                <w:tab w:val="left" w:pos="7380"/>
              </w:tabs>
              <w:spacing w:line="240" w:lineRule="auto"/>
              <w:rPr>
                <w:rFonts w:hint="eastAsia" w:ascii="宋体" w:hAnsi="宋体" w:eastAsia="宋体" w:cs="宋体"/>
                <w:sz w:val="21"/>
                <w:szCs w:val="21"/>
              </w:rPr>
            </w:pPr>
            <w:r>
              <w:rPr>
                <w:rFonts w:hint="eastAsia" w:ascii="宋体" w:hAnsi="宋体" w:eastAsia="宋体" w:cs="宋体"/>
                <w:sz w:val="21"/>
                <w:szCs w:val="21"/>
              </w:rPr>
              <w:t>对变更的策划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6.3</w:t>
            </w:r>
          </w:p>
        </w:tc>
        <w:tc>
          <w:tcPr>
            <w:tcW w:w="10004"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该公司建立了质量管理体系，</w:t>
            </w:r>
            <w:r>
              <w:rPr>
                <w:rFonts w:hint="eastAsia" w:ascii="宋体" w:hAnsi="宋体" w:eastAsia="宋体" w:cs="宋体"/>
                <w:b w:val="0"/>
                <w:bCs w:val="0"/>
                <w:sz w:val="21"/>
                <w:szCs w:val="21"/>
              </w:rPr>
              <w:t>质量手册中</w:t>
            </w:r>
            <w:r>
              <w:rPr>
                <w:rFonts w:hint="eastAsia" w:ascii="宋体" w:hAnsi="宋体" w:eastAsia="宋体" w:cs="宋体"/>
                <w:b w:val="0"/>
                <w:bCs w:val="0"/>
                <w:sz w:val="21"/>
                <w:szCs w:val="21"/>
                <w:lang w:val="en-US" w:eastAsia="zh-CN"/>
              </w:rPr>
              <w:t>按2015版标准要求</w:t>
            </w:r>
            <w:r>
              <w:rPr>
                <w:rFonts w:hint="eastAsia" w:ascii="宋体" w:hAnsi="宋体" w:eastAsia="宋体" w:cs="宋体"/>
                <w:b w:val="0"/>
                <w:bCs w:val="0"/>
                <w:sz w:val="21"/>
                <w:szCs w:val="21"/>
              </w:rPr>
              <w:t>规定了根据每年的内审、管理评审、目标完成情况定期统计等方式发现不符合，另外结合国内外市场的变化，公司的战略调整等，可以在管理评审时变更质量管理体系。</w:t>
            </w:r>
          </w:p>
          <w:p>
            <w:pPr>
              <w:tabs>
                <w:tab w:val="left" w:pos="195"/>
              </w:tabs>
              <w:spacing w:line="240" w:lineRule="auto"/>
              <w:rPr>
                <w:rFonts w:hint="default" w:ascii="Times New Roman" w:hAnsi="Times New Roman" w:eastAsia="宋体" w:cs="Times New Roman"/>
                <w:sz w:val="21"/>
                <w:szCs w:val="21"/>
              </w:rPr>
            </w:pPr>
            <w:r>
              <w:rPr>
                <w:rFonts w:hint="eastAsia" w:ascii="宋体" w:hAnsi="宋体" w:eastAsia="宋体" w:cs="宋体"/>
                <w:b w:val="0"/>
                <w:bCs w:val="0"/>
                <w:sz w:val="21"/>
                <w:szCs w:val="21"/>
              </w:rPr>
              <w:t>负责人介绍：组织确定当组织的产品、组织结构、资源配置发生较大变化时，将对质量管理体系进行变更，对变更实施策划并系统实施，要求策划考虑到变更目的及其潜在后果、确保质量管理体系的完整性，提供满足变更要求的资源配置，对责任和权限进行重新分配。目前组织</w:t>
            </w: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涉及质量管理体系变更</w:t>
            </w:r>
            <w:r>
              <w:rPr>
                <w:rFonts w:hint="eastAsia" w:ascii="宋体" w:hAnsi="宋体" w:eastAsia="宋体" w:cs="宋体"/>
                <w:sz w:val="21"/>
                <w:szCs w:val="21"/>
                <w:lang w:val="en-US" w:eastAsia="zh-CN"/>
              </w:rPr>
              <w:t>。经查符合要求。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资源提供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7.1.1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人力资源：职工队伍相对稳定，学历</w:t>
            </w:r>
            <w:r>
              <w:rPr>
                <w:rFonts w:hint="eastAsia" w:ascii="Times New Roman" w:hAnsi="Times New Roman" w:eastAsia="宋体" w:cs="Times New Roman"/>
                <w:sz w:val="21"/>
                <w:szCs w:val="21"/>
                <w:lang w:val="en-US" w:eastAsia="zh-CN"/>
              </w:rPr>
              <w:t>不</w:t>
            </w:r>
            <w:r>
              <w:rPr>
                <w:rFonts w:hint="default" w:ascii="Times New Roman" w:hAnsi="Times New Roman" w:eastAsia="宋体" w:cs="Times New Roman"/>
                <w:sz w:val="21"/>
                <w:szCs w:val="21"/>
              </w:rPr>
              <w:t>高，均在同行业工作</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年以上，实践经验丰富；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2、基础设施：办公室/库房等基础设施，主要设备：</w:t>
            </w:r>
            <w:r>
              <w:rPr>
                <w:rFonts w:hint="eastAsia"/>
                <w:color w:val="000000"/>
                <w:szCs w:val="21"/>
                <w:lang w:val="en-US" w:eastAsia="zh-CN"/>
              </w:rPr>
              <w:t>全自动高周波自动转盘机、全自动糊盒生产线、电脑烫金模切机、注塑机、多腔式全自动吹瓶机</w:t>
            </w:r>
            <w:r>
              <w:rPr>
                <w:rFonts w:hint="eastAsia"/>
                <w:color w:val="000000"/>
                <w:u w:val="none"/>
                <w:lang w:val="en-US" w:eastAsia="zh-CN"/>
              </w:rPr>
              <w:t>等</w:t>
            </w:r>
            <w:r>
              <w:rPr>
                <w:rFonts w:hint="default" w:ascii="Times New Roman" w:hAnsi="Times New Roman" w:eastAsia="宋体" w:cs="Times New Roman"/>
                <w:sz w:val="21"/>
                <w:szCs w:val="21"/>
                <w:u w:val="none"/>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3、工作环境：</w:t>
            </w:r>
            <w:r>
              <w:rPr>
                <w:rFonts w:hint="eastAsia" w:ascii="Times New Roman" w:hAnsi="Times New Roman" w:eastAsia="宋体" w:cs="Times New Roman"/>
                <w:sz w:val="21"/>
                <w:szCs w:val="21"/>
                <w:lang w:val="en-US" w:eastAsia="zh-CN"/>
              </w:rPr>
              <w:t>工厂建筑面积5000平左右，</w:t>
            </w:r>
            <w:r>
              <w:rPr>
                <w:rFonts w:hint="default" w:ascii="Times New Roman" w:hAnsi="Times New Roman" w:eastAsia="宋体" w:cs="Times New Roman"/>
                <w:sz w:val="21"/>
                <w:szCs w:val="21"/>
              </w:rPr>
              <w:t>办公区域面积</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00平米</w:t>
            </w:r>
            <w:r>
              <w:rPr>
                <w:rFonts w:hint="eastAsia" w:ascii="Times New Roman" w:hAnsi="Times New Roman" w:eastAsia="宋体" w:cs="Times New Roman"/>
                <w:sz w:val="21"/>
                <w:szCs w:val="21"/>
                <w:lang w:val="en-US" w:eastAsia="zh-CN"/>
              </w:rPr>
              <w:t>左右</w:t>
            </w:r>
            <w:r>
              <w:rPr>
                <w:rFonts w:hint="default" w:ascii="Times New Roman" w:hAnsi="Times New Roman" w:eastAsia="宋体" w:cs="Times New Roman"/>
                <w:sz w:val="21"/>
                <w:szCs w:val="21"/>
              </w:rPr>
              <w:t>、库房</w:t>
            </w:r>
            <w:r>
              <w:rPr>
                <w:rFonts w:hint="eastAsia" w:ascii="Times New Roman" w:hAnsi="Times New Roman" w:eastAsia="宋体" w:cs="Times New Roman"/>
                <w:sz w:val="21"/>
                <w:szCs w:val="21"/>
                <w:lang w:val="en-US" w:eastAsia="zh-CN"/>
              </w:rPr>
              <w:t>2个，车间4个</w:t>
            </w:r>
            <w:r>
              <w:rPr>
                <w:rFonts w:hint="default" w:ascii="Times New Roman" w:hAnsi="Times New Roman" w:eastAsia="宋体" w:cs="Times New Roman"/>
                <w:sz w:val="21"/>
                <w:szCs w:val="21"/>
              </w:rPr>
              <w:t>，布局合理，场所卫生干净整洁，工作环境良好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4、资金支持：总公司注册资金</w:t>
            </w:r>
            <w:r>
              <w:rPr>
                <w:rFonts w:hint="eastAsia" w:ascii="Times New Roman" w:hAnsi="Times New Roman" w:eastAsia="宋体" w:cs="Times New Roman"/>
                <w:sz w:val="21"/>
                <w:szCs w:val="21"/>
                <w:lang w:val="en-US" w:eastAsia="zh-CN"/>
              </w:rPr>
              <w:t>200</w:t>
            </w:r>
            <w:r>
              <w:rPr>
                <w:rFonts w:hint="default" w:ascii="Times New Roman" w:hAnsi="Times New Roman" w:eastAsia="宋体" w:cs="Times New Roman"/>
                <w:sz w:val="21"/>
                <w:szCs w:val="21"/>
              </w:rPr>
              <w:t>万元。</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能够满足施工服务需要。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监视和测量总则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查管理评审的计划：管理评审的时间：202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w:t>
            </w:r>
            <w:r>
              <w:rPr>
                <w:rFonts w:hint="eastAsia" w:cs="Times New Roman"/>
                <w:sz w:val="21"/>
                <w:szCs w:val="21"/>
                <w:lang w:val="en-US" w:eastAsia="zh-CN"/>
              </w:rPr>
              <w:t>15</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罗伟</w:t>
            </w:r>
            <w:r>
              <w:rPr>
                <w:rFonts w:hint="default" w:ascii="Times New Roman" w:hAnsi="Times New Roman" w:eastAsia="宋体" w:cs="Times New Roman"/>
                <w:sz w:val="21"/>
                <w:szCs w:val="21"/>
              </w:rPr>
              <w:t xml:space="preserve">      批准：</w:t>
            </w:r>
            <w:r>
              <w:rPr>
                <w:rFonts w:hint="eastAsia" w:ascii="Times New Roman" w:hAnsi="Times New Roman" w:eastAsia="宋体" w:cs="Times New Roman"/>
                <w:sz w:val="21"/>
                <w:szCs w:val="21"/>
                <w:lang w:val="en-US" w:eastAsia="zh-CN"/>
              </w:rPr>
              <w:t>梁坤</w:t>
            </w:r>
            <w:r>
              <w:rPr>
                <w:rFonts w:hint="default" w:ascii="Times New Roman" w:hAnsi="Times New Roman" w:eastAsia="宋体" w:cs="Times New Roman"/>
                <w:sz w:val="21"/>
                <w:szCs w:val="21"/>
              </w:rPr>
              <w:t xml:space="preserve">  日期：202</w:t>
            </w:r>
            <w:r>
              <w:rPr>
                <w:rFonts w:hint="eastAsia" w:cs="Times New Roman"/>
                <w:sz w:val="21"/>
                <w:szCs w:val="21"/>
                <w:lang w:val="en-US" w:eastAsia="zh-CN"/>
              </w:rPr>
              <w:t>2.7.10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查看管理评审报告，编制：</w:t>
            </w:r>
            <w:r>
              <w:rPr>
                <w:rFonts w:hint="eastAsia" w:ascii="Times New Roman" w:hAnsi="Times New Roman" w:eastAsia="宋体" w:cs="Times New Roman"/>
                <w:sz w:val="21"/>
                <w:szCs w:val="21"/>
                <w:lang w:val="en-US" w:eastAsia="zh-CN"/>
              </w:rPr>
              <w:t>罗伟</w:t>
            </w:r>
            <w:r>
              <w:rPr>
                <w:rFonts w:hint="default" w:ascii="Times New Roman" w:hAnsi="Times New Roman" w:eastAsia="宋体" w:cs="Times New Roman"/>
                <w:sz w:val="21"/>
                <w:szCs w:val="21"/>
              </w:rPr>
              <w:t>，批准：</w:t>
            </w:r>
            <w:r>
              <w:rPr>
                <w:rFonts w:hint="eastAsia" w:ascii="Times New Roman" w:hAnsi="Times New Roman" w:eastAsia="宋体" w:cs="Times New Roman"/>
                <w:sz w:val="21"/>
                <w:szCs w:val="21"/>
                <w:lang w:val="en-US" w:eastAsia="zh-CN"/>
              </w:rPr>
              <w:t>梁坤</w:t>
            </w:r>
            <w:r>
              <w:rPr>
                <w:rFonts w:hint="default" w:ascii="Times New Roman" w:hAnsi="Times New Roman" w:eastAsia="宋体" w:cs="Times New Roman"/>
                <w:sz w:val="21"/>
                <w:szCs w:val="21"/>
              </w:rPr>
              <w:t xml:space="preserve"> 202</w:t>
            </w:r>
            <w:r>
              <w:rPr>
                <w:rFonts w:hint="eastAsia" w:cs="Times New Roman"/>
                <w:sz w:val="21"/>
                <w:szCs w:val="21"/>
                <w:lang w:val="en-US" w:eastAsia="zh-CN"/>
              </w:rPr>
              <w:t>2.7.15</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结论：公司质量管理体系符合标准要求，具有较好的充分性、适宜性和有效性，能较好的适应实现管理方针和管理目标的需要。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r>
              <w:rPr>
                <w:rFonts w:hint="eastAsia" w:cs="Times New Roman"/>
                <w:sz w:val="21"/>
                <w:szCs w:val="21"/>
                <w:lang w:val="en-US" w:eastAsia="zh-CN"/>
              </w:rPr>
              <w:t>有一项，正在实施中</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w:t>
            </w:r>
            <w:r>
              <w:rPr>
                <w:rFonts w:hint="eastAsia" w:ascii="Times New Roman" w:hAnsi="Times New Roman" w:eastAsia="宋体" w:cs="Times New Roman"/>
                <w:sz w:val="21"/>
                <w:szCs w:val="21"/>
                <w:lang w:val="en-US" w:eastAsia="zh-CN"/>
              </w:rPr>
              <w:t>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1、制订 </w:t>
            </w:r>
            <w:r>
              <w:rPr>
                <w:rFonts w:hint="eastAsia"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9.3，10.2各种控制程序文件；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3、通过对绩效的监视测量评价维护/保养/检测服务过程的符合性；并通过日常数据分析，采取纠正、预防措施，达到持续改进目的。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持续改进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1、通过管理体系运行，质量方针、目标的实施，内审、管理评审进行持续改进；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管理评审提出改进措施：</w:t>
            </w:r>
            <w:r>
              <w:rPr>
                <w:rFonts w:hint="eastAsia" w:cs="Times New Roman"/>
                <w:sz w:val="21"/>
                <w:szCs w:val="21"/>
                <w:lang w:val="en-US" w:eastAsia="zh-CN"/>
              </w:rPr>
              <w:t>更新适用的法律法规要求</w:t>
            </w:r>
            <w:r>
              <w:rPr>
                <w:rFonts w:hint="default" w:ascii="Times New Roman" w:hAnsi="Times New Roman" w:eastAsia="宋体" w:cs="Times New Roman"/>
                <w:sz w:val="21"/>
                <w:szCs w:val="21"/>
              </w:rPr>
              <w:t>。已实施完成。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default" w:ascii="Times New Roman" w:hAnsi="Times New Roman" w:eastAsia="宋体" w:cs="Times New Roman"/>
                <w:bCs/>
                <w:szCs w:val="21"/>
              </w:rPr>
              <w:t>资质验证/投诉或事故/ 政府主管部门抽查情况</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现场查看营业执照、全国工业产品生产许可证</w:t>
            </w:r>
            <w:r>
              <w:rPr>
                <w:rFonts w:hint="eastAsia" w:cs="Times New Roman"/>
                <w:szCs w:val="22"/>
                <w:lang w:val="en-US" w:eastAsia="zh-CN"/>
              </w:rPr>
              <w:t>，符合要求。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bCs/>
                <w:spacing w:val="10"/>
                <w:kern w:val="2"/>
                <w:sz w:val="21"/>
                <w:lang w:val="en-US" w:eastAsia="zh-CN" w:bidi="ar-SA"/>
              </w:rPr>
            </w:pPr>
            <w:r>
              <w:rPr>
                <w:rFonts w:hint="default" w:ascii="Times New Roman" w:hAnsi="Times New Roman" w:eastAsia="宋体" w:cs="Times New Roman"/>
                <w:bCs/>
                <w:szCs w:val="21"/>
              </w:rPr>
              <w:t>政府主管部门抽查情况：无</w:t>
            </w:r>
          </w:p>
        </w:tc>
        <w:tc>
          <w:tcPr>
            <w:tcW w:w="1585" w:type="dxa"/>
          </w:tcPr>
          <w:p>
            <w:pPr>
              <w:rPr>
                <w:rFonts w:hint="eastAsia"/>
                <w:lang w:val="en-US" w:eastAsia="zh-CN"/>
              </w:rPr>
            </w:pPr>
          </w:p>
        </w:tc>
      </w:tr>
    </w:tbl>
    <w:p/>
    <w:p>
      <w:r>
        <w:ptab w:relativeTo="margin" w:alignment="center" w:leader="none"/>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 xml:space="preserve">        主管领导： </w:t>
            </w:r>
            <w:r>
              <w:rPr>
                <w:rFonts w:hint="eastAsia" w:ascii="Times New Roman" w:hAnsi="Times New Roman" w:eastAsia="宋体" w:cs="Times New Roman"/>
                <w:sz w:val="21"/>
                <w:szCs w:val="21"/>
                <w:lang w:val="en-US" w:eastAsia="zh-CN"/>
              </w:rPr>
              <w:t>罗伟</w:t>
            </w:r>
            <w:r>
              <w:rPr>
                <w:rFonts w:hint="default" w:ascii="Times New Roman" w:hAnsi="Times New Roman" w:eastAsia="宋体" w:cs="Times New Roman"/>
                <w:sz w:val="21"/>
                <w:szCs w:val="21"/>
              </w:rPr>
              <w:t xml:space="preserve">       陪同人员：</w:t>
            </w:r>
            <w:r>
              <w:rPr>
                <w:rFonts w:hint="eastAsia" w:ascii="Times New Roman" w:hAnsi="Times New Roman" w:eastAsia="宋体" w:cs="Times New Roman"/>
                <w:sz w:val="21"/>
                <w:szCs w:val="21"/>
                <w:lang w:val="en-US" w:eastAsia="zh-CN"/>
              </w:rPr>
              <w:t>宋前丽</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范玲玲</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28</w:t>
            </w:r>
            <w:r>
              <w:rPr>
                <w:rFonts w:hint="default" w:ascii="Times New Roman" w:hAnsi="Times New Roman" w:eastAsia="宋体" w:cs="Times New Roman"/>
                <w:sz w:val="21"/>
                <w:szCs w:val="21"/>
              </w:rPr>
              <w:t xml:space="preserve">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val="en-US" w:eastAsia="zh-CN"/>
              </w:rPr>
              <w:t>5.3/</w:t>
            </w:r>
            <w:r>
              <w:rPr>
                <w:rFonts w:hint="eastAsia" w:ascii="Times New Roman" w:hAnsi="Times New Roman" w:cs="Times New Roman"/>
                <w:sz w:val="21"/>
                <w:szCs w:val="21"/>
                <w:lang w:val="en-US" w:eastAsia="zh-CN"/>
              </w:rPr>
              <w:t>6.2/</w:t>
            </w:r>
            <w:r>
              <w:rPr>
                <w:rFonts w:hint="default" w:ascii="Times New Roman" w:hAnsi="Times New Roman" w:eastAsia="宋体" w:cs="Times New Roman"/>
                <w:sz w:val="21"/>
                <w:szCs w:val="21"/>
              </w:rPr>
              <w:t>7.1.2/7.1.6/7.2/7.3/7.4/7.5</w:t>
            </w:r>
            <w:r>
              <w:rPr>
                <w:rFonts w:hint="eastAsia" w:ascii="Times New Roman" w:hAnsi="Times New Roman" w:cs="Times New Roman"/>
                <w:sz w:val="21"/>
                <w:szCs w:val="21"/>
                <w:lang w:val="en-US" w:eastAsia="zh-CN"/>
              </w:rPr>
              <w:t>/9.1.3/9.</w:t>
            </w:r>
            <w:r>
              <w:rPr>
                <w:rFonts w:hint="eastAsia" w:cs="Times New Roman"/>
                <w:sz w:val="21"/>
                <w:szCs w:val="21"/>
                <w:lang w:val="en-US" w:eastAsia="zh-CN"/>
              </w:rPr>
              <w:t>2</w:t>
            </w:r>
            <w:r>
              <w:rPr>
                <w:rFonts w:hint="eastAsia" w:ascii="Times New Roman" w:hAnsi="Times New Roman" w:cs="Times New Roman"/>
                <w:sz w:val="21"/>
                <w:szCs w:val="21"/>
                <w:lang w:val="en-US" w:eastAsia="zh-CN"/>
              </w:rPr>
              <w:t>/10.2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部门负责人：</w:t>
            </w:r>
            <w:r>
              <w:rPr>
                <w:rFonts w:hint="eastAsia" w:ascii="Times New Roman" w:hAnsi="Times New Roman" w:eastAsia="宋体" w:cs="Times New Roman"/>
                <w:sz w:val="21"/>
                <w:szCs w:val="21"/>
                <w:lang w:val="en-US" w:eastAsia="zh-CN"/>
              </w:rPr>
              <w:t>罗伟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询问其职责权限：负责公司</w:t>
            </w:r>
            <w:r>
              <w:rPr>
                <w:rFonts w:hint="default"/>
              </w:rPr>
              <w:t>文件的控制，即文件的编制、收发、归档等管理工作。负责公司人力资源及教育培训工作。负责组织内审和管理评审工作，对不合格采取纠正和预防措施</w:t>
            </w:r>
            <w:r>
              <w:rPr>
                <w:rFonts w:hint="default" w:ascii="Times New Roman" w:hAnsi="Times New Roman" w:eastAsia="宋体" w:cs="Times New Roman"/>
                <w:sz w:val="21"/>
                <w:szCs w:val="21"/>
              </w:rPr>
              <w:t>工作；贯彻执行公司的方针和管理目标。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部门目标：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考核情况（202</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highlight w:val="none"/>
                <w:lang w:eastAsia="zh-CN"/>
              </w:rPr>
            </w:pPr>
            <w:r>
              <w:rPr>
                <w:rFonts w:hint="eastAsia"/>
                <w:sz w:val="21"/>
                <w:szCs w:val="21"/>
              </w:rPr>
              <w:t>文件管理、记录管理差错率</w:t>
            </w:r>
            <w:r>
              <w:rPr>
                <w:rFonts w:hint="eastAsia"/>
                <w:sz w:val="21"/>
                <w:szCs w:val="21"/>
                <w:lang w:val="en-US" w:eastAsia="zh-CN"/>
              </w:rPr>
              <w:t>0</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 xml:space="preserve">                  0</w:t>
            </w:r>
          </w:p>
          <w:p>
            <w:pPr>
              <w:pStyle w:val="2"/>
              <w:rPr>
                <w:rFonts w:hint="eastAsia" w:ascii="宋体" w:hAnsi="宋体"/>
                <w:sz w:val="21"/>
                <w:szCs w:val="21"/>
                <w:highlight w:val="none"/>
                <w:lang w:val="en-US" w:eastAsia="zh-CN"/>
              </w:rPr>
            </w:pPr>
            <w:r>
              <w:rPr>
                <w:rFonts w:hint="eastAsia"/>
                <w:spacing w:val="10"/>
                <w:sz w:val="21"/>
                <w:szCs w:val="21"/>
              </w:rPr>
              <w:t>年度培训计划完成率达到</w:t>
            </w:r>
            <w:r>
              <w:rPr>
                <w:rFonts w:hint="eastAsia"/>
                <w:spacing w:val="10"/>
                <w:sz w:val="21"/>
                <w:szCs w:val="21"/>
                <w:lang w:val="en-US" w:eastAsia="zh-CN"/>
              </w:rPr>
              <w:t>100%</w:t>
            </w:r>
            <w:r>
              <w:rPr>
                <w:rFonts w:hint="eastAsia" w:ascii="宋体" w:hAnsi="宋体"/>
                <w:sz w:val="21"/>
                <w:szCs w:val="21"/>
                <w:highlight w:val="none"/>
                <w:lang w:val="en-US" w:eastAsia="zh-CN"/>
              </w:rPr>
              <w:t xml:space="preserve">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人员</w:t>
            </w:r>
          </w:p>
        </w:tc>
        <w:tc>
          <w:tcPr>
            <w:tcW w:w="960" w:type="dxa"/>
            <w:vAlign w:val="top"/>
          </w:tcPr>
          <w:p>
            <w:pPr>
              <w:pStyle w:val="2"/>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bCs w:val="0"/>
                <w:spacing w:val="0"/>
                <w:sz w:val="21"/>
                <w:szCs w:val="21"/>
                <w:lang w:val="en-US" w:eastAsia="zh-CN"/>
              </w:rPr>
              <w:t>7.1.2</w:t>
            </w:r>
          </w:p>
        </w:tc>
        <w:tc>
          <w:tcPr>
            <w:tcW w:w="10004" w:type="dxa"/>
            <w:vAlign w:val="top"/>
          </w:tcPr>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eastAsia="宋体" w:cs="宋体"/>
                <w:sz w:val="21"/>
                <w:szCs w:val="21"/>
                <w:lang w:val="en-US" w:eastAsia="zh-CN"/>
              </w:rPr>
              <w:t>人力资源管理办法</w:t>
            </w:r>
            <w:r>
              <w:rPr>
                <w:rFonts w:hint="eastAsia" w:ascii="宋体" w:hAnsi="宋体" w:eastAsia="宋体" w:cs="宋体"/>
                <w:sz w:val="21"/>
                <w:szCs w:val="21"/>
              </w:rPr>
              <w:t>，公司</w:t>
            </w:r>
            <w:r>
              <w:rPr>
                <w:rFonts w:hint="eastAsia" w:ascii="宋体" w:hAnsi="宋体" w:eastAsia="宋体" w:cs="宋体"/>
                <w:spacing w:val="-4"/>
                <w:sz w:val="21"/>
                <w:szCs w:val="21"/>
              </w:rPr>
              <w:t>确定的管理体系的实施以及过程的运行和控制所需的人员包括：各职能部门主管（方针、目标的组织贯彻实施、人员及其能力、意识、沟通等管理）、文员（组织知识、体系文件和记录的管理等）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公司从岗位设置、任职资格等方面确定了适宜的人选。</w:t>
            </w:r>
          </w:p>
          <w:p>
            <w:pPr>
              <w:keepNext w:val="0"/>
              <w:keepLines w:val="0"/>
              <w:pageBreakBefore w:val="0"/>
              <w:widowControl/>
              <w:kinsoku/>
              <w:wordWrap/>
              <w:overflowPunct/>
              <w:topLinePunct w:val="0"/>
              <w:bidi w:val="0"/>
              <w:spacing w:line="240" w:lineRule="auto"/>
              <w:ind w:firstLine="404" w:firstLineChars="200"/>
              <w:jc w:val="left"/>
              <w:rPr>
                <w:rFonts w:hint="eastAsia" w:ascii="宋体" w:hAnsi="宋体" w:eastAsia="宋体" w:cs="宋体"/>
                <w:sz w:val="21"/>
                <w:szCs w:val="21"/>
              </w:rPr>
            </w:pPr>
            <w:r>
              <w:rPr>
                <w:rFonts w:hint="eastAsia" w:ascii="宋体" w:hAnsi="宋体" w:eastAsia="宋体" w:cs="宋体"/>
                <w:spacing w:val="-4"/>
                <w:sz w:val="21"/>
                <w:szCs w:val="21"/>
              </w:rPr>
              <w:t>查，公司策划了各岗位的人员任职要求，编制有</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岗位职责和任职要求</w:t>
            </w:r>
            <w:r>
              <w:rPr>
                <w:rFonts w:hint="eastAsia" w:ascii="宋体" w:hAnsi="宋体" w:eastAsia="宋体" w:cs="宋体"/>
                <w:color w:val="auto"/>
                <w:sz w:val="21"/>
                <w:szCs w:val="21"/>
              </w:rPr>
              <w:t>》</w:t>
            </w:r>
            <w:r>
              <w:rPr>
                <w:rFonts w:hint="eastAsia" w:ascii="宋体" w:hAnsi="宋体" w:eastAsia="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bidi w:val="0"/>
              <w:spacing w:line="240" w:lineRule="auto"/>
              <w:ind w:firstLine="420" w:firstLineChars="200"/>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 xml:space="preserve"> 现场确认，能满足规定要求。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组织知识</w:t>
            </w:r>
          </w:p>
        </w:tc>
        <w:tc>
          <w:tcPr>
            <w:tcW w:w="960" w:type="dxa"/>
            <w:vAlign w:val="top"/>
          </w:tcPr>
          <w:p>
            <w:pPr>
              <w:pStyle w:val="2"/>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bCs w:val="0"/>
                <w:spacing w:val="0"/>
                <w:sz w:val="21"/>
                <w:szCs w:val="21"/>
                <w:lang w:val="en-US" w:eastAsia="zh-CN"/>
              </w:rPr>
              <w:t>7.1.6</w:t>
            </w:r>
          </w:p>
        </w:tc>
        <w:tc>
          <w:tcPr>
            <w:tcW w:w="10004" w:type="dxa"/>
            <w:vAlign w:val="top"/>
          </w:tcPr>
          <w:p>
            <w:pPr>
              <w:pageBreakBefore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cs="宋体"/>
                <w:sz w:val="21"/>
                <w:szCs w:val="21"/>
              </w:rPr>
              <w:t>公司明确组织知识的概念及其从内部、外部获取并更新知识的来源即包括：内部来源（例如知识产权；从经历</w:t>
            </w:r>
            <w:r>
              <w:rPr>
                <w:rFonts w:hint="eastAsia" w:ascii="宋体" w:hAnsi="宋体" w:eastAsia="宋体" w:cs="宋体"/>
                <w:sz w:val="21"/>
                <w:szCs w:val="21"/>
              </w:rPr>
              <w:t>获得的知识；从失败和成功项目得到的经验教训；得到和分享未形成文件的知识和经验，过程、产品和服务的改进结果）；外部来源（如标准；学术交流；专业会议，从业主或外部供方收集的知识）。</w:t>
            </w:r>
          </w:p>
          <w:p>
            <w:pPr>
              <w:pageBreakBefore w:val="0"/>
              <w:tabs>
                <w:tab w:val="center" w:pos="3169"/>
              </w:tabs>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 xml:space="preserve">  --公司明确组织知识作为公司的重要资源，按内部文件或外来文件予以受控管理包括必要的分级保密措施。</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rPr>
              <w:t>内部审核</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rPr>
              <w:t>9.2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202</w:t>
            </w:r>
            <w:r>
              <w:rPr>
                <w:rFonts w:hint="eastAsia"/>
                <w:lang w:val="en-US" w:eastAsia="zh-CN"/>
              </w:rPr>
              <w:t>2</w:t>
            </w:r>
            <w:r>
              <w:rPr>
                <w:rFonts w:hint="default"/>
              </w:rPr>
              <w:t>年</w:t>
            </w:r>
            <w:r>
              <w:rPr>
                <w:rFonts w:hint="eastAsia"/>
                <w:lang w:val="en-US" w:eastAsia="zh-CN"/>
              </w:rPr>
              <w:t>7</w:t>
            </w:r>
            <w:r>
              <w:rPr>
                <w:rFonts w:hint="default"/>
              </w:rPr>
              <w:t>月</w:t>
            </w:r>
            <w:r>
              <w:rPr>
                <w:rFonts w:hint="eastAsia"/>
                <w:lang w:val="en-US" w:eastAsia="zh-CN"/>
              </w:rPr>
              <w:t>3-4</w:t>
            </w:r>
            <w:r>
              <w:rPr>
                <w:rFonts w:hint="default"/>
              </w:rPr>
              <w:t>日开展了管理体系内部审核活动，并提供以下资料：</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——《内部审核实施计划》，批准：</w:t>
            </w:r>
            <w:r>
              <w:rPr>
                <w:rFonts w:hint="eastAsia"/>
                <w:lang w:val="en-US" w:eastAsia="zh-CN"/>
              </w:rPr>
              <w:t>梁坤</w:t>
            </w:r>
            <w:r>
              <w:rPr>
                <w:rFonts w:hint="default"/>
              </w:rPr>
              <w:t>。计划中规定审核的目的、依据、范围、时间、审核安排；审核组成员。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——本次内审发现1项一般不符合，为</w:t>
            </w:r>
            <w:r>
              <w:rPr>
                <w:rFonts w:hint="eastAsia"/>
                <w:lang w:val="en-US" w:eastAsia="zh-CN"/>
              </w:rPr>
              <w:t>供销</w:t>
            </w:r>
            <w:r>
              <w:rPr>
                <w:rFonts w:hint="default"/>
              </w:rPr>
              <w:t>部</w:t>
            </w:r>
            <w:r>
              <w:rPr>
                <w:rFonts w:hint="eastAsia"/>
                <w:lang w:val="en-US" w:eastAsia="zh-CN"/>
              </w:rPr>
              <w:t>8.4.2</w:t>
            </w:r>
            <w:r>
              <w:rPr>
                <w:rFonts w:hint="default"/>
              </w:rPr>
              <w:t>。查看《不符合报告》，不符合事实描述清晰，不符合原因分析准确，并制定了纠正及纠正预防措施，且措施可行，并对其有效性进行了验证，验证人：</w:t>
            </w:r>
            <w:r>
              <w:rPr>
                <w:rFonts w:hint="eastAsia"/>
                <w:lang w:val="en-US" w:eastAsia="zh-CN"/>
              </w:rPr>
              <w:t>蒋新华</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zh-CN"/>
              </w:rPr>
            </w:pPr>
            <w:r>
              <w:rPr>
                <w:rFonts w:hint="default"/>
              </w:rPr>
              <w:t>结论：公司的质量管理体系基本符合标准要求，且适宜、有效。</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rPr>
              <w:t>不合格和纠正措施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制定了《</w:t>
            </w:r>
            <w:r>
              <w:rPr>
                <w:rFonts w:hint="eastAsia" w:ascii="宋体" w:hAnsi="宋体"/>
                <w:color w:val="auto"/>
                <w:sz w:val="21"/>
                <w:szCs w:val="21"/>
                <w:highlight w:val="none"/>
                <w:lang w:val="en-US" w:eastAsia="zh-CN"/>
              </w:rPr>
              <w:t>改进</w:t>
            </w:r>
            <w:r>
              <w:rPr>
                <w:rFonts w:hint="eastAsia" w:ascii="宋体" w:hAnsi="宋体"/>
                <w:color w:val="auto"/>
                <w:sz w:val="21"/>
                <w:szCs w:val="21"/>
                <w:highlight w:val="none"/>
              </w:rPr>
              <w:t>控制程序</w:t>
            </w:r>
            <w:r>
              <w:rPr>
                <w:rFonts w:hint="default"/>
              </w:rPr>
              <w:t>》，内容基本符合标准要求。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对日常工作检查，管理评审，内审，其他考评，发现的不符合及时采取纠正，防止事态发展，进行原因分析，采取必要的纠正预防措施，防止事件的发生、再发生。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zh-CN" w:eastAsia="zh-CN" w:bidi="ar-SA"/>
              </w:rPr>
            </w:pPr>
            <w:r>
              <w:rPr>
                <w:rFonts w:hint="default"/>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rPr>
              <w:t>数据分析</w:t>
            </w:r>
          </w:p>
        </w:tc>
        <w:tc>
          <w:tcPr>
            <w:tcW w:w="0" w:type="auto"/>
            <w:vAlign w:val="top"/>
          </w:tcPr>
          <w:p>
            <w:pPr>
              <w:tabs>
                <w:tab w:val="left" w:pos="7380"/>
              </w:tabs>
              <w:spacing w:line="360" w:lineRule="auto"/>
              <w:rPr>
                <w:rFonts w:hint="default" w:ascii="宋体" w:hAnsi="宋体" w:eastAsia="宋体" w:cs="Times New Roman"/>
                <w:b/>
                <w:kern w:val="2"/>
                <w:sz w:val="21"/>
                <w:szCs w:val="21"/>
                <w:lang w:val="en-US" w:eastAsia="zh-CN" w:bidi="ar-SA"/>
              </w:rPr>
            </w:pPr>
            <w:r>
              <w:rPr>
                <w:rFonts w:hint="eastAsia" w:ascii="宋体" w:hAnsi="宋体"/>
                <w:b/>
                <w:szCs w:val="21"/>
              </w:rPr>
              <w:t>9</w:t>
            </w:r>
            <w:r>
              <w:rPr>
                <w:rFonts w:ascii="宋体" w:hAnsi="宋体"/>
                <w:b/>
                <w:szCs w:val="21"/>
              </w:rPr>
              <w:t>.1.3</w:t>
            </w:r>
          </w:p>
        </w:tc>
        <w:tc>
          <w:tcPr>
            <w:tcW w:w="0" w:type="auto"/>
            <w:vAlign w:val="top"/>
          </w:tcPr>
          <w:p>
            <w:pPr>
              <w:autoSpaceDE w:val="0"/>
              <w:autoSpaceDN w:val="0"/>
              <w:adjustRightInd w:val="0"/>
              <w:jc w:val="left"/>
              <w:rPr>
                <w:rFonts w:ascii="宋体" w:cs="宋体"/>
                <w:kern w:val="0"/>
                <w:szCs w:val="21"/>
              </w:rPr>
            </w:pPr>
            <w:r>
              <w:rPr>
                <w:rFonts w:hint="eastAsia" w:ascii="宋体" w:cs="宋体"/>
                <w:kern w:val="0"/>
                <w:szCs w:val="21"/>
                <w:lang w:val="en-US" w:eastAsia="zh-CN"/>
              </w:rPr>
              <w:t>质量</w:t>
            </w:r>
            <w:r>
              <w:rPr>
                <w:rFonts w:hint="eastAsia" w:ascii="宋体" w:cs="宋体"/>
                <w:kern w:val="0"/>
                <w:szCs w:val="21"/>
              </w:rPr>
              <w:t>手册中规定了数据分析的相关要求和规定。</w:t>
            </w:r>
          </w:p>
          <w:p>
            <w:pPr>
              <w:autoSpaceDE w:val="0"/>
              <w:autoSpaceDN w:val="0"/>
              <w:adjustRightInd w:val="0"/>
              <w:jc w:val="left"/>
              <w:rPr>
                <w:rFonts w:ascii="宋体" w:cs="宋体"/>
                <w:kern w:val="0"/>
                <w:szCs w:val="21"/>
              </w:rPr>
            </w:pPr>
            <w:r>
              <w:rPr>
                <w:rFonts w:hint="eastAsia" w:ascii="宋体" w:cs="宋体"/>
                <w:kern w:val="0"/>
                <w:szCs w:val="21"/>
              </w:rPr>
              <w:t>公司通过收集和分析数据，为评价公司的质量管理体系的适宜性和有效</w:t>
            </w:r>
          </w:p>
          <w:p>
            <w:pPr>
              <w:autoSpaceDE w:val="0"/>
              <w:autoSpaceDN w:val="0"/>
              <w:adjustRightInd w:val="0"/>
              <w:jc w:val="left"/>
              <w:rPr>
                <w:rFonts w:ascii="宋体" w:cs="宋体"/>
                <w:kern w:val="0"/>
                <w:szCs w:val="21"/>
              </w:rPr>
            </w:pPr>
            <w:r>
              <w:rPr>
                <w:rFonts w:hint="eastAsia" w:ascii="宋体" w:cs="宋体"/>
                <w:kern w:val="0"/>
                <w:szCs w:val="21"/>
              </w:rPr>
              <w:t>性提供证据，并据此采取对应的措施，持续改进质量管理体系的有效性。</w:t>
            </w:r>
          </w:p>
          <w:p>
            <w:pPr>
              <w:autoSpaceDE w:val="0"/>
              <w:autoSpaceDN w:val="0"/>
              <w:adjustRightInd w:val="0"/>
              <w:jc w:val="left"/>
              <w:rPr>
                <w:rFonts w:ascii="宋体" w:cs="宋体"/>
                <w:kern w:val="0"/>
                <w:szCs w:val="21"/>
              </w:rPr>
            </w:pPr>
            <w:r>
              <w:rPr>
                <w:rFonts w:hint="eastAsia" w:ascii="宋体" w:cs="宋体"/>
                <w:kern w:val="0"/>
                <w:szCs w:val="21"/>
              </w:rPr>
              <w:t>公司可以采用基本的数据分析方法进行统计分析，如顾客满意度分析</w:t>
            </w:r>
          </w:p>
          <w:p>
            <w:pPr>
              <w:rPr>
                <w:rFonts w:hint="default" w:ascii="Times New Roman" w:hAnsi="Times New Roman" w:eastAsia="宋体" w:cs="Times New Roman"/>
                <w:kern w:val="2"/>
                <w:sz w:val="21"/>
                <w:szCs w:val="24"/>
                <w:lang w:val="zh-CN" w:eastAsia="zh-CN" w:bidi="ar-SA"/>
              </w:rPr>
            </w:pPr>
            <w:r>
              <w:rPr>
                <w:rFonts w:hint="eastAsia" w:ascii="宋体" w:cs="宋体"/>
                <w:kern w:val="0"/>
                <w:szCs w:val="21"/>
              </w:rPr>
              <w:t>等，以达到持续改进质量管理体系的目的。</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sz w:val="21"/>
                <w:szCs w:val="21"/>
              </w:rPr>
            </w:pPr>
            <w:r>
              <w:rPr>
                <w:rFonts w:hint="eastAsia" w:ascii="宋体" w:hAnsi="宋体" w:cs="宋体"/>
                <w:sz w:val="21"/>
                <w:szCs w:val="21"/>
                <w:lang w:val="en-US" w:eastAsia="zh-CN"/>
              </w:rPr>
              <w:t>沟通</w:t>
            </w:r>
          </w:p>
        </w:tc>
        <w:tc>
          <w:tcPr>
            <w:tcW w:w="960" w:type="dxa"/>
            <w:vAlign w:val="top"/>
          </w:tcPr>
          <w:p>
            <w:pPr>
              <w:pStyle w:val="2"/>
              <w:keepLines w:val="0"/>
              <w:pageBreakBefore w:val="0"/>
              <w:kinsoku/>
              <w:wordWrap/>
              <w:overflowPunct/>
              <w:topLinePunct w:val="0"/>
              <w:bidi w:val="0"/>
              <w:spacing w:before="0" w:after="0" w:line="240" w:lineRule="auto"/>
              <w:rPr>
                <w:rFonts w:hint="default" w:ascii="Times New Roman" w:hAnsi="Times New Roman" w:eastAsia="宋体" w:cs="Times New Roman"/>
                <w:sz w:val="21"/>
                <w:szCs w:val="21"/>
              </w:rPr>
            </w:pPr>
            <w:r>
              <w:rPr>
                <w:rFonts w:hint="eastAsia" w:ascii="宋体" w:hAnsi="宋体" w:cs="宋体"/>
                <w:bCs w:val="0"/>
                <w:spacing w:val="0"/>
                <w:sz w:val="21"/>
                <w:szCs w:val="21"/>
                <w:lang w:val="en-US" w:eastAsia="zh-CN"/>
              </w:rPr>
              <w:t>7.4</w:t>
            </w:r>
          </w:p>
        </w:tc>
        <w:tc>
          <w:tcPr>
            <w:tcW w:w="10004" w:type="dxa"/>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公司内部沟通的方式主要是会议、板报、口头交流、质量记录及电话等。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每周至少召开一次碰头会议，各部门负责人参加，对一周来的工作情况及需求进行总结和提议，进行讨论。每天有班前会，平时主要以面谈方式进行口头交流，效果良好。 </w:t>
            </w:r>
          </w:p>
          <w:p>
            <w:pPr>
              <w:keepNext w:val="0"/>
              <w:keepLines w:val="0"/>
              <w:pageBreakBefore w:val="0"/>
              <w:kinsoku/>
              <w:wordWrap/>
              <w:overflowPunct/>
              <w:topLinePunct w:val="0"/>
              <w:autoSpaceDE/>
              <w:autoSpaceDN/>
              <w:bidi w:val="0"/>
              <w:spacing w:line="240" w:lineRule="auto"/>
              <w:ind w:firstLine="400" w:firstLineChars="200"/>
              <w:textAlignment w:val="auto"/>
              <w:rPr>
                <w:rFonts w:hint="default" w:ascii="Times New Roman" w:hAnsi="Times New Roman" w:eastAsia="宋体" w:cs="Times New Roman"/>
                <w:sz w:val="21"/>
                <w:szCs w:val="21"/>
                <w:lang w:val="zh-CN"/>
              </w:rPr>
            </w:pPr>
            <w:r>
              <w:rPr>
                <w:rFonts w:hint="eastAsia" w:ascii="宋体" w:hAnsi="宋体" w:eastAsia="宋体" w:cs="宋体"/>
                <w:color w:val="000000"/>
                <w:kern w:val="0"/>
                <w:sz w:val="20"/>
                <w:szCs w:val="20"/>
                <w:lang w:val="en-US" w:eastAsia="zh-CN" w:bidi="ar"/>
              </w:rPr>
              <w:t>公司外部沟通主要是通过参加相关产品协会会议、招投标与同行及顾客沟通，电话回访的形式，业务员进行市场调查，通过新闻媒体宣传，产品售前、售中、售后服务等沟通方式进行外部沟通。</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eastAsia" w:ascii="宋体" w:hAnsi="宋体" w:cs="宋体"/>
                <w:sz w:val="21"/>
                <w:szCs w:val="21"/>
                <w:lang w:val="en-US" w:eastAsia="zh-CN"/>
              </w:rPr>
              <w:t>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0" w:type="auto"/>
            <w:vAlign w:val="center"/>
          </w:tcPr>
          <w:p>
            <w:pPr>
              <w:spacing w:line="320" w:lineRule="exact"/>
              <w:rPr>
                <w:rFonts w:hint="eastAsia"/>
                <w:sz w:val="21"/>
                <w:szCs w:val="21"/>
              </w:rPr>
            </w:pPr>
            <w:r>
              <w:rPr>
                <w:rFonts w:hint="eastAsia"/>
                <w:sz w:val="21"/>
                <w:szCs w:val="21"/>
              </w:rPr>
              <w:t>按标准策划了公司的质量管理体系文件，包括以下层次：</w:t>
            </w:r>
          </w:p>
          <w:p>
            <w:pPr>
              <w:numPr>
                <w:ilvl w:val="0"/>
                <w:numId w:val="2"/>
              </w:numPr>
              <w:spacing w:line="320" w:lineRule="exact"/>
              <w:rPr>
                <w:rFonts w:hint="eastAsia"/>
                <w:sz w:val="21"/>
                <w:szCs w:val="21"/>
              </w:rPr>
            </w:pPr>
            <w:r>
              <w:rPr>
                <w:rFonts w:hint="eastAsia"/>
                <w:sz w:val="21"/>
                <w:szCs w:val="21"/>
              </w:rPr>
              <w:t>《质量手册》</w:t>
            </w:r>
            <w:r>
              <w:rPr>
                <w:rFonts w:hint="eastAsia" w:ascii="宋体" w:hAnsi="宋体" w:eastAsia="宋体" w:cs="宋体"/>
                <w:b w:val="0"/>
                <w:bCs w:val="0"/>
                <w:color w:val="auto"/>
                <w:sz w:val="21"/>
                <w:szCs w:val="21"/>
                <w:lang w:val="en-US" w:eastAsia="zh-CN"/>
              </w:rPr>
              <w:t>YX</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SC</w:t>
            </w:r>
            <w:r>
              <w:rPr>
                <w:rFonts w:hint="eastAsia" w:ascii="宋体" w:hAnsi="宋体" w:eastAsia="宋体" w:cs="宋体"/>
                <w:b w:val="0"/>
                <w:bCs w:val="0"/>
                <w:color w:val="auto"/>
                <w:sz w:val="21"/>
                <w:szCs w:val="21"/>
                <w:lang w:eastAsia="zh-CN"/>
              </w:rPr>
              <w:t>-2022</w:t>
            </w:r>
            <w:r>
              <w:rPr>
                <w:rFonts w:hint="eastAsia"/>
                <w:sz w:val="21"/>
                <w:szCs w:val="21"/>
              </w:rPr>
              <w:t>，版次</w:t>
            </w:r>
            <w:r>
              <w:rPr>
                <w:rFonts w:hint="eastAsia"/>
                <w:sz w:val="21"/>
                <w:szCs w:val="21"/>
                <w:lang w:val="en-US" w:eastAsia="zh-CN"/>
              </w:rPr>
              <w:t>A</w:t>
            </w:r>
            <w:r>
              <w:rPr>
                <w:rFonts w:hint="eastAsia"/>
                <w:sz w:val="21"/>
                <w:szCs w:val="21"/>
              </w:rPr>
              <w:t>/0，包含管理方针、目标，于20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1日发布实施ISO9001:2015质量手册，明确了管理体系应用范围，识别了公司体系过程并对各过程控制方法进行了明确。对编写的程序文件进行了简要描述。手册按照管理手册说明及程序文件“成文信息控制程序”进行管理，标有“受控”。</w:t>
            </w:r>
          </w:p>
          <w:p>
            <w:pPr>
              <w:numPr>
                <w:ilvl w:val="0"/>
                <w:numId w:val="2"/>
              </w:numPr>
              <w:spacing w:line="320" w:lineRule="exact"/>
              <w:ind w:left="0" w:leftChars="0" w:firstLine="0" w:firstLineChars="0"/>
              <w:rPr>
                <w:rFonts w:hint="eastAsia"/>
                <w:sz w:val="21"/>
                <w:szCs w:val="21"/>
              </w:rPr>
            </w:pPr>
            <w:r>
              <w:rPr>
                <w:rFonts w:hint="eastAsia"/>
                <w:sz w:val="21"/>
                <w:szCs w:val="21"/>
              </w:rPr>
              <w:t>程序文件，包括标准要求的程序。</w:t>
            </w:r>
          </w:p>
          <w:p>
            <w:pPr>
              <w:numPr>
                <w:ilvl w:val="0"/>
                <w:numId w:val="2"/>
              </w:numPr>
              <w:spacing w:line="320" w:lineRule="exact"/>
              <w:ind w:left="0" w:leftChars="0" w:firstLine="0" w:firstLineChars="0"/>
              <w:rPr>
                <w:rFonts w:hint="eastAsia"/>
                <w:sz w:val="21"/>
                <w:szCs w:val="21"/>
              </w:rPr>
            </w:pPr>
            <w:r>
              <w:rPr>
                <w:rFonts w:hint="eastAsia"/>
                <w:sz w:val="21"/>
                <w:szCs w:val="21"/>
              </w:rPr>
              <w:t>三级作业文件，例如各部门管理制度，岗位任职条件、设备操作规程、生产作业指导书、检验规程等。</w:t>
            </w:r>
          </w:p>
          <w:p>
            <w:pPr>
              <w:numPr>
                <w:ilvl w:val="0"/>
                <w:numId w:val="0"/>
              </w:numPr>
              <w:spacing w:line="320" w:lineRule="exact"/>
              <w:ind w:leftChars="0"/>
              <w:rPr>
                <w:sz w:val="21"/>
                <w:szCs w:val="21"/>
              </w:rPr>
            </w:pPr>
            <w:r>
              <w:rPr>
                <w:rFonts w:hint="eastAsia"/>
                <w:sz w:val="21"/>
                <w:szCs w:val="21"/>
              </w:rPr>
              <w:t>d、成文信息清单。</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1"/>
                <w:szCs w:val="21"/>
              </w:rPr>
            </w:pPr>
            <w:r>
              <w:rPr>
                <w:rFonts w:hint="eastAsia"/>
                <w:sz w:val="21"/>
                <w:szCs w:val="21"/>
              </w:rPr>
              <w:t>文件化管理体系目前基本满足要求。</w:t>
            </w:r>
          </w:p>
          <w:p>
            <w:pPr>
              <w:spacing w:line="320" w:lineRule="exact"/>
              <w:rPr>
                <w:rFonts w:hint="eastAsia"/>
                <w:sz w:val="21"/>
                <w:szCs w:val="21"/>
              </w:rPr>
            </w:pPr>
            <w:r>
              <w:rPr>
                <w:rFonts w:hint="eastAsia"/>
                <w:sz w:val="21"/>
                <w:szCs w:val="21"/>
              </w:rPr>
              <w:t>在编制体系文件时，对文件进行标识，主要有文件名称/编制部门/批准日期/文件编号等，经查质量手册/程序文件基本符合标准要求。</w:t>
            </w:r>
          </w:p>
          <w:p>
            <w:pPr>
              <w:spacing w:line="320" w:lineRule="exact"/>
              <w:rPr>
                <w:rFonts w:hint="eastAsia"/>
                <w:sz w:val="21"/>
                <w:szCs w:val="21"/>
              </w:rPr>
            </w:pPr>
            <w:r>
              <w:rPr>
                <w:rFonts w:hint="eastAsia"/>
                <w:sz w:val="21"/>
                <w:szCs w:val="21"/>
              </w:rPr>
              <w:t>管理体系文件有纸质版分发至各职能部门，电子版在办公室电脑里存档，经查文件经过总经理审批实施发布，</w:t>
            </w:r>
            <w:r>
              <w:rPr>
                <w:rFonts w:hint="eastAsia" w:ascii="宋体" w:hAnsi="宋体"/>
                <w:bCs/>
                <w:sz w:val="21"/>
                <w:szCs w:val="21"/>
              </w:rPr>
              <w:t>经评审，目前文件和目录均适用，最近一次修订为针对外审文审问题项进行了换页修改。符合要求。</w:t>
            </w:r>
          </w:p>
          <w:p>
            <w:pPr>
              <w:spacing w:line="320" w:lineRule="exact"/>
              <w:rPr>
                <w:rFonts w:hint="eastAsia"/>
                <w:sz w:val="21"/>
                <w:szCs w:val="21"/>
              </w:rPr>
            </w:pPr>
            <w:r>
              <w:rPr>
                <w:rFonts w:hint="eastAsia"/>
                <w:sz w:val="21"/>
                <w:szCs w:val="21"/>
              </w:rPr>
              <w:t>——编制《</w:t>
            </w:r>
            <w:r>
              <w:rPr>
                <w:rFonts w:hint="eastAsia"/>
                <w:sz w:val="21"/>
                <w:szCs w:val="21"/>
                <w:lang w:val="en-US" w:eastAsia="zh-CN"/>
              </w:rPr>
              <w:t>文件控制</w:t>
            </w:r>
            <w:r>
              <w:rPr>
                <w:rFonts w:hint="eastAsia"/>
                <w:sz w:val="21"/>
                <w:szCs w:val="21"/>
              </w:rPr>
              <w:t>程序》，内容符合标准要求。</w:t>
            </w:r>
          </w:p>
          <w:p>
            <w:pPr>
              <w:snapToGrid w:val="0"/>
              <w:spacing w:line="280" w:lineRule="exact"/>
              <w:jc w:val="left"/>
              <w:rPr>
                <w:rFonts w:hint="eastAsia"/>
                <w:sz w:val="21"/>
                <w:szCs w:val="21"/>
              </w:rPr>
            </w:pPr>
            <w:r>
              <w:rPr>
                <w:rFonts w:hint="eastAsia"/>
                <w:sz w:val="21"/>
                <w:szCs w:val="21"/>
              </w:rPr>
              <w:t>——查有“受控文件清单”、“外来文件清单”，包含有质量手册、程序文件、管理作业文件汇编、产品</w:t>
            </w:r>
            <w:r>
              <w:rPr>
                <w:rFonts w:hint="eastAsia"/>
                <w:color w:val="auto"/>
                <w:sz w:val="21"/>
                <w:szCs w:val="21"/>
              </w:rPr>
              <w:t>标准（</w:t>
            </w:r>
            <w:r>
              <w:rPr>
                <w:rFonts w:hint="eastAsia"/>
                <w:b w:val="0"/>
                <w:bCs/>
                <w:sz w:val="20"/>
                <w:lang w:val="en-US" w:eastAsia="zh-CN"/>
              </w:rPr>
              <w:t>BB/T0060-2012 《包装容器 聚对苯二甲酸乙二醇酯（PET）瓶坯》；  GB4806.7-2016《食品安全国家标准 食品接触用塑料材料及制品》</w:t>
            </w:r>
            <w:r>
              <w:rPr>
                <w:rFonts w:hint="eastAsia"/>
                <w:color w:val="auto"/>
                <w:sz w:val="21"/>
                <w:szCs w:val="21"/>
              </w:rPr>
              <w:t>、</w:t>
            </w:r>
            <w:r>
              <w:rPr>
                <w:rFonts w:hint="default"/>
                <w:color w:val="auto"/>
                <w:lang w:val="en-US" w:eastAsia="zh-CN"/>
              </w:rPr>
              <w:t>GB/T 23887</w:t>
            </w:r>
            <w:r>
              <w:rPr>
                <w:rFonts w:hint="eastAsia"/>
                <w:color w:val="auto"/>
                <w:lang w:val="en-US" w:eastAsia="zh-CN"/>
              </w:rPr>
              <w:t>-2009</w:t>
            </w:r>
            <w:r>
              <w:rPr>
                <w:rFonts w:hint="default"/>
                <w:color w:val="auto"/>
                <w:lang w:val="en-US" w:eastAsia="zh-CN"/>
              </w:rPr>
              <w:t>食品包装容器及材料生产企业通用良好操作规范</w:t>
            </w:r>
            <w:r>
              <w:rPr>
                <w:rFonts w:hint="eastAsia"/>
                <w:sz w:val="21"/>
                <w:szCs w:val="21"/>
              </w:rPr>
              <w:t>中华人民共和国</w:t>
            </w:r>
            <w:r>
              <w:rPr>
                <w:rFonts w:hint="eastAsia"/>
                <w:sz w:val="21"/>
                <w:szCs w:val="21"/>
                <w:lang w:val="en-US" w:eastAsia="zh-CN"/>
              </w:rPr>
              <w:t>民法典</w:t>
            </w:r>
            <w:r>
              <w:rPr>
                <w:rFonts w:hint="eastAsia"/>
                <w:sz w:val="21"/>
                <w:szCs w:val="21"/>
              </w:rPr>
              <w:t>、中华人民共和国产品质量法等，识别的为现行有效版本，经查基本符合要求。</w:t>
            </w:r>
          </w:p>
          <w:p>
            <w:pPr>
              <w:spacing w:line="320" w:lineRule="exact"/>
              <w:rPr>
                <w:rFonts w:hint="eastAsia"/>
                <w:sz w:val="21"/>
                <w:szCs w:val="21"/>
              </w:rPr>
            </w:pPr>
            <w:r>
              <w:rPr>
                <w:rFonts w:hint="eastAsia"/>
                <w:sz w:val="21"/>
                <w:szCs w:val="21"/>
              </w:rPr>
              <w:t>文件发放和回收：抽查</w:t>
            </w:r>
            <w:r>
              <w:rPr>
                <w:rFonts w:hint="eastAsia"/>
                <w:sz w:val="21"/>
                <w:szCs w:val="21"/>
                <w:lang w:eastAsia="zh-CN"/>
              </w:rPr>
              <w:t>《</w:t>
            </w:r>
            <w:r>
              <w:rPr>
                <w:rFonts w:hint="eastAsia"/>
                <w:sz w:val="21"/>
                <w:szCs w:val="21"/>
              </w:rPr>
              <w:t>程序文件</w:t>
            </w:r>
            <w:r>
              <w:rPr>
                <w:rFonts w:hint="eastAsia"/>
                <w:sz w:val="21"/>
                <w:szCs w:val="21"/>
                <w:lang w:eastAsia="zh-CN"/>
              </w:rPr>
              <w:t>》</w:t>
            </w:r>
            <w:r>
              <w:rPr>
                <w:rFonts w:hint="eastAsia"/>
                <w:sz w:val="21"/>
                <w:szCs w:val="21"/>
              </w:rPr>
              <w:t>的发放：编号：</w:t>
            </w:r>
            <w:r>
              <w:rPr>
                <w:rFonts w:hint="eastAsia" w:ascii="黑体" w:eastAsia="黑体"/>
                <w:b w:val="0"/>
                <w:bCs w:val="0"/>
                <w:color w:val="auto"/>
                <w:sz w:val="21"/>
                <w:szCs w:val="21"/>
                <w:highlight w:val="none"/>
                <w:lang w:val="en-US" w:eastAsia="zh-CN"/>
              </w:rPr>
              <w:t>YX</w:t>
            </w:r>
            <w:r>
              <w:rPr>
                <w:rFonts w:hint="eastAsia" w:ascii="黑体" w:eastAsia="黑体"/>
                <w:b w:val="0"/>
                <w:bCs w:val="0"/>
                <w:color w:val="auto"/>
                <w:sz w:val="21"/>
                <w:szCs w:val="21"/>
                <w:highlight w:val="none"/>
              </w:rPr>
              <w:t>-</w:t>
            </w:r>
            <w:r>
              <w:rPr>
                <w:rFonts w:hint="eastAsia" w:ascii="黑体" w:eastAsia="黑体"/>
                <w:b w:val="0"/>
                <w:bCs w:val="0"/>
                <w:color w:val="auto"/>
                <w:sz w:val="21"/>
                <w:szCs w:val="21"/>
                <w:highlight w:val="none"/>
                <w:lang w:val="en-US" w:eastAsia="zh-CN"/>
              </w:rPr>
              <w:t>CX</w:t>
            </w:r>
            <w:r>
              <w:rPr>
                <w:rFonts w:hint="eastAsia" w:ascii="黑体" w:eastAsia="黑体"/>
                <w:b w:val="0"/>
                <w:bCs w:val="0"/>
                <w:color w:val="auto"/>
                <w:sz w:val="21"/>
                <w:szCs w:val="21"/>
                <w:highlight w:val="none"/>
              </w:rPr>
              <w:t>-</w:t>
            </w:r>
            <w:r>
              <w:rPr>
                <w:rFonts w:hint="eastAsia" w:ascii="黑体" w:eastAsia="黑体"/>
                <w:b w:val="0"/>
                <w:bCs w:val="0"/>
                <w:color w:val="auto"/>
                <w:sz w:val="21"/>
                <w:szCs w:val="21"/>
                <w:highlight w:val="none"/>
                <w:lang w:eastAsia="zh-CN"/>
              </w:rPr>
              <w:t>202</w:t>
            </w:r>
            <w:r>
              <w:rPr>
                <w:rFonts w:hint="eastAsia" w:ascii="黑体" w:eastAsia="黑体"/>
                <w:b w:val="0"/>
                <w:bCs w:val="0"/>
                <w:color w:val="auto"/>
                <w:sz w:val="21"/>
                <w:szCs w:val="21"/>
                <w:highlight w:val="none"/>
                <w:lang w:val="en-US" w:eastAsia="zh-CN"/>
              </w:rPr>
              <w:t>2</w:t>
            </w:r>
            <w:r>
              <w:rPr>
                <w:rFonts w:hint="eastAsia"/>
                <w:sz w:val="21"/>
                <w:szCs w:val="21"/>
              </w:rPr>
              <w:t>，分发号：0</w:t>
            </w:r>
            <w:r>
              <w:rPr>
                <w:rFonts w:hint="eastAsia"/>
                <w:sz w:val="21"/>
                <w:szCs w:val="21"/>
                <w:lang w:val="en-US" w:eastAsia="zh-CN"/>
              </w:rPr>
              <w:t>2</w:t>
            </w:r>
            <w:r>
              <w:rPr>
                <w:rFonts w:hint="eastAsia"/>
                <w:sz w:val="21"/>
                <w:szCs w:val="21"/>
              </w:rPr>
              <w:t>，版本：</w:t>
            </w:r>
            <w:r>
              <w:rPr>
                <w:rFonts w:hint="eastAsia"/>
                <w:sz w:val="21"/>
                <w:szCs w:val="21"/>
                <w:lang w:val="en-US" w:eastAsia="zh-CN"/>
              </w:rPr>
              <w:t>A/0</w:t>
            </w:r>
            <w:r>
              <w:rPr>
                <w:rFonts w:hint="eastAsia"/>
                <w:sz w:val="21"/>
                <w:szCs w:val="21"/>
              </w:rPr>
              <w:t>，部门：</w:t>
            </w:r>
            <w:r>
              <w:rPr>
                <w:rFonts w:hint="eastAsia"/>
                <w:sz w:val="21"/>
                <w:szCs w:val="21"/>
                <w:lang w:val="en-US" w:eastAsia="zh-CN"/>
              </w:rPr>
              <w:t>生产技术部</w:t>
            </w:r>
            <w:r>
              <w:rPr>
                <w:rFonts w:hint="eastAsia"/>
                <w:sz w:val="21"/>
                <w:szCs w:val="21"/>
              </w:rPr>
              <w:t>，签收：</w:t>
            </w:r>
            <w:r>
              <w:rPr>
                <w:rFonts w:hint="eastAsia"/>
                <w:sz w:val="21"/>
                <w:szCs w:val="21"/>
                <w:lang w:val="en-US" w:eastAsia="zh-CN"/>
              </w:rPr>
              <w:t>蒋新华</w:t>
            </w:r>
            <w:r>
              <w:rPr>
                <w:rFonts w:hint="eastAsia"/>
                <w:sz w:val="21"/>
                <w:szCs w:val="21"/>
              </w:rPr>
              <w:t>，日期：20</w:t>
            </w:r>
            <w:r>
              <w:rPr>
                <w:rFonts w:hint="eastAsia"/>
                <w:sz w:val="21"/>
                <w:szCs w:val="21"/>
                <w:lang w:val="en-US" w:eastAsia="zh-CN"/>
              </w:rPr>
              <w:t>22</w:t>
            </w:r>
            <w:r>
              <w:rPr>
                <w:rFonts w:hint="eastAsia"/>
                <w:sz w:val="21"/>
                <w:szCs w:val="21"/>
              </w:rPr>
              <w:t>.</w:t>
            </w:r>
            <w:r>
              <w:rPr>
                <w:rFonts w:hint="eastAsia"/>
                <w:sz w:val="21"/>
                <w:szCs w:val="21"/>
                <w:lang w:val="en-US" w:eastAsia="zh-CN"/>
              </w:rPr>
              <w:t>1.1</w:t>
            </w:r>
            <w:r>
              <w:rPr>
                <w:rFonts w:hint="eastAsia"/>
                <w:sz w:val="21"/>
                <w:szCs w:val="21"/>
              </w:rPr>
              <w:t>，</w:t>
            </w:r>
          </w:p>
          <w:p>
            <w:pPr>
              <w:spacing w:line="320" w:lineRule="exact"/>
              <w:rPr>
                <w:rFonts w:hint="eastAsia"/>
                <w:sz w:val="21"/>
                <w:szCs w:val="21"/>
              </w:rPr>
            </w:pPr>
            <w:r>
              <w:rPr>
                <w:rFonts w:hint="eastAsia"/>
                <w:sz w:val="21"/>
                <w:szCs w:val="21"/>
              </w:rPr>
              <w:t>——提供“</w:t>
            </w:r>
            <w:r>
              <w:rPr>
                <w:rFonts w:hint="eastAsia"/>
                <w:sz w:val="21"/>
                <w:szCs w:val="21"/>
                <w:lang w:val="en-US" w:eastAsia="zh-CN"/>
              </w:rPr>
              <w:t>记录</w:t>
            </w:r>
            <w:r>
              <w:rPr>
                <w:rFonts w:hint="eastAsia"/>
                <w:sz w:val="21"/>
                <w:szCs w:val="21"/>
              </w:rPr>
              <w:t>清单”，显示了记录名称、编号、保存期限、使用部门等内容。</w:t>
            </w:r>
          </w:p>
          <w:p>
            <w:pPr>
              <w:spacing w:line="320" w:lineRule="exact"/>
              <w:rPr>
                <w:rFonts w:hint="eastAsia"/>
                <w:sz w:val="21"/>
                <w:szCs w:val="21"/>
              </w:rPr>
            </w:pPr>
            <w:r>
              <w:rPr>
                <w:rFonts w:hint="eastAsia" w:ascii="Calibri" w:hAnsi="Calibri" w:eastAsia="宋体" w:cs="Times New Roman"/>
                <w:sz w:val="21"/>
                <w:szCs w:val="21"/>
                <w:lang w:eastAsia="zh-CN"/>
              </w:rPr>
              <w:t>远程</w:t>
            </w:r>
            <w:r>
              <w:rPr>
                <w:rFonts w:hint="eastAsia" w:ascii="Calibri" w:hAnsi="Calibri" w:eastAsia="宋体" w:cs="Times New Roman"/>
                <w:sz w:val="21"/>
                <w:szCs w:val="21"/>
              </w:rPr>
              <w:t>抽查</w:t>
            </w:r>
            <w:r>
              <w:rPr>
                <w:rFonts w:hint="eastAsia"/>
                <w:sz w:val="21"/>
                <w:szCs w:val="21"/>
              </w:rPr>
              <w:t>：受控文件清单、管理评审计划、培训计划等，其成文信息标识清晰，填写规范、齐全、清晰，记录在文件柜中分类编目保存，</w:t>
            </w:r>
            <w:r>
              <w:rPr>
                <w:rFonts w:hint="eastAsia" w:ascii="宋体" w:hAnsi="宋体"/>
                <w:sz w:val="21"/>
                <w:szCs w:val="21"/>
              </w:rPr>
              <w:t>能防潮、防虫蛀、防丢失</w:t>
            </w:r>
            <w:r>
              <w:rPr>
                <w:rFonts w:hint="eastAsia"/>
                <w:sz w:val="21"/>
                <w:szCs w:val="21"/>
              </w:rPr>
              <w:t>、防水、防火</w:t>
            </w:r>
            <w:r>
              <w:rPr>
                <w:rFonts w:hint="eastAsia" w:ascii="宋体" w:hAnsi="宋体"/>
                <w:sz w:val="21"/>
                <w:szCs w:val="21"/>
              </w:rPr>
              <w:t>，</w:t>
            </w:r>
            <w:r>
              <w:rPr>
                <w:rFonts w:hint="eastAsia"/>
                <w:sz w:val="21"/>
                <w:szCs w:val="21"/>
              </w:rPr>
              <w:t>记录的贮存和保护符合要求，检索方便。</w:t>
            </w:r>
          </w:p>
          <w:p>
            <w:pPr>
              <w:keepNext w:val="0"/>
              <w:keepLines w:val="0"/>
              <w:widowControl/>
              <w:suppressLineNumbers w:val="0"/>
              <w:jc w:val="left"/>
              <w:rPr>
                <w:rFonts w:hint="eastAsia"/>
                <w:sz w:val="21"/>
                <w:szCs w:val="21"/>
              </w:rPr>
            </w:pPr>
            <w:r>
              <w:rPr>
                <w:rFonts w:hint="eastAsia"/>
                <w:sz w:val="21"/>
                <w:szCs w:val="21"/>
              </w:rPr>
              <w:t>各成文信息由各部门负责保存，以便查阅，办公室定期检查记录的使用、保管情况，目前尚无文件销毁的记录。经查，基本符合标准要求。</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编制《记录控制程序》，内容符合标准要求。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有“质量记录清单”，显示了记录名称、编号、保存期限、使用部门等内容，共有生产、检验和采购等方面的质量记录多种，满足体系运作的要求。 </w:t>
            </w:r>
          </w:p>
          <w:p>
            <w:pPr>
              <w:keepNext w:val="0"/>
              <w:keepLines w:val="0"/>
              <w:widowControl/>
              <w:suppressLineNumbers w:val="0"/>
              <w:jc w:val="left"/>
              <w:rPr>
                <w:sz w:val="21"/>
                <w:szCs w:val="21"/>
              </w:rPr>
            </w:pPr>
            <w:r>
              <w:rPr>
                <w:rFonts w:hint="eastAsia" w:ascii="Calibri" w:hAnsi="Calibri" w:eastAsia="宋体" w:cs="Times New Roman"/>
                <w:sz w:val="21"/>
                <w:szCs w:val="21"/>
              </w:rPr>
              <w:t>抽查</w:t>
            </w:r>
            <w:r>
              <w:rPr>
                <w:rFonts w:hint="eastAsia" w:ascii="宋体" w:hAnsi="宋体" w:eastAsia="宋体" w:cs="宋体"/>
                <w:color w:val="000000"/>
                <w:kern w:val="0"/>
                <w:sz w:val="21"/>
                <w:szCs w:val="21"/>
                <w:lang w:val="en-US" w:eastAsia="zh-CN" w:bidi="ar"/>
              </w:rPr>
              <w:t xml:space="preserve">：受控文件清单、管理评审计划、特殊岗位员工登记表其记录标识清晰，填写规范、齐全、清晰，记录在文件柜中分类编目保存，能防潮、防虫蛀、防丢失、防水、防火，记录的贮存和保护符合要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求，检索方便。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各质量记录由各部门负责保存，以便查阅，办公室定期检查记录的使用、保管情况，记录如超过保存期或其它特殊情况需要销毁时，填写《记录销毁清单》，由总经理签字同意后销毁。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目前尚无超过保存期限的记录。 </w:t>
            </w:r>
          </w:p>
          <w:p>
            <w:pPr>
              <w:pStyle w:val="11"/>
              <w:ind w:left="0" w:leftChars="0" w:firstLine="0" w:firstLineChars="0"/>
              <w:rPr>
                <w:rFonts w:hint="default"/>
                <w:lang w:val="zh-CN"/>
              </w:rPr>
            </w:pPr>
            <w:r>
              <w:rPr>
                <w:rFonts w:hint="eastAsia" w:ascii="宋体" w:hAnsi="宋体" w:eastAsia="宋体" w:cs="宋体"/>
                <w:color w:val="000000"/>
                <w:kern w:val="0"/>
                <w:sz w:val="21"/>
                <w:szCs w:val="21"/>
                <w:lang w:val="en-US" w:eastAsia="zh-CN" w:bidi="ar"/>
              </w:rPr>
              <w:t>经查，符合标准要求。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keepLines w:val="0"/>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能力</w:t>
            </w:r>
          </w:p>
        </w:tc>
        <w:tc>
          <w:tcPr>
            <w:tcW w:w="0" w:type="auto"/>
            <w:vAlign w:val="top"/>
          </w:tcPr>
          <w:p>
            <w:pPr>
              <w:pStyle w:val="2"/>
              <w:keepLines w:val="0"/>
              <w:pageBreakBefore w:val="0"/>
              <w:kinsoku/>
              <w:wordWrap/>
              <w:overflowPunct/>
              <w:topLinePunct w:val="0"/>
              <w:bidi w:val="0"/>
              <w:spacing w:before="0" w:after="0" w:line="240" w:lineRule="auto"/>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7.2</w:t>
            </w:r>
          </w:p>
        </w:tc>
        <w:tc>
          <w:tcPr>
            <w:tcW w:w="0" w:type="auto"/>
            <w:vAlign w:val="top"/>
          </w:tcPr>
          <w:p>
            <w:pPr>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公司确定了从事的工作影响</w:t>
            </w:r>
            <w:r>
              <w:rPr>
                <w:rFonts w:hint="eastAsia"/>
                <w:sz w:val="21"/>
                <w:szCs w:val="21"/>
                <w:lang w:val="en-US" w:eastAsia="zh-CN"/>
              </w:rPr>
              <w:t>质量</w:t>
            </w:r>
            <w:r>
              <w:rPr>
                <w:rFonts w:hint="eastAsia"/>
                <w:sz w:val="21"/>
                <w:szCs w:val="21"/>
              </w:rPr>
              <w:t>管理体系绩效和有效性且在公司控制范围内的人员所必要的能力，这些能力主要是基于适当的教育、培训或经历等。</w:t>
            </w:r>
          </w:p>
          <w:p>
            <w:pPr>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公司对每个从事影响产品符合性要求及从事的工作影响</w:t>
            </w:r>
            <w:r>
              <w:rPr>
                <w:rFonts w:hint="eastAsia"/>
                <w:sz w:val="21"/>
                <w:szCs w:val="21"/>
                <w:lang w:val="en-US" w:eastAsia="zh-CN"/>
              </w:rPr>
              <w:t>质量</w:t>
            </w:r>
            <w:r>
              <w:rPr>
                <w:rFonts w:hint="eastAsia"/>
                <w:sz w:val="21"/>
                <w:szCs w:val="21"/>
              </w:rPr>
              <w:t>管理体系绩效和有效性的工作人员的能力进行识别，制定培训制度、有计划有目的、系统地提供培训以满足这些需求。</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适用时，采取措施（包括：培训、辅导、重新分配工作或招聘具有能力的人员）获得所需的能力，并评价措施的有效性。保留适当的形成文件的信息，作为人员能力的证据。</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查见公司员能力、资质要求</w:t>
            </w:r>
          </w:p>
          <w:p>
            <w:pPr>
              <w:pageBreakBefore w:val="0"/>
              <w:kinsoku/>
              <w:wordWrap/>
              <w:overflowPunct/>
              <w:topLinePunct w:val="0"/>
              <w:autoSpaceDE/>
              <w:autoSpaceDN/>
              <w:bidi w:val="0"/>
              <w:spacing w:line="240" w:lineRule="auto"/>
              <w:textAlignment w:val="auto"/>
              <w:rPr>
                <w:rFonts w:hint="eastAsia"/>
                <w:sz w:val="21"/>
                <w:szCs w:val="21"/>
                <w:lang w:val="en-US" w:eastAsia="zh-CN"/>
              </w:rPr>
            </w:pPr>
            <w:r>
              <w:rPr>
                <w:rFonts w:hint="eastAsia"/>
                <w:sz w:val="21"/>
                <w:szCs w:val="21"/>
                <w:lang w:val="en-US" w:eastAsia="zh-CN"/>
              </w:rPr>
              <w:t>无特殊工种。</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查见202</w:t>
            </w:r>
            <w:r>
              <w:rPr>
                <w:rFonts w:hint="eastAsia"/>
                <w:sz w:val="21"/>
                <w:szCs w:val="21"/>
                <w:lang w:val="en-US" w:eastAsia="zh-CN"/>
              </w:rPr>
              <w:t>2</w:t>
            </w:r>
            <w:r>
              <w:rPr>
                <w:rFonts w:hint="eastAsia"/>
                <w:sz w:val="21"/>
                <w:szCs w:val="21"/>
              </w:rPr>
              <w:t>年员工培训计划表，培训计划共</w:t>
            </w:r>
            <w:r>
              <w:rPr>
                <w:rFonts w:hint="eastAsia"/>
                <w:sz w:val="21"/>
                <w:szCs w:val="21"/>
                <w:lang w:val="en-US" w:eastAsia="zh-CN"/>
              </w:rPr>
              <w:t>6</w:t>
            </w:r>
            <w:r>
              <w:rPr>
                <w:rFonts w:hint="eastAsia"/>
                <w:sz w:val="21"/>
                <w:szCs w:val="21"/>
              </w:rPr>
              <w:t>次，已完成的培训记录</w:t>
            </w:r>
            <w:r>
              <w:rPr>
                <w:rFonts w:hint="eastAsia"/>
                <w:sz w:val="21"/>
                <w:szCs w:val="21"/>
                <w:lang w:val="en-US" w:eastAsia="zh-CN"/>
              </w:rPr>
              <w:t>4</w:t>
            </w:r>
            <w:r>
              <w:rPr>
                <w:rFonts w:hint="eastAsia"/>
                <w:sz w:val="21"/>
                <w:szCs w:val="21"/>
              </w:rPr>
              <w:t>次。</w:t>
            </w:r>
          </w:p>
          <w:p>
            <w:pPr>
              <w:pStyle w:val="6"/>
              <w:numPr>
                <w:ilvl w:val="0"/>
                <w:numId w:val="3"/>
              </w:numPr>
              <w:ind w:left="0" w:leftChars="0" w:firstLine="0" w:firstLineChars="0"/>
              <w:rPr>
                <w:rFonts w:hint="eastAsia"/>
                <w:sz w:val="21"/>
                <w:szCs w:val="21"/>
              </w:rPr>
            </w:pPr>
            <w:r>
              <w:rPr>
                <w:rFonts w:hint="eastAsia"/>
                <w:sz w:val="21"/>
                <w:szCs w:val="21"/>
              </w:rPr>
              <w:t>：202</w:t>
            </w:r>
            <w:r>
              <w:rPr>
                <w:rFonts w:hint="eastAsia"/>
                <w:sz w:val="21"/>
                <w:szCs w:val="21"/>
                <w:lang w:val="en-US" w:eastAsia="zh-CN"/>
              </w:rPr>
              <w:t>2年1月5日</w:t>
            </w:r>
            <w:r>
              <w:rPr>
                <w:rFonts w:hint="eastAsia"/>
                <w:sz w:val="21"/>
                <w:szCs w:val="21"/>
              </w:rPr>
              <w:t xml:space="preserve"> 培训</w:t>
            </w:r>
            <w:r>
              <w:rPr>
                <w:rFonts w:hint="eastAsia"/>
                <w:sz w:val="21"/>
                <w:szCs w:val="21"/>
                <w:lang w:val="en-US" w:eastAsia="zh-CN"/>
              </w:rPr>
              <w:t>题目</w:t>
            </w:r>
            <w:r>
              <w:rPr>
                <w:rFonts w:hint="eastAsia"/>
                <w:sz w:val="21"/>
                <w:szCs w:val="21"/>
              </w:rPr>
              <w:t>：</w:t>
            </w:r>
            <w:r>
              <w:rPr>
                <w:rFonts w:hint="eastAsia" w:ascii="宋体" w:hAnsi="宋体"/>
                <w:color w:val="auto"/>
                <w:sz w:val="21"/>
                <w:szCs w:val="21"/>
              </w:rPr>
              <w:t>《</w:t>
            </w:r>
            <w:r>
              <w:rPr>
                <w:rFonts w:hint="eastAsia"/>
                <w:sz w:val="21"/>
                <w:szCs w:val="21"/>
              </w:rPr>
              <w:t>质量手册</w:t>
            </w:r>
            <w:r>
              <w:rPr>
                <w:rFonts w:hint="eastAsia" w:ascii="宋体" w:hAnsi="宋体"/>
                <w:color w:val="auto"/>
                <w:sz w:val="21"/>
                <w:szCs w:val="21"/>
              </w:rPr>
              <w:t>》</w:t>
            </w:r>
            <w:r>
              <w:rPr>
                <w:rFonts w:hint="eastAsia"/>
                <w:sz w:val="21"/>
                <w:szCs w:val="21"/>
              </w:rPr>
              <w:t>。</w:t>
            </w:r>
            <w:r>
              <w:rPr>
                <w:rFonts w:hint="eastAsia"/>
                <w:sz w:val="21"/>
                <w:szCs w:val="21"/>
                <w:lang w:val="en-US" w:eastAsia="zh-CN"/>
              </w:rPr>
              <w:t>培训内容：</w:t>
            </w:r>
            <w:r>
              <w:rPr>
                <w:rFonts w:hint="eastAsia"/>
                <w:sz w:val="21"/>
                <w:szCs w:val="21"/>
              </w:rPr>
              <w:t>《质量手册》（文件编号：</w:t>
            </w:r>
            <w:r>
              <w:rPr>
                <w:rFonts w:hint="eastAsia" w:ascii="宋体" w:hAnsi="宋体"/>
                <w:sz w:val="21"/>
                <w:szCs w:val="21"/>
                <w:lang w:eastAsia="zh-CN"/>
              </w:rPr>
              <w:t>YX</w:t>
            </w:r>
            <w:r>
              <w:rPr>
                <w:rFonts w:hint="eastAsia" w:ascii="宋体" w:hAnsi="宋体"/>
                <w:sz w:val="21"/>
                <w:szCs w:val="21"/>
              </w:rPr>
              <w:t>/SC-</w:t>
            </w:r>
            <w:r>
              <w:rPr>
                <w:rFonts w:hint="eastAsia" w:ascii="宋体" w:hAnsi="宋体"/>
                <w:sz w:val="21"/>
                <w:szCs w:val="21"/>
                <w:lang w:eastAsia="zh-CN"/>
              </w:rPr>
              <w:t>2022</w:t>
            </w:r>
            <w:r>
              <w:rPr>
                <w:rFonts w:hint="eastAsia" w:ascii="宋体" w:hAnsi="宋体"/>
                <w:sz w:val="21"/>
                <w:szCs w:val="21"/>
              </w:rPr>
              <w:t xml:space="preserve">  版本：</w:t>
            </w:r>
            <w:r>
              <w:rPr>
                <w:rFonts w:hint="eastAsia" w:ascii="宋体" w:hAnsi="宋体"/>
                <w:sz w:val="21"/>
                <w:szCs w:val="21"/>
                <w:lang w:val="en-US" w:eastAsia="zh-CN"/>
              </w:rPr>
              <w:t>A</w:t>
            </w:r>
            <w:r>
              <w:rPr>
                <w:rFonts w:hint="eastAsia" w:ascii="宋体" w:hAnsi="宋体"/>
                <w:sz w:val="21"/>
                <w:szCs w:val="21"/>
              </w:rPr>
              <w:t>/0）</w:t>
            </w:r>
            <w:r>
              <w:rPr>
                <w:rFonts w:hint="eastAsia"/>
                <w:sz w:val="21"/>
                <w:szCs w:val="21"/>
              </w:rPr>
              <w:t>培训老师：</w:t>
            </w:r>
            <w:r>
              <w:rPr>
                <w:rFonts w:hint="eastAsia"/>
                <w:sz w:val="21"/>
                <w:szCs w:val="21"/>
                <w:highlight w:val="none"/>
                <w:lang w:val="en-US" w:eastAsia="zh-CN"/>
              </w:rPr>
              <w:t>梁坤</w:t>
            </w:r>
            <w:r>
              <w:rPr>
                <w:rFonts w:hint="eastAsia"/>
                <w:sz w:val="21"/>
                <w:szCs w:val="21"/>
              </w:rPr>
              <w:t>，培训人员：</w:t>
            </w:r>
            <w:r>
              <w:rPr>
                <w:rFonts w:hint="eastAsia"/>
                <w:sz w:val="21"/>
                <w:szCs w:val="21"/>
                <w:lang w:eastAsia="zh-CN"/>
              </w:rPr>
              <w:t>罗伟</w:t>
            </w:r>
            <w:r>
              <w:rPr>
                <w:rFonts w:hint="eastAsia"/>
                <w:sz w:val="21"/>
                <w:szCs w:val="21"/>
              </w:rPr>
              <w:t>、</w:t>
            </w:r>
            <w:r>
              <w:rPr>
                <w:rFonts w:hint="eastAsia"/>
                <w:sz w:val="21"/>
                <w:szCs w:val="21"/>
                <w:lang w:eastAsia="zh-CN"/>
              </w:rPr>
              <w:t>蒋新华</w:t>
            </w:r>
            <w:r>
              <w:rPr>
                <w:rFonts w:hint="eastAsia"/>
                <w:sz w:val="21"/>
                <w:szCs w:val="21"/>
              </w:rPr>
              <w:t>、</w:t>
            </w:r>
            <w:r>
              <w:rPr>
                <w:rFonts w:hint="eastAsia"/>
                <w:sz w:val="21"/>
                <w:szCs w:val="21"/>
                <w:lang w:val="en-US" w:eastAsia="zh-CN"/>
              </w:rPr>
              <w:t>宋前丽、侯红爱</w:t>
            </w:r>
            <w:r>
              <w:rPr>
                <w:rFonts w:hint="eastAsia" w:ascii="Times New Roman" w:hAnsi="Times New Roman" w:eastAsia="宋体" w:cs="Times New Roman"/>
                <w:b w:val="0"/>
                <w:bCs w:val="0"/>
                <w:sz w:val="21"/>
                <w:szCs w:val="21"/>
                <w:lang w:val="en-US" w:eastAsia="zh-CN"/>
              </w:rPr>
              <w:t>等</w:t>
            </w:r>
            <w:r>
              <w:rPr>
                <w:rFonts w:hint="eastAsia"/>
                <w:sz w:val="21"/>
                <w:szCs w:val="21"/>
              </w:rPr>
              <w:t>；考核方式及成绩：通过现场提问回答的方式考核。均通过考核，并且合格。</w:t>
            </w:r>
          </w:p>
          <w:p>
            <w:pPr>
              <w:pStyle w:val="6"/>
              <w:numPr>
                <w:ilvl w:val="0"/>
                <w:numId w:val="0"/>
              </w:numPr>
              <w:ind w:leftChars="0"/>
              <w:rPr>
                <w:rFonts w:hint="eastAsia"/>
                <w:sz w:val="21"/>
                <w:szCs w:val="21"/>
              </w:rPr>
            </w:pPr>
            <w:r>
              <w:rPr>
                <w:rFonts w:hint="eastAsia"/>
                <w:sz w:val="21"/>
                <w:szCs w:val="21"/>
              </w:rPr>
              <w:t>2）：202</w:t>
            </w:r>
            <w:r>
              <w:rPr>
                <w:rFonts w:hint="eastAsia"/>
                <w:sz w:val="21"/>
                <w:szCs w:val="21"/>
                <w:lang w:val="en-US" w:eastAsia="zh-CN"/>
              </w:rPr>
              <w:t>2年3月15日</w:t>
            </w:r>
            <w:r>
              <w:rPr>
                <w:rFonts w:hint="eastAsia"/>
                <w:sz w:val="21"/>
                <w:szCs w:val="21"/>
              </w:rPr>
              <w:t xml:space="preserve"> 培训</w:t>
            </w:r>
            <w:r>
              <w:rPr>
                <w:rFonts w:hint="eastAsia"/>
                <w:sz w:val="21"/>
                <w:szCs w:val="21"/>
                <w:lang w:val="en-US" w:eastAsia="zh-CN"/>
              </w:rPr>
              <w:t>题目</w:t>
            </w:r>
            <w:r>
              <w:rPr>
                <w:rFonts w:hint="eastAsia"/>
                <w:sz w:val="21"/>
                <w:szCs w:val="21"/>
              </w:rPr>
              <w:t>：</w:t>
            </w:r>
            <w:r>
              <w:rPr>
                <w:rFonts w:hint="eastAsia" w:asciiTheme="minorEastAsia" w:hAnsiTheme="minorEastAsia" w:eastAsiaTheme="minorEastAsia"/>
                <w:sz w:val="21"/>
                <w:szCs w:val="21"/>
              </w:rPr>
              <w:t>ISO9001标准和审核相关知识的培训</w:t>
            </w:r>
            <w:r>
              <w:rPr>
                <w:rFonts w:hint="eastAsia"/>
                <w:sz w:val="21"/>
                <w:szCs w:val="21"/>
              </w:rPr>
              <w:t>。</w:t>
            </w:r>
            <w:r>
              <w:rPr>
                <w:rFonts w:hint="eastAsia"/>
                <w:sz w:val="21"/>
                <w:szCs w:val="21"/>
                <w:lang w:val="en-US" w:eastAsia="zh-CN"/>
              </w:rPr>
              <w:t>培训内容：</w:t>
            </w:r>
            <w:r>
              <w:rPr>
                <w:rFonts w:hint="eastAsia"/>
                <w:sz w:val="21"/>
                <w:szCs w:val="21"/>
              </w:rPr>
              <w:t>GB/T19001—2016质量管理体系  要求</w:t>
            </w:r>
            <w:r>
              <w:rPr>
                <w:rFonts w:hint="eastAsia"/>
                <w:sz w:val="21"/>
                <w:szCs w:val="21"/>
                <w:lang w:eastAsia="zh-CN"/>
              </w:rPr>
              <w:t>；</w:t>
            </w:r>
            <w:r>
              <w:rPr>
                <w:rFonts w:hint="eastAsia"/>
                <w:sz w:val="21"/>
                <w:szCs w:val="21"/>
              </w:rPr>
              <w:t>相关法律法规；审核相关知识培训老师：</w:t>
            </w:r>
            <w:r>
              <w:rPr>
                <w:rFonts w:hint="eastAsia"/>
                <w:sz w:val="21"/>
                <w:szCs w:val="21"/>
                <w:highlight w:val="none"/>
                <w:lang w:val="en-US" w:eastAsia="zh-CN"/>
              </w:rPr>
              <w:t>张老师</w:t>
            </w:r>
            <w:r>
              <w:rPr>
                <w:rFonts w:hint="eastAsia"/>
                <w:sz w:val="21"/>
                <w:szCs w:val="21"/>
              </w:rPr>
              <w:t>，培训人员：</w:t>
            </w:r>
            <w:r>
              <w:rPr>
                <w:rFonts w:ascii="宋体" w:hAnsi="宋体" w:cs="宋体"/>
                <w:kern w:val="0"/>
                <w:sz w:val="21"/>
                <w:szCs w:val="21"/>
              </w:rPr>
              <w:t>办公室主任：</w:t>
            </w:r>
            <w:r>
              <w:rPr>
                <w:rFonts w:hint="eastAsia" w:ascii="宋体" w:hAnsi="宋体" w:cs="宋体"/>
                <w:kern w:val="0"/>
                <w:sz w:val="21"/>
                <w:szCs w:val="21"/>
                <w:lang w:eastAsia="zh-CN"/>
              </w:rPr>
              <w:t>罗伟</w:t>
            </w:r>
            <w:r>
              <w:rPr>
                <w:rFonts w:ascii="宋体" w:hAnsi="宋体" w:cs="宋体"/>
                <w:kern w:val="0"/>
                <w:sz w:val="21"/>
                <w:szCs w:val="21"/>
              </w:rPr>
              <w:t>，</w:t>
            </w:r>
            <w:r>
              <w:rPr>
                <w:rFonts w:hint="eastAsia" w:ascii="宋体" w:hAnsi="宋体" w:cs="宋体"/>
                <w:kern w:val="0"/>
                <w:sz w:val="21"/>
                <w:szCs w:val="21"/>
              </w:rPr>
              <w:t>生产技术部</w:t>
            </w:r>
            <w:r>
              <w:rPr>
                <w:rFonts w:ascii="宋体" w:hAnsi="宋体" w:cs="宋体"/>
                <w:kern w:val="0"/>
                <w:sz w:val="21"/>
                <w:szCs w:val="21"/>
              </w:rPr>
              <w:t>经理：</w:t>
            </w:r>
            <w:r>
              <w:rPr>
                <w:rFonts w:hint="eastAsia" w:ascii="宋体" w:hAnsi="宋体" w:cs="宋体"/>
                <w:kern w:val="0"/>
                <w:sz w:val="21"/>
                <w:szCs w:val="21"/>
                <w:lang w:eastAsia="zh-CN"/>
              </w:rPr>
              <w:t>蒋新华</w:t>
            </w:r>
            <w:r>
              <w:rPr>
                <w:rFonts w:hint="eastAsia" w:ascii="Times New Roman" w:hAnsi="Times New Roman" w:eastAsia="宋体" w:cs="Times New Roman"/>
                <w:b w:val="0"/>
                <w:bCs w:val="0"/>
                <w:sz w:val="21"/>
                <w:szCs w:val="21"/>
                <w:lang w:val="en-US" w:eastAsia="zh-CN"/>
              </w:rPr>
              <w:t>等</w:t>
            </w:r>
            <w:r>
              <w:rPr>
                <w:rFonts w:hint="eastAsia"/>
                <w:sz w:val="21"/>
                <w:szCs w:val="21"/>
              </w:rPr>
              <w:t>；考核方式及成绩：通过考试，考试结果合格。</w:t>
            </w:r>
          </w:p>
          <w:p>
            <w:pPr>
              <w:jc w:val="both"/>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kern w:val="2"/>
                <w:sz w:val="21"/>
                <w:szCs w:val="21"/>
                <w:lang w:val="en-US" w:eastAsia="zh-CN" w:bidi="ar-SA"/>
              </w:rPr>
              <w:t>3）</w:t>
            </w:r>
            <w:r>
              <w:rPr>
                <w:rFonts w:hint="eastAsia"/>
                <w:b w:val="0"/>
                <w:bCs/>
                <w:sz w:val="21"/>
                <w:szCs w:val="21"/>
              </w:rPr>
              <w:t>202</w:t>
            </w:r>
            <w:r>
              <w:rPr>
                <w:rFonts w:hint="eastAsia"/>
                <w:b w:val="0"/>
                <w:bCs/>
                <w:sz w:val="21"/>
                <w:szCs w:val="21"/>
                <w:lang w:val="en-US" w:eastAsia="zh-CN"/>
              </w:rPr>
              <w:t>2年7月13日</w:t>
            </w:r>
            <w:r>
              <w:rPr>
                <w:rFonts w:hint="eastAsia"/>
                <w:b w:val="0"/>
                <w:bCs/>
                <w:sz w:val="21"/>
                <w:szCs w:val="21"/>
              </w:rPr>
              <w:t xml:space="preserve"> 培训</w:t>
            </w:r>
            <w:r>
              <w:rPr>
                <w:rFonts w:hint="eastAsia"/>
                <w:b w:val="0"/>
                <w:bCs/>
                <w:sz w:val="21"/>
                <w:szCs w:val="21"/>
                <w:lang w:val="en-US" w:eastAsia="zh-CN"/>
              </w:rPr>
              <w:t>题目</w:t>
            </w:r>
            <w:r>
              <w:rPr>
                <w:rFonts w:hint="eastAsia"/>
                <w:b w:val="0"/>
                <w:bCs/>
                <w:sz w:val="21"/>
                <w:szCs w:val="21"/>
              </w:rPr>
              <w:t>：</w:t>
            </w:r>
            <w:r>
              <w:rPr>
                <w:rFonts w:hint="eastAsia"/>
                <w:sz w:val="21"/>
                <w:szCs w:val="21"/>
              </w:rPr>
              <w:t>原材料、成品检验标准</w:t>
            </w:r>
            <w:r>
              <w:rPr>
                <w:rFonts w:hint="eastAsia"/>
                <w:b w:val="0"/>
                <w:bCs/>
                <w:sz w:val="21"/>
                <w:szCs w:val="21"/>
              </w:rPr>
              <w:t>。</w:t>
            </w:r>
            <w:r>
              <w:rPr>
                <w:rFonts w:hint="eastAsia"/>
                <w:b w:val="0"/>
                <w:bCs/>
                <w:sz w:val="21"/>
                <w:szCs w:val="21"/>
                <w:lang w:val="en-US" w:eastAsia="zh-CN"/>
              </w:rPr>
              <w:t>培训内容：</w:t>
            </w:r>
            <w:r>
              <w:rPr>
                <w:rFonts w:hint="eastAsia"/>
                <w:sz w:val="21"/>
                <w:szCs w:val="21"/>
              </w:rPr>
              <w:t>原材料、成品检验标准</w:t>
            </w:r>
            <w:r>
              <w:rPr>
                <w:rFonts w:hint="eastAsia" w:asciiTheme="minorEastAsia" w:hAnsiTheme="minorEastAsia" w:eastAsiaTheme="minorEastAsia"/>
                <w:sz w:val="21"/>
                <w:szCs w:val="21"/>
              </w:rPr>
              <w:t>等</w:t>
            </w:r>
            <w:r>
              <w:rPr>
                <w:rFonts w:hint="eastAsia"/>
                <w:b w:val="0"/>
                <w:bCs/>
                <w:sz w:val="21"/>
                <w:szCs w:val="21"/>
                <w:lang w:eastAsia="zh-CN"/>
              </w:rPr>
              <w:t>；</w:t>
            </w:r>
            <w:r>
              <w:rPr>
                <w:rFonts w:hint="eastAsia"/>
                <w:b w:val="0"/>
                <w:bCs/>
                <w:sz w:val="21"/>
                <w:szCs w:val="21"/>
              </w:rPr>
              <w:t>培训老师：</w:t>
            </w:r>
            <w:r>
              <w:rPr>
                <w:rFonts w:hint="eastAsia"/>
                <w:b w:val="0"/>
                <w:bCs/>
                <w:sz w:val="21"/>
                <w:szCs w:val="21"/>
                <w:highlight w:val="none"/>
                <w:lang w:val="en-US" w:eastAsia="zh-CN"/>
              </w:rPr>
              <w:t>梁坤</w:t>
            </w:r>
            <w:r>
              <w:rPr>
                <w:rFonts w:hint="eastAsia"/>
                <w:b w:val="0"/>
                <w:bCs/>
                <w:sz w:val="21"/>
                <w:szCs w:val="21"/>
              </w:rPr>
              <w:t>，培训人员：</w:t>
            </w:r>
            <w:r>
              <w:rPr>
                <w:rFonts w:hint="eastAsia"/>
                <w:b w:val="0"/>
                <w:bCs/>
                <w:sz w:val="21"/>
                <w:szCs w:val="21"/>
                <w:lang w:val="en-US" w:eastAsia="zh-CN"/>
              </w:rPr>
              <w:t>宋前丽</w:t>
            </w:r>
            <w:r>
              <w:rPr>
                <w:rFonts w:hint="eastAsia"/>
                <w:b w:val="0"/>
                <w:bCs/>
                <w:sz w:val="21"/>
                <w:szCs w:val="21"/>
              </w:rPr>
              <w:t>；考核方式及成绩：</w:t>
            </w:r>
            <w:r>
              <w:rPr>
                <w:rFonts w:hint="eastAsia"/>
                <w:sz w:val="21"/>
                <w:szCs w:val="21"/>
              </w:rPr>
              <w:t>通过现场提问回答，均通过合格</w:t>
            </w:r>
            <w:r>
              <w:rPr>
                <w:rFonts w:hint="eastAsia"/>
                <w:b w:val="0"/>
                <w:bCs/>
                <w:sz w:val="21"/>
                <w:szCs w:val="21"/>
              </w:rPr>
              <w:t>。</w:t>
            </w:r>
          </w:p>
          <w:p>
            <w:pPr>
              <w:pageBreakBefore w:val="0"/>
              <w:kinsoku/>
              <w:wordWrap/>
              <w:overflowPunct/>
              <w:topLinePunct w:val="0"/>
              <w:autoSpaceDE/>
              <w:autoSpaceDN/>
              <w:bidi w:val="0"/>
              <w:spacing w:line="240" w:lineRule="auto"/>
              <w:textAlignment w:val="auto"/>
              <w:rPr>
                <w:rFonts w:hint="default" w:ascii="Times New Roman" w:hAnsi="Times New Roman" w:eastAsia="宋体" w:cs="Times New Roman"/>
                <w:kern w:val="2"/>
                <w:sz w:val="21"/>
                <w:szCs w:val="21"/>
                <w:lang w:val="zh-CN" w:eastAsia="zh-CN" w:bidi="ar-SA"/>
              </w:rPr>
            </w:pPr>
            <w:r>
              <w:rPr>
                <w:rFonts w:hint="eastAsia"/>
                <w:sz w:val="21"/>
                <w:szCs w:val="21"/>
              </w:rPr>
              <w:t>公司人员能力管理符合要求。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top"/>
          </w:tcPr>
          <w:p>
            <w:pPr>
              <w:keepLines w:val="0"/>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意识</w:t>
            </w:r>
          </w:p>
        </w:tc>
        <w:tc>
          <w:tcPr>
            <w:tcW w:w="0" w:type="auto"/>
            <w:vAlign w:val="top"/>
          </w:tcPr>
          <w:p>
            <w:pPr>
              <w:pStyle w:val="2"/>
              <w:keepLines w:val="0"/>
              <w:pageBreakBefore w:val="0"/>
              <w:kinsoku/>
              <w:wordWrap/>
              <w:overflowPunct/>
              <w:topLinePunct w:val="0"/>
              <w:bidi w:val="0"/>
              <w:spacing w:before="0" w:after="0" w:line="240" w:lineRule="auto"/>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7.3</w:t>
            </w:r>
          </w:p>
        </w:tc>
        <w:tc>
          <w:tcPr>
            <w:tcW w:w="0" w:type="auto"/>
            <w:vAlign w:val="top"/>
          </w:tcPr>
          <w:p>
            <w:pPr>
              <w:pageBreakBefore w:val="0"/>
              <w:kinsoku/>
              <w:wordWrap/>
              <w:overflowPunct/>
              <w:topLinePunct w:val="0"/>
              <w:autoSpaceDE/>
              <w:autoSpaceDN/>
              <w:bidi w:val="0"/>
              <w:spacing w:line="240" w:lineRule="auto"/>
              <w:textAlignment w:val="auto"/>
              <w:rPr>
                <w:rFonts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公司通过宣导、培训、制度约束等方式确保员工能意识到他们从事的活动的相关性及重要性，以及他们对贯彻质量方针、达成目标及实现</w:t>
            </w:r>
            <w:r>
              <w:rPr>
                <w:rFonts w:hint="eastAsia" w:ascii="宋体" w:hAnsi="宋体" w:cs="宋体"/>
                <w:sz w:val="21"/>
                <w:szCs w:val="21"/>
                <w:lang w:val="en-US" w:eastAsia="zh-CN"/>
              </w:rPr>
              <w:t>质量</w:t>
            </w:r>
            <w:r>
              <w:rPr>
                <w:rFonts w:hint="eastAsia" w:ascii="宋体" w:hAnsi="宋体" w:cs="宋体"/>
                <w:sz w:val="21"/>
                <w:szCs w:val="21"/>
              </w:rPr>
              <w:t>的有效性的积极贡献，以及其不符合</w:t>
            </w:r>
            <w:r>
              <w:rPr>
                <w:rFonts w:hint="eastAsia" w:ascii="宋体" w:hAnsi="宋体" w:cs="宋体"/>
                <w:sz w:val="21"/>
                <w:szCs w:val="21"/>
                <w:lang w:val="en-US" w:eastAsia="zh-CN"/>
              </w:rPr>
              <w:t>质量</w:t>
            </w:r>
            <w:r>
              <w:rPr>
                <w:rFonts w:hint="eastAsia" w:ascii="宋体" w:hAnsi="宋体" w:cs="宋体"/>
                <w:sz w:val="21"/>
                <w:szCs w:val="21"/>
              </w:rPr>
              <w:t>要求的后果。</w:t>
            </w:r>
          </w:p>
          <w:p>
            <w:pPr>
              <w:rPr>
                <w:rFonts w:hint="default" w:ascii="宋体" w:hAnsi="宋体" w:eastAsia="宋体" w:cs="Times New Roman"/>
                <w:kern w:val="2"/>
                <w:sz w:val="21"/>
                <w:szCs w:val="21"/>
                <w:lang w:val="zh-CN" w:eastAsia="zh-CN" w:bidi="ar-SA"/>
              </w:rPr>
            </w:pPr>
            <w:r>
              <w:rPr>
                <w:rFonts w:hint="eastAsia"/>
                <w:lang w:val="en-US" w:eastAsia="zh-CN"/>
              </w:rPr>
              <w:t>现场</w:t>
            </w:r>
            <w:r>
              <w:rPr>
                <w:rFonts w:hint="eastAsia"/>
              </w:rPr>
              <w:t>询问办公室人员和车间工人，能回答出公司的质量方针和本岗位的质量目标，能通过培训提高岗位作业水平和质量意识，明确各岗位要求，自身工作对质量目标的影响，以及如何通过培训和互相交流提高产品质量等。基本能满足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供销部</w:t>
            </w:r>
            <w:r>
              <w:rPr>
                <w:rFonts w:hint="default" w:ascii="Times New Roman" w:hAnsi="Times New Roman" w:eastAsia="宋体" w:cs="Times New Roman"/>
                <w:sz w:val="21"/>
                <w:szCs w:val="21"/>
              </w:rPr>
              <w:t xml:space="preserve">        主管领导： </w:t>
            </w:r>
            <w:r>
              <w:rPr>
                <w:rFonts w:hint="eastAsia" w:ascii="Times New Roman" w:hAnsi="Times New Roman" w:eastAsia="宋体" w:cs="Times New Roman"/>
                <w:sz w:val="21"/>
                <w:szCs w:val="21"/>
                <w:lang w:val="en-US" w:eastAsia="zh-CN"/>
              </w:rPr>
              <w:t>侯红爱</w:t>
            </w:r>
            <w:r>
              <w:rPr>
                <w:rFonts w:hint="default" w:ascii="Times New Roman" w:hAnsi="Times New Roman" w:eastAsia="宋体" w:cs="Times New Roman"/>
                <w:sz w:val="21"/>
                <w:szCs w:val="21"/>
              </w:rPr>
              <w:t xml:space="preserve">       陪同人员：</w:t>
            </w:r>
            <w:r>
              <w:rPr>
                <w:rFonts w:hint="eastAsia" w:ascii="Times New Roman" w:hAnsi="Times New Roman" w:eastAsia="宋体" w:cs="Times New Roman"/>
                <w:sz w:val="21"/>
                <w:szCs w:val="21"/>
                <w:lang w:val="en-US" w:eastAsia="zh-CN"/>
              </w:rPr>
              <w:t>石喜影</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范玲玲</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27</w:t>
            </w:r>
            <w:r>
              <w:rPr>
                <w:rFonts w:hint="default" w:ascii="Times New Roman" w:hAnsi="Times New Roman" w:eastAsia="宋体" w:cs="Times New Roman"/>
                <w:sz w:val="21"/>
                <w:szCs w:val="21"/>
              </w:rPr>
              <w:t xml:space="preserve">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eastAsia" w:ascii="Times New Roman" w:hAnsi="Times New Roman" w:eastAsia="宋体" w:cs="Times New Roman"/>
                <w:color w:val="auto"/>
                <w:sz w:val="21"/>
                <w:szCs w:val="21"/>
                <w:lang w:val="en-US" w:eastAsia="zh-CN"/>
              </w:rPr>
              <w:t>5.3/6.2/</w:t>
            </w:r>
            <w:r>
              <w:rPr>
                <w:rFonts w:hint="eastAsia"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8.4/</w:t>
            </w:r>
            <w:r>
              <w:rPr>
                <w:rFonts w:hint="eastAsia" w:ascii="Times New Roman" w:hAnsi="Times New Roman" w:eastAsia="宋体" w:cs="Times New Roman"/>
                <w:sz w:val="21"/>
                <w:szCs w:val="21"/>
                <w:lang w:val="en-US" w:eastAsia="zh-CN"/>
              </w:rPr>
              <w:t>8</w:t>
            </w:r>
            <w:r>
              <w:rPr>
                <w:rFonts w:hint="eastAsia" w:ascii="Times New Roman" w:hAnsi="Times New Roman" w:cs="Times New Roman"/>
                <w:sz w:val="21"/>
                <w:szCs w:val="21"/>
                <w:lang w:val="en-US" w:eastAsia="zh-CN"/>
              </w:rPr>
              <w:t>.5.2</w:t>
            </w:r>
            <w:r>
              <w:rPr>
                <w:rFonts w:hint="eastAsia" w:ascii="Times New Roman" w:hAnsi="Times New Roman" w:eastAsia="宋体" w:cs="Times New Roman"/>
                <w:sz w:val="21"/>
                <w:szCs w:val="21"/>
                <w:lang w:val="en-US" w:eastAsia="zh-CN"/>
              </w:rPr>
              <w:t>/8.5.3/8.5.4/8.5.5/9.1.2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部门负责人：</w:t>
            </w:r>
            <w:r>
              <w:rPr>
                <w:rFonts w:hint="eastAsia" w:ascii="Times New Roman" w:hAnsi="Times New Roman" w:eastAsia="宋体" w:cs="Times New Roman"/>
                <w:sz w:val="21"/>
                <w:szCs w:val="21"/>
                <w:lang w:val="en-US" w:eastAsia="zh-CN"/>
              </w:rPr>
              <w:t>侯红爱</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询问其职责权限：贯彻执行公司的方针和管理目标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合同评审；产品交付；</w:t>
            </w:r>
            <w:r>
              <w:rPr>
                <w:rFonts w:hint="default" w:ascii="Times New Roman" w:hAnsi="Times New Roman" w:eastAsia="宋体" w:cs="Times New Roman"/>
                <w:sz w:val="21"/>
                <w:szCs w:val="21"/>
              </w:rPr>
              <w:t>外部提供的过程、产品和服务的控制</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顾客或外部供方财产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顾客满意度等</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部门目标：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考核情况（202</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lang w:val="en-US" w:eastAsia="zh-CN"/>
              </w:rPr>
            </w:pPr>
            <w:r>
              <w:rPr>
                <w:rFonts w:hint="eastAsia"/>
                <w:sz w:val="24"/>
              </w:rPr>
              <w:t>采购产品合格率</w:t>
            </w:r>
            <w:r>
              <w:rPr>
                <w:rFonts w:hint="eastAsia"/>
                <w:sz w:val="24"/>
                <w:lang w:val="en-US" w:eastAsia="zh-CN"/>
              </w:rPr>
              <w:t>98%以上</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 xml:space="preserve">              100%</w:t>
            </w:r>
          </w:p>
          <w:p>
            <w:pPr>
              <w:pStyle w:val="2"/>
              <w:rPr>
                <w:rFonts w:hint="eastAsia" w:ascii="宋体" w:hAnsi="宋体"/>
                <w:sz w:val="21"/>
                <w:szCs w:val="21"/>
                <w:highlight w:val="none"/>
                <w:lang w:val="en-US" w:eastAsia="zh-CN"/>
              </w:rPr>
            </w:pPr>
            <w:r>
              <w:rPr>
                <w:rFonts w:hint="eastAsia"/>
                <w:spacing w:val="10"/>
                <w:sz w:val="24"/>
                <w:lang w:val="en-US" w:eastAsia="zh-CN"/>
              </w:rPr>
              <w:t>顾客</w:t>
            </w:r>
            <w:r>
              <w:rPr>
                <w:rFonts w:hint="eastAsia"/>
                <w:spacing w:val="10"/>
                <w:sz w:val="24"/>
              </w:rPr>
              <w:t>满意度达到</w:t>
            </w:r>
            <w:r>
              <w:rPr>
                <w:rFonts w:hint="eastAsia"/>
                <w:spacing w:val="10"/>
                <w:sz w:val="24"/>
                <w:lang w:val="en-US" w:eastAsia="zh-CN"/>
              </w:rPr>
              <w:t>95%</w:t>
            </w:r>
            <w:r>
              <w:rPr>
                <w:rFonts w:hint="eastAsia" w:ascii="宋体" w:hAnsi="宋体"/>
                <w:sz w:val="21"/>
                <w:szCs w:val="21"/>
                <w:highlight w:val="none"/>
                <w:lang w:val="en-US" w:eastAsia="zh-CN"/>
              </w:rPr>
              <w:t xml:space="preserve">                   99.89%</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顾客沟通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公司通过走访、电话、网络等方式与顾客交流，主要进行以下沟通：</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1、在产品交付中向顾客提供保证产品品质的有关信息。</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2、接受顾客问询、询价、合同的处理。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3、根据合同要求进行有关的事宜，对顾客的投诉或意见进行及时处理和答复。</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经询问，体系建立以来，未发生顾客不满意及投诉现象。</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0" w:type="auto"/>
            <w:vAlign w:val="top"/>
          </w:tcPr>
          <w:p>
            <w:pPr>
              <w:tabs>
                <w:tab w:val="left" w:pos="7380"/>
              </w:tabs>
              <w:spacing w:line="240" w:lineRule="auto"/>
              <w:rPr>
                <w:rFonts w:hint="eastAsia" w:ascii="宋体" w:hAnsi="宋体" w:eastAsia="宋体" w:cs="宋体"/>
                <w:bCs/>
                <w:sz w:val="21"/>
                <w:szCs w:val="21"/>
              </w:rPr>
            </w:pPr>
            <w:r>
              <w:rPr>
                <w:rFonts w:hint="eastAsia" w:ascii="宋体" w:hAnsi="宋体" w:eastAsia="宋体" w:cs="宋体"/>
                <w:bCs/>
                <w:sz w:val="21"/>
                <w:szCs w:val="21"/>
              </w:rPr>
              <w:t>与产品有关的要求的确定</w:t>
            </w:r>
          </w:p>
          <w:p>
            <w:pPr>
              <w:tabs>
                <w:tab w:val="left" w:pos="7380"/>
              </w:tabs>
              <w:bidi w:val="0"/>
              <w:spacing w:line="240" w:lineRule="auto"/>
              <w:rPr>
                <w:rFonts w:hint="default" w:ascii="宋体" w:hAnsi="宋体" w:eastAsia="宋体" w:cs="宋体"/>
                <w:b/>
                <w:kern w:val="2"/>
                <w:sz w:val="21"/>
                <w:szCs w:val="21"/>
                <w:lang w:val="en-US" w:eastAsia="zh-CN" w:bidi="ar-SA"/>
              </w:rPr>
            </w:pPr>
          </w:p>
        </w:tc>
        <w:tc>
          <w:tcPr>
            <w:tcW w:w="960" w:type="dxa"/>
            <w:vAlign w:val="top"/>
          </w:tcPr>
          <w:p>
            <w:pPr>
              <w:tabs>
                <w:tab w:val="left" w:pos="7380"/>
              </w:tabs>
              <w:bidi w:val="0"/>
              <w:spacing w:line="240" w:lineRule="auto"/>
              <w:rPr>
                <w:rFonts w:hint="default" w:ascii="宋体" w:hAnsi="宋体" w:eastAsia="宋体" w:cs="宋体"/>
                <w:b w:val="0"/>
                <w:bCs/>
                <w:kern w:val="2"/>
                <w:sz w:val="21"/>
                <w:szCs w:val="21"/>
                <w:lang w:val="en-US" w:eastAsia="zh-CN" w:bidi="ar-SA"/>
              </w:rPr>
            </w:pPr>
            <w:r>
              <w:rPr>
                <w:rFonts w:hint="eastAsia" w:ascii="宋体" w:hAnsi="宋体"/>
                <w:b w:val="0"/>
                <w:bCs/>
                <w:szCs w:val="21"/>
                <w:lang w:val="en-US" w:eastAsia="zh-CN"/>
              </w:rPr>
              <w:t>Q:8.2.2</w:t>
            </w:r>
          </w:p>
        </w:tc>
        <w:tc>
          <w:tcPr>
            <w:tcW w:w="10004" w:type="dxa"/>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该公司主要产品为</w:t>
            </w:r>
            <w:r>
              <w:t>对</w:t>
            </w:r>
            <w:r>
              <w:rPr>
                <w:sz w:val="20"/>
              </w:rPr>
              <w:t>食品用塑料包装容器</w:t>
            </w:r>
            <w:r>
              <w:rPr>
                <w:rFonts w:hint="eastAsia" w:ascii="宋体" w:hAnsi="宋体" w:eastAsia="宋体" w:cs="宋体"/>
                <w:bCs/>
                <w:sz w:val="21"/>
                <w:szCs w:val="21"/>
              </w:rPr>
              <w:t>。该公司产品按照国家标准、法律法规要求及顾客要求销售，与产品有关的要求主要体现在合同及相关法律法规中。</w:t>
            </w:r>
          </w:p>
          <w:p>
            <w:pPr>
              <w:tabs>
                <w:tab w:val="left" w:pos="7380"/>
              </w:tabs>
              <w:spacing w:line="240" w:lineRule="auto"/>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rPr>
              <w:t>另外，该公司确定并收集了产品质量法、</w:t>
            </w:r>
            <w:r>
              <w:rPr>
                <w:rFonts w:hint="eastAsia" w:ascii="宋体" w:hAnsi="宋体" w:eastAsia="宋体" w:cs="宋体"/>
                <w:bCs/>
                <w:sz w:val="21"/>
                <w:szCs w:val="21"/>
                <w:lang w:val="en-US" w:eastAsia="zh-CN"/>
              </w:rPr>
              <w:t>民法典</w:t>
            </w:r>
            <w:r>
              <w:rPr>
                <w:rFonts w:hint="eastAsia" w:ascii="宋体" w:hAnsi="宋体" w:eastAsia="宋体" w:cs="宋体"/>
                <w:bCs/>
                <w:sz w:val="21"/>
                <w:szCs w:val="21"/>
              </w:rPr>
              <w:t>等相关法律法规及标准文件，将其中的相关要求作为与产品有关要求的补充。</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与产品有关要求的确定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查公司合同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—合同签订日期为 202</w:t>
            </w:r>
            <w:r>
              <w:rPr>
                <w:rFonts w:hint="eastAsia"/>
                <w:lang w:val="en-US" w:eastAsia="zh-CN"/>
              </w:rPr>
              <w:t>2</w:t>
            </w:r>
            <w:r>
              <w:rPr>
                <w:rFonts w:hint="default"/>
              </w:rPr>
              <w:t>年</w:t>
            </w:r>
            <w:r>
              <w:rPr>
                <w:rFonts w:hint="eastAsia"/>
                <w:lang w:val="en-US" w:eastAsia="zh-CN"/>
              </w:rPr>
              <w:t>1</w:t>
            </w:r>
            <w:r>
              <w:rPr>
                <w:rFonts w:hint="default"/>
              </w:rPr>
              <w:t>月</w:t>
            </w:r>
            <w:r>
              <w:rPr>
                <w:rFonts w:hint="eastAsia"/>
                <w:lang w:val="en-US" w:eastAsia="zh-CN"/>
              </w:rPr>
              <w:t>3</w:t>
            </w:r>
            <w:r>
              <w:rPr>
                <w:rFonts w:hint="default"/>
              </w:rPr>
              <w:t>日</w:t>
            </w:r>
            <w:r>
              <w:rPr>
                <w:rFonts w:hint="eastAsia"/>
                <w:lang w:val="en-US" w:eastAsia="zh-CN"/>
              </w:rPr>
              <w:t xml:space="preserve">  编号：YHLT20220701</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甲</w:t>
            </w:r>
            <w:r>
              <w:rPr>
                <w:rFonts w:hint="default"/>
              </w:rPr>
              <w:t xml:space="preserve">方： </w:t>
            </w:r>
            <w:r>
              <w:rPr>
                <w:rFonts w:hint="eastAsia"/>
                <w:lang w:val="en-US" w:eastAsia="zh-CN"/>
              </w:rPr>
              <w:t>四川焙茂包装制品有限公司  乙</w:t>
            </w:r>
            <w:r>
              <w:rPr>
                <w:rFonts w:hint="default"/>
              </w:rPr>
              <w:t>方：</w:t>
            </w:r>
            <w:r>
              <w:rPr>
                <w:rFonts w:hint="eastAsia"/>
                <w:lang w:val="en-US" w:eastAsia="zh-CN"/>
              </w:rPr>
              <w:t>黄骅市胤祥包装制品有限公司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w:t>
            </w:r>
            <w:r>
              <w:rPr>
                <w:rFonts w:hint="default"/>
              </w:rPr>
              <w:t>：</w:t>
            </w:r>
            <w:r>
              <w:rPr>
                <w:rFonts w:hint="eastAsia"/>
                <w:lang w:val="en-US" w:eastAsia="zh-CN"/>
              </w:rPr>
              <w:t>塑料折盒  规格：WK361B  数量：10000个</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 xml:space="preserve">      塑料折盒  规格：WK361C  数量：10000个</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 xml:space="preserve">     塑料折盒  规格：WK365B  数量：10000个</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lang w:val="en-US" w:eastAsia="zh-CN"/>
              </w:rPr>
              <w:t xml:space="preserve">     塑料折盒  规格：WK365C  数量：10000个</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技术要求：按照国家、行业标准和合同要求进行服务</w:t>
            </w:r>
            <w:r>
              <w:rPr>
                <w:rFonts w:hint="eastAsia"/>
                <w:lang w:val="en-US" w:eastAsia="zh-CN"/>
              </w:rPr>
              <w:t xml:space="preserve">  </w:t>
            </w:r>
            <w:r>
              <w:rPr>
                <w:rFonts w:hint="default"/>
              </w:rPr>
              <w:t>合同写明了双方的责任和要求及义务。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—合同签订日期为 202</w:t>
            </w:r>
            <w:r>
              <w:rPr>
                <w:rFonts w:hint="eastAsia"/>
                <w:lang w:val="en-US" w:eastAsia="zh-CN"/>
              </w:rPr>
              <w:t>2</w:t>
            </w:r>
            <w:r>
              <w:rPr>
                <w:rFonts w:hint="default"/>
              </w:rPr>
              <w:t>年</w:t>
            </w:r>
            <w:r>
              <w:rPr>
                <w:rFonts w:hint="eastAsia"/>
                <w:lang w:val="en-US" w:eastAsia="zh-CN"/>
              </w:rPr>
              <w:t>1</w:t>
            </w:r>
            <w:r>
              <w:rPr>
                <w:rFonts w:hint="default"/>
              </w:rPr>
              <w:t>月</w:t>
            </w:r>
            <w:r>
              <w:rPr>
                <w:rFonts w:hint="eastAsia"/>
                <w:lang w:val="en-US" w:eastAsia="zh-CN"/>
              </w:rPr>
              <w:t>3</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需</w:t>
            </w:r>
            <w:r>
              <w:rPr>
                <w:rFonts w:hint="default"/>
              </w:rPr>
              <w:t>方：</w:t>
            </w:r>
            <w:r>
              <w:rPr>
                <w:rFonts w:hint="eastAsia" w:ascii="宋体" w:hAnsi="宋体"/>
                <w:b w:val="0"/>
                <w:bCs w:val="0"/>
                <w:color w:val="000000"/>
                <w:sz w:val="21"/>
                <w:szCs w:val="21"/>
                <w:u w:val="none"/>
                <w:lang w:val="en-US" w:eastAsia="zh-CN"/>
              </w:rPr>
              <w:t>北京永华晴天科技发展有限公司</w:t>
            </w:r>
            <w:r>
              <w:rPr>
                <w:rFonts w:hint="eastAsia"/>
                <w:lang w:val="en-US" w:eastAsia="zh-CN"/>
              </w:rPr>
              <w:t xml:space="preserve">  供</w:t>
            </w:r>
            <w:r>
              <w:rPr>
                <w:rFonts w:hint="default"/>
              </w:rPr>
              <w:t>方：</w:t>
            </w:r>
            <w:r>
              <w:rPr>
                <w:rFonts w:hint="eastAsia"/>
                <w:lang w:val="en-US" w:eastAsia="zh-CN"/>
              </w:rPr>
              <w:t>黄骅市胤祥包装制品有限公司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w:t>
            </w:r>
            <w:r>
              <w:rPr>
                <w:rFonts w:hint="default"/>
              </w:rPr>
              <w:t>：</w:t>
            </w:r>
            <w:r>
              <w:rPr>
                <w:rFonts w:hint="eastAsia"/>
                <w:lang w:val="en-US" w:eastAsia="zh-CN"/>
              </w:rPr>
              <w:t xml:space="preserve">塑料折盒 规格：味多美 780B   数量：5000个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rPr>
              <w:t>技术要求：按照国家、行业标准和合同要求进行服务</w:t>
            </w:r>
            <w:r>
              <w:rPr>
                <w:rFonts w:hint="eastAsia"/>
                <w:lang w:val="en-US" w:eastAsia="zh-CN"/>
              </w:rPr>
              <w:t xml:space="preserve">  </w:t>
            </w:r>
            <w:r>
              <w:rPr>
                <w:rFonts w:hint="default"/>
              </w:rPr>
              <w:t>合同写明了双方的责任和要求及义务。</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产品有关要求的评审及变更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8.2.3</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查上述合同的评审记录，提供《合同评审表》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评审日期：202</w:t>
            </w:r>
            <w:r>
              <w:rPr>
                <w:rFonts w:hint="eastAsia"/>
                <w:lang w:val="en-US" w:eastAsia="zh-CN"/>
              </w:rPr>
              <w:t>2</w:t>
            </w:r>
            <w:r>
              <w:rPr>
                <w:rFonts w:hint="default"/>
              </w:rPr>
              <w:t>年</w:t>
            </w:r>
            <w:r>
              <w:rPr>
                <w:rFonts w:hint="eastAsia"/>
                <w:lang w:val="en-US" w:eastAsia="zh-CN"/>
              </w:rPr>
              <w:t>1</w:t>
            </w:r>
            <w:r>
              <w:rPr>
                <w:rFonts w:hint="default"/>
              </w:rPr>
              <w:t>月</w:t>
            </w:r>
            <w:r>
              <w:rPr>
                <w:rFonts w:hint="eastAsia"/>
                <w:lang w:val="en-US" w:eastAsia="zh-CN"/>
              </w:rPr>
              <w:t>3</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评审内容包括技术要求/质量要求/支持服务/价格/法律法规要求/检验能力及交付期/合同内容。</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rPr>
              <w:t>评审结论：可以签订，总经理：</w:t>
            </w:r>
            <w:r>
              <w:rPr>
                <w:rFonts w:hint="eastAsia"/>
                <w:lang w:val="en-US" w:eastAsia="zh-CN"/>
              </w:rPr>
              <w:t>梁坤</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公司目前暂无合同更改情况。</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ascii="宋体" w:hAnsi="宋体"/>
                <w:b/>
                <w:bCs/>
                <w:color w:val="000000"/>
                <w:sz w:val="21"/>
                <w:szCs w:val="21"/>
                <w:u w:val="single"/>
              </w:rPr>
              <w:t>查20</w:t>
            </w:r>
            <w:r>
              <w:rPr>
                <w:rFonts w:hint="eastAsia" w:ascii="宋体" w:hAnsi="宋体"/>
                <w:b/>
                <w:bCs/>
                <w:color w:val="000000"/>
                <w:sz w:val="21"/>
                <w:szCs w:val="21"/>
                <w:u w:val="single"/>
                <w:lang w:val="en-US" w:eastAsia="zh-CN"/>
              </w:rPr>
              <w:t>22</w:t>
            </w:r>
            <w:r>
              <w:rPr>
                <w:rFonts w:hint="eastAsia" w:ascii="宋体" w:hAnsi="宋体"/>
                <w:b/>
                <w:bCs/>
                <w:color w:val="000000"/>
                <w:sz w:val="21"/>
                <w:szCs w:val="21"/>
                <w:u w:val="single"/>
              </w:rPr>
              <w:t>.</w:t>
            </w:r>
            <w:r>
              <w:rPr>
                <w:rFonts w:hint="eastAsia" w:ascii="宋体" w:hAnsi="宋体"/>
                <w:b/>
                <w:bCs/>
                <w:color w:val="000000"/>
                <w:sz w:val="21"/>
                <w:szCs w:val="21"/>
                <w:u w:val="single"/>
                <w:lang w:val="en-US" w:eastAsia="zh-CN"/>
              </w:rPr>
              <w:t>1.3日</w:t>
            </w:r>
            <w:r>
              <w:rPr>
                <w:rFonts w:hint="eastAsia" w:ascii="宋体" w:hAnsi="宋体"/>
                <w:b/>
                <w:bCs/>
                <w:color w:val="000000"/>
                <w:sz w:val="21"/>
                <w:szCs w:val="21"/>
                <w:u w:val="single"/>
              </w:rPr>
              <w:t>与</w:t>
            </w:r>
            <w:r>
              <w:rPr>
                <w:rFonts w:hint="eastAsia" w:ascii="宋体" w:hAnsi="宋体"/>
                <w:b/>
                <w:bCs/>
                <w:color w:val="000000"/>
                <w:sz w:val="21"/>
                <w:szCs w:val="21"/>
                <w:u w:val="single"/>
                <w:lang w:val="en-US" w:eastAsia="zh-CN"/>
              </w:rPr>
              <w:t>北京永华晴天科技发展有限公司</w:t>
            </w:r>
            <w:r>
              <w:rPr>
                <w:rFonts w:hint="eastAsia"/>
                <w:b/>
                <w:bCs/>
                <w:u w:val="single"/>
                <w:lang w:val="en-US" w:eastAsia="zh-CN"/>
              </w:rPr>
              <w:t>签订合同，合同编号：YHLT20220201 产品：塑料折盒</w:t>
            </w:r>
            <w:r>
              <w:rPr>
                <w:rFonts w:hint="eastAsia"/>
                <w:b/>
                <w:bCs/>
                <w:u w:val="single"/>
                <w:lang w:eastAsia="zh-CN"/>
              </w:rPr>
              <w:t>，</w:t>
            </w:r>
            <w:r>
              <w:rPr>
                <w:rFonts w:hint="eastAsia"/>
                <w:b/>
                <w:bCs/>
                <w:u w:val="single"/>
                <w:lang w:val="en-US" w:eastAsia="zh-CN"/>
              </w:rPr>
              <w:t>型号：味多美 780B 数量：5000个的销售合同</w:t>
            </w:r>
            <w:r>
              <w:rPr>
                <w:rFonts w:hint="eastAsia" w:ascii="宋体" w:hAnsi="宋体"/>
                <w:b/>
                <w:bCs/>
                <w:color w:val="000000"/>
                <w:szCs w:val="21"/>
                <w:u w:val="single"/>
                <w:lang w:val="en-US" w:eastAsia="zh-CN"/>
              </w:rPr>
              <w:t>,</w:t>
            </w:r>
            <w:r>
              <w:rPr>
                <w:rFonts w:hint="eastAsia" w:ascii="宋体" w:hAnsi="宋体"/>
                <w:b/>
                <w:bCs/>
                <w:color w:val="000000"/>
                <w:szCs w:val="21"/>
                <w:u w:val="single"/>
              </w:rPr>
              <w:t>未能提供对该合同进行评审的</w:t>
            </w:r>
            <w:r>
              <w:rPr>
                <w:rFonts w:hint="eastAsia" w:ascii="宋体" w:hAnsi="宋体"/>
                <w:b/>
                <w:bCs/>
                <w:color w:val="000000"/>
                <w:szCs w:val="21"/>
                <w:u w:val="single"/>
                <w:lang w:val="en-US" w:eastAsia="zh-CN"/>
              </w:rPr>
              <w:t>相关信息</w:t>
            </w:r>
            <w:r>
              <w:rPr>
                <w:rFonts w:hint="eastAsia" w:ascii="宋体" w:hAnsi="宋体"/>
                <w:b/>
                <w:bCs/>
                <w:color w:val="000000"/>
                <w:szCs w:val="21"/>
                <w:u w:val="single"/>
              </w:rPr>
              <w:t>。</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顾客满意度</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公司通过电话走访等形式，接受顾客反馈，了解顾客满意度信息，发放调查表对顾客满意度进行定量测量。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zh-CN"/>
              </w:rPr>
              <w:t>提供“顾客满意程度调查表”，调查主要内容：</w:t>
            </w:r>
            <w:r>
              <w:rPr>
                <w:rFonts w:hint="default" w:ascii="Times New Roman" w:hAnsi="Times New Roman" w:eastAsia="宋体" w:cs="Times New Roman"/>
                <w:sz w:val="21"/>
                <w:szCs w:val="21"/>
              </w:rPr>
              <w:t>质量、价格、外观、服务等方面的满意程度</w:t>
            </w:r>
            <w:r>
              <w:rPr>
                <w:rFonts w:hint="default" w:ascii="Times New Roman" w:hAnsi="Times New Roman" w:eastAsia="宋体" w:cs="Times New Roman"/>
                <w:sz w:val="21"/>
                <w:szCs w:val="21"/>
                <w:lang w:val="zh-CN"/>
              </w:rPr>
              <w:t>等，</w:t>
            </w:r>
            <w:r>
              <w:rPr>
                <w:rFonts w:hint="default" w:ascii="Times New Roman" w:hAnsi="Times New Roman" w:eastAsia="宋体" w:cs="Times New Roman"/>
                <w:sz w:val="21"/>
                <w:szCs w:val="21"/>
              </w:rPr>
              <w:t>各项得分求平均值得最终结果</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月底</w:t>
            </w:r>
            <w:r>
              <w:rPr>
                <w:rFonts w:hint="default" w:ascii="Times New Roman" w:hAnsi="Times New Roman" w:eastAsia="宋体" w:cs="Times New Roman"/>
                <w:sz w:val="21"/>
                <w:szCs w:val="21"/>
                <w:lang w:val="zh-CN"/>
              </w:rPr>
              <w:t>对顾客进行了满意度调查。</w:t>
            </w:r>
            <w:r>
              <w:rPr>
                <w:rFonts w:hint="default" w:ascii="Times New Roman" w:hAnsi="Times New Roman" w:eastAsia="宋体" w:cs="Times New Roman"/>
                <w:sz w:val="21"/>
                <w:szCs w:val="21"/>
              </w:rPr>
              <w:t>提供顾客满意调查分析。</w:t>
            </w:r>
            <w:r>
              <w:rPr>
                <w:rFonts w:hint="eastAsia" w:ascii="Times New Roman" w:hAnsi="Times New Roman" w:eastAsia="宋体" w:cs="Times New Roman"/>
                <w:sz w:val="21"/>
                <w:szCs w:val="21"/>
                <w:lang w:val="en-US" w:eastAsia="zh-CN"/>
              </w:rPr>
              <w:t>得出</w:t>
            </w:r>
            <w:r>
              <w:rPr>
                <w:rFonts w:hint="default" w:ascii="Times New Roman" w:hAnsi="Times New Roman" w:eastAsia="宋体" w:cs="Times New Roman"/>
                <w:sz w:val="21"/>
                <w:szCs w:val="21"/>
              </w:rPr>
              <w:t>顾客满意率</w:t>
            </w:r>
            <w:r>
              <w:rPr>
                <w:rFonts w:hint="eastAsia" w:ascii="Times New Roman" w:hAnsi="Times New Roman" w:eastAsia="宋体" w:cs="Times New Roman"/>
                <w:sz w:val="21"/>
                <w:szCs w:val="21"/>
                <w:lang w:val="en-US" w:eastAsia="zh-CN"/>
              </w:rPr>
              <w:t>99.89</w:t>
            </w:r>
            <w:r>
              <w:rPr>
                <w:rFonts w:hint="default" w:ascii="Times New Roman" w:hAnsi="Times New Roman" w:eastAsia="宋体" w:cs="Times New Roman"/>
                <w:sz w:val="21"/>
                <w:szCs w:val="21"/>
              </w:rPr>
              <w:t>%。</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顾客或外部供方财产</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8.5.3</w:t>
            </w:r>
          </w:p>
        </w:tc>
        <w:tc>
          <w:tcPr>
            <w:tcW w:w="10004" w:type="dxa"/>
            <w:vAlign w:val="center"/>
          </w:tcPr>
          <w:p>
            <w:pP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sz w:val="21"/>
                <w:szCs w:val="21"/>
              </w:rPr>
              <w:t>该公司顾客财产主要为顾客提供的图纸及</w:t>
            </w:r>
            <w:r>
              <w:rPr>
                <w:rFonts w:hint="eastAsia" w:asciiTheme="minorEastAsia" w:hAnsiTheme="minorEastAsia" w:eastAsiaTheme="minorEastAsia" w:cstheme="minorEastAsia"/>
                <w:sz w:val="21"/>
                <w:szCs w:val="21"/>
                <w:lang w:eastAsia="zh-CN"/>
              </w:rPr>
              <w:t>外部供方或</w:t>
            </w:r>
            <w:r>
              <w:rPr>
                <w:rFonts w:hint="eastAsia" w:asciiTheme="minorEastAsia" w:hAnsiTheme="minorEastAsia" w:eastAsiaTheme="minorEastAsia" w:cstheme="minorEastAsia"/>
                <w:sz w:val="21"/>
                <w:szCs w:val="21"/>
              </w:rPr>
              <w:t>顾客的个人信息等，由</w:t>
            </w:r>
            <w:r>
              <w:rPr>
                <w:rFonts w:hint="eastAsia" w:asciiTheme="minorEastAsia" w:hAnsiTheme="minorEastAsia" w:eastAsiaTheme="minorEastAsia" w:cstheme="minorEastAsia"/>
                <w:sz w:val="21"/>
                <w:szCs w:val="21"/>
                <w:lang w:val="en-US" w:eastAsia="zh-CN"/>
              </w:rPr>
              <w:t>供销部</w:t>
            </w:r>
            <w:r>
              <w:rPr>
                <w:rFonts w:hint="eastAsia" w:asciiTheme="minorEastAsia" w:hAnsiTheme="minorEastAsia" w:eastAsiaTheme="minorEastAsia" w:cstheme="minorEastAsia"/>
                <w:sz w:val="21"/>
                <w:szCs w:val="21"/>
              </w:rPr>
              <w:t>做好图纸和样品保管及个人信息保密工作。</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eastAsia="zh-CN"/>
              </w:rPr>
              <w:t>企业介绍，</w:t>
            </w:r>
            <w:r>
              <w:rPr>
                <w:rFonts w:hint="eastAsia" w:asciiTheme="minorEastAsia" w:hAnsiTheme="minorEastAsia" w:eastAsiaTheme="minorEastAsia" w:cstheme="minorEastAsia"/>
                <w:sz w:val="21"/>
                <w:szCs w:val="21"/>
              </w:rPr>
              <w:t>顾客财产没有发生损坏、丢失或泄露现象，保管完好。没有顾客个人信息泄露情况发生。</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交付后活动</w:t>
            </w:r>
          </w:p>
        </w:tc>
        <w:tc>
          <w:tcPr>
            <w:tcW w:w="960" w:type="dxa"/>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8.5.5</w:t>
            </w:r>
          </w:p>
        </w:tc>
        <w:tc>
          <w:tcPr>
            <w:tcW w:w="10004" w:type="dxa"/>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查产品交付情况：产品外包运输交付至客户处，客户签收，公司通过电话跟踪沟通及定期拜访、客户满意度调查等方式确认交付及交付后服务的满意程度。</w:t>
            </w:r>
          </w:p>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交付后活动可能包括担保条款所规定的相关活动，诸如合同规定的维护服务，以及</w:t>
            </w:r>
            <w:r>
              <w:rPr>
                <w:rFonts w:hint="eastAsia" w:asciiTheme="majorEastAsia" w:hAnsiTheme="majorEastAsia" w:eastAsiaTheme="majorEastAsia" w:cstheme="majorEastAsia"/>
                <w:sz w:val="21"/>
                <w:szCs w:val="21"/>
                <w:lang w:eastAsia="zh-CN"/>
              </w:rPr>
              <w:t>质保</w:t>
            </w:r>
            <w:r>
              <w:rPr>
                <w:rFonts w:hint="eastAsia" w:asciiTheme="majorEastAsia" w:hAnsiTheme="majorEastAsia" w:eastAsiaTheme="majorEastAsia" w:cstheme="majorEastAsia"/>
                <w:sz w:val="21"/>
                <w:szCs w:val="21"/>
              </w:rPr>
              <w:t>等。经查符合要求。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标识和可追溯性</w:t>
            </w:r>
          </w:p>
        </w:tc>
        <w:tc>
          <w:tcPr>
            <w:tcW w:w="960" w:type="dxa"/>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8.5.2</w:t>
            </w:r>
          </w:p>
          <w:p>
            <w:pPr>
              <w:spacing w:line="240" w:lineRule="auto"/>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pStyle w:val="2"/>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主要原辅料为各种型号的PP颗粒、色料、纸箱、缠绕膜等，有关原材料标识，包括产品的名称、规格、型号，必要时注明供方名称或客户名称。</w:t>
            </w:r>
          </w:p>
          <w:p>
            <w:pPr>
              <w:pStyle w:val="2"/>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生产现场用标牌、区域进行划分和标识。</w:t>
            </w:r>
          </w:p>
          <w:p>
            <w:pPr>
              <w:pStyle w:val="2"/>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查看生产车间，按不同产品分为注吹车间、折盒车间、压片车间等，各车间按待检区，成品区进行了划分。</w:t>
            </w:r>
          </w:p>
          <w:p>
            <w:pPr>
              <w:pStyle w:val="2"/>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查看成品标识有产品名称，型号。</w:t>
            </w:r>
          </w:p>
          <w:p>
            <w:pPr>
              <w:pStyle w:val="2"/>
              <w:spacing w:line="24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产品交付进行必要的标识。生产部的相关人员负责生产和服务过程标识实现标识的唯一性和规范性，由生产技术部组织相关人员根据相应标识和记录进行追溯。生产部负责产品标识使用情况的监督和检查。</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产品防护</w:t>
            </w:r>
          </w:p>
        </w:tc>
        <w:tc>
          <w:tcPr>
            <w:tcW w:w="960" w:type="dxa"/>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8.5.4</w:t>
            </w:r>
          </w:p>
        </w:tc>
        <w:tc>
          <w:tcPr>
            <w:tcW w:w="10004" w:type="dxa"/>
            <w:vAlign w:val="top"/>
          </w:tcPr>
          <w:p>
            <w:pPr>
              <w:pStyle w:val="2"/>
              <w:spacing w:line="240" w:lineRule="auto"/>
              <w:rPr>
                <w:rFonts w:hint="eastAsia" w:asciiTheme="minorEastAsia" w:hAnsiTheme="minorEastAsia" w:eastAsiaTheme="minorEastAsia" w:cstheme="minorEastAsia"/>
                <w:bCs w:val="0"/>
                <w:spacing w:val="0"/>
                <w:kern w:val="2"/>
                <w:sz w:val="21"/>
                <w:szCs w:val="21"/>
                <w:lang w:val="en-GB" w:eastAsia="zh-CN" w:bidi="ar-SA"/>
              </w:rPr>
            </w:pPr>
            <w:r>
              <w:rPr>
                <w:rFonts w:hint="eastAsia" w:asciiTheme="minorEastAsia" w:hAnsiTheme="minorEastAsia" w:eastAsiaTheme="minorEastAsia" w:cstheme="minorEastAsia"/>
                <w:bCs w:val="0"/>
                <w:spacing w:val="0"/>
                <w:kern w:val="2"/>
                <w:sz w:val="21"/>
                <w:szCs w:val="21"/>
                <w:lang w:val="en-GB" w:eastAsia="zh-CN" w:bidi="ar-SA"/>
              </w:rPr>
              <w:t>公司加强对产品和服务提供期间对输出进行必要标识、处置、污染控制、包装、储存、传输或运输以及防护等进行控制，生产</w:t>
            </w:r>
            <w:r>
              <w:rPr>
                <w:rFonts w:hint="eastAsia" w:asciiTheme="minorEastAsia" w:hAnsiTheme="minorEastAsia" w:eastAsiaTheme="minorEastAsia" w:cstheme="minorEastAsia"/>
                <w:bCs w:val="0"/>
                <w:spacing w:val="0"/>
                <w:kern w:val="2"/>
                <w:sz w:val="21"/>
                <w:szCs w:val="21"/>
                <w:lang w:val="en-US" w:eastAsia="zh-CN" w:bidi="ar-SA"/>
              </w:rPr>
              <w:t>技术</w:t>
            </w:r>
            <w:r>
              <w:rPr>
                <w:rFonts w:hint="eastAsia" w:asciiTheme="minorEastAsia" w:hAnsiTheme="minorEastAsia" w:eastAsiaTheme="minorEastAsia" w:cstheme="minorEastAsia"/>
                <w:bCs w:val="0"/>
                <w:spacing w:val="0"/>
                <w:kern w:val="2"/>
                <w:sz w:val="21"/>
                <w:szCs w:val="21"/>
                <w:lang w:val="en-GB" w:eastAsia="zh-CN" w:bidi="ar-SA"/>
              </w:rPr>
              <w:t>部制订相应产品防护措施并监督实施；各部门严格执行相应防护规定，确保满足顾客的要求及产品的符合性要求。</w:t>
            </w:r>
          </w:p>
          <w:p>
            <w:pPr>
              <w:pStyle w:val="2"/>
              <w:spacing w:line="240" w:lineRule="auto"/>
              <w:rPr>
                <w:rFonts w:hint="eastAsia" w:asciiTheme="minorEastAsia" w:hAnsiTheme="minorEastAsia" w:eastAsiaTheme="minorEastAsia" w:cstheme="minorEastAsia"/>
                <w:bCs w:val="0"/>
                <w:spacing w:val="0"/>
                <w:kern w:val="2"/>
                <w:sz w:val="21"/>
                <w:szCs w:val="21"/>
                <w:lang w:val="en-GB" w:eastAsia="zh-CN" w:bidi="ar-SA"/>
              </w:rPr>
            </w:pPr>
            <w:r>
              <w:rPr>
                <w:rFonts w:hint="eastAsia" w:asciiTheme="minorEastAsia" w:hAnsiTheme="minorEastAsia" w:eastAsiaTheme="minorEastAsia" w:cstheme="minorEastAsia"/>
                <w:bCs w:val="0"/>
                <w:spacing w:val="0"/>
                <w:kern w:val="2"/>
                <w:sz w:val="21"/>
                <w:szCs w:val="21"/>
                <w:lang w:val="en-GB" w:eastAsia="zh-CN" w:bidi="ar-SA"/>
              </w:rPr>
              <w:t>搬运过程主要为人力，搬运过程要求缓慢，防磕碰；</w:t>
            </w:r>
          </w:p>
          <w:p>
            <w:pPr>
              <w:pStyle w:val="2"/>
              <w:spacing w:line="240" w:lineRule="auto"/>
              <w:rPr>
                <w:rFonts w:hint="eastAsia" w:asciiTheme="minorEastAsia" w:hAnsiTheme="minorEastAsia" w:eastAsiaTheme="minorEastAsia" w:cstheme="minorEastAsia"/>
                <w:bCs w:val="0"/>
                <w:spacing w:val="0"/>
                <w:kern w:val="2"/>
                <w:sz w:val="21"/>
                <w:szCs w:val="21"/>
                <w:lang w:val="en-GB" w:eastAsia="zh-CN" w:bidi="ar-SA"/>
              </w:rPr>
            </w:pPr>
            <w:r>
              <w:rPr>
                <w:rFonts w:hint="eastAsia" w:asciiTheme="minorEastAsia" w:hAnsiTheme="minorEastAsia" w:eastAsiaTheme="minorEastAsia" w:cstheme="minorEastAsia"/>
                <w:bCs w:val="0"/>
                <w:spacing w:val="0"/>
                <w:kern w:val="2"/>
                <w:sz w:val="21"/>
                <w:szCs w:val="21"/>
                <w:lang w:val="en-GB" w:eastAsia="zh-CN" w:bidi="ar-SA"/>
              </w:rPr>
              <w:t>多雨季节生产</w:t>
            </w:r>
            <w:r>
              <w:rPr>
                <w:rFonts w:hint="eastAsia" w:asciiTheme="minorEastAsia" w:hAnsiTheme="minorEastAsia" w:eastAsiaTheme="minorEastAsia" w:cstheme="minorEastAsia"/>
                <w:bCs w:val="0"/>
                <w:spacing w:val="0"/>
                <w:kern w:val="2"/>
                <w:sz w:val="21"/>
                <w:szCs w:val="21"/>
                <w:lang w:val="en-US" w:eastAsia="zh-CN" w:bidi="ar-SA"/>
              </w:rPr>
              <w:t>技术</w:t>
            </w:r>
            <w:r>
              <w:rPr>
                <w:rFonts w:hint="eastAsia" w:asciiTheme="minorEastAsia" w:hAnsiTheme="minorEastAsia" w:eastAsiaTheme="minorEastAsia" w:cstheme="minorEastAsia"/>
                <w:bCs w:val="0"/>
                <w:spacing w:val="0"/>
                <w:kern w:val="2"/>
                <w:sz w:val="21"/>
                <w:szCs w:val="21"/>
                <w:lang w:val="en-GB" w:eastAsia="zh-CN" w:bidi="ar-SA"/>
              </w:rPr>
              <w:t>部负责定期检查，防止受潮生锈；</w:t>
            </w:r>
          </w:p>
          <w:p>
            <w:pPr>
              <w:pStyle w:val="2"/>
              <w:spacing w:line="24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GB" w:eastAsia="zh-CN" w:bidi="ar-SA"/>
              </w:rPr>
              <w:t>交付过程采用适当的防护，如包装布等进行产品防护，防止发生途中磕碰和损坏的情况。</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0" w:type="auto"/>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外部提供过程、产品和服务的控制</w:t>
            </w:r>
          </w:p>
        </w:tc>
        <w:tc>
          <w:tcPr>
            <w:tcW w:w="960"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8.4</w:t>
            </w:r>
          </w:p>
        </w:tc>
        <w:tc>
          <w:tcPr>
            <w:tcW w:w="10004" w:type="dxa"/>
            <w:vAlign w:val="top"/>
          </w:tcPr>
          <w:p>
            <w:pPr>
              <w:keepNext w:val="0"/>
              <w:keepLines w:val="0"/>
              <w:pageBreakBefore w:val="0"/>
              <w:kinsoku/>
              <w:wordWrap/>
              <w:overflowPunct/>
              <w:topLinePunct w:val="0"/>
              <w:bidi w:val="0"/>
              <w:spacing w:after="0" w:line="240" w:lineRule="auto"/>
              <w:textAlignment w:val="auto"/>
              <w:rPr>
                <w:rFonts w:hint="eastAsia"/>
              </w:rPr>
            </w:pPr>
            <w:r>
              <w:rPr>
                <w:rFonts w:hint="eastAsia"/>
              </w:rPr>
              <w:t>1.查公司编制并执行了《</w:t>
            </w:r>
            <w:r>
              <w:rPr>
                <w:rFonts w:hint="eastAsia" w:ascii="宋体" w:hAnsi="宋体"/>
                <w:sz w:val="21"/>
                <w:szCs w:val="21"/>
              </w:rPr>
              <w:t>外部提供产品、服务和过程控制程序</w:t>
            </w:r>
            <w:r>
              <w:rPr>
                <w:rFonts w:hint="eastAsia"/>
                <w:sz w:val="21"/>
                <w:szCs w:val="21"/>
              </w:rPr>
              <w:t>》</w:t>
            </w:r>
            <w:r>
              <w:rPr>
                <w:rFonts w:hint="eastAsia"/>
              </w:rPr>
              <w:t>，规定了采购控制要求，明确了对供方选择、评价、及再评价的准则。查主要</w:t>
            </w:r>
            <w:r>
              <w:rPr>
                <w:rFonts w:hint="eastAsia"/>
                <w:lang w:val="en-US" w:eastAsia="zh-CN"/>
              </w:rPr>
              <w:t>采购</w:t>
            </w:r>
            <w:r>
              <w:rPr>
                <w:rFonts w:hint="eastAsia"/>
                <w:lang w:eastAsia="zh-CN"/>
              </w:rPr>
              <w:t>产品为</w:t>
            </w:r>
            <w:r>
              <w:rPr>
                <w:rFonts w:hint="eastAsia"/>
                <w:lang w:val="en-US" w:eastAsia="zh-CN"/>
              </w:rPr>
              <w:t>聚酯切片、PP颗粒、纸箱、衬带、色粉、缠绕膜等原材料</w:t>
            </w:r>
            <w:r>
              <w:rPr>
                <w:rFonts w:hint="eastAsia"/>
                <w:lang w:eastAsia="zh-CN"/>
              </w:rPr>
              <w:t>。</w:t>
            </w:r>
          </w:p>
          <w:p>
            <w:pPr>
              <w:keepNext w:val="0"/>
              <w:keepLines w:val="0"/>
              <w:pageBreakBefore w:val="0"/>
              <w:kinsoku/>
              <w:wordWrap/>
              <w:overflowPunct/>
              <w:topLinePunct w:val="0"/>
              <w:bidi w:val="0"/>
              <w:spacing w:after="0" w:line="240" w:lineRule="auto"/>
              <w:textAlignment w:val="auto"/>
              <w:rPr>
                <w:rFonts w:hint="eastAsia"/>
              </w:rPr>
            </w:pPr>
            <w:r>
              <w:rPr>
                <w:rFonts w:hint="eastAsia"/>
              </w:rPr>
              <w:t>2、查《合格供方名录》</w:t>
            </w:r>
          </w:p>
          <w:p>
            <w:pPr>
              <w:rPr>
                <w:rFonts w:hint="eastAsia"/>
                <w:lang w:eastAsia="zh-CN"/>
              </w:rPr>
            </w:pPr>
            <w:r>
              <w:rPr>
                <w:rFonts w:hint="eastAsia" w:eastAsia="宋体"/>
                <w:lang w:eastAsia="zh-CN"/>
              </w:rPr>
              <w:drawing>
                <wp:inline distT="0" distB="0" distL="114300" distR="114300">
                  <wp:extent cx="4496435" cy="2494280"/>
                  <wp:effectExtent l="0" t="0" r="12065" b="7620"/>
                  <wp:docPr id="5" name="图片 5" descr="1661415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1415455(1)"/>
                          <pic:cNvPicPr>
                            <a:picLocks noChangeAspect="1"/>
                          </pic:cNvPicPr>
                        </pic:nvPicPr>
                        <pic:blipFill>
                          <a:blip r:embed="rId6"/>
                          <a:stretch>
                            <a:fillRect/>
                          </a:stretch>
                        </pic:blipFill>
                        <pic:spPr>
                          <a:xfrm>
                            <a:off x="0" y="0"/>
                            <a:ext cx="4496435" cy="2494280"/>
                          </a:xfrm>
                          <a:prstGeom prst="rect">
                            <a:avLst/>
                          </a:prstGeom>
                        </pic:spPr>
                      </pic:pic>
                    </a:graphicData>
                  </a:graphic>
                </wp:inline>
              </w:drawing>
            </w:r>
          </w:p>
          <w:p>
            <w:pPr>
              <w:keepNext w:val="0"/>
              <w:keepLines w:val="0"/>
              <w:pageBreakBefore w:val="0"/>
              <w:kinsoku/>
              <w:wordWrap/>
              <w:overflowPunct/>
              <w:topLinePunct w:val="0"/>
              <w:bidi w:val="0"/>
              <w:spacing w:after="0" w:line="240" w:lineRule="auto"/>
              <w:textAlignment w:val="auto"/>
              <w:rPr>
                <w:rFonts w:hint="eastAsia"/>
              </w:rPr>
            </w:pPr>
            <w:r>
              <w:rPr>
                <w:rFonts w:hint="eastAsia"/>
              </w:rPr>
              <w:t>3．查：供应商评价记录：</w:t>
            </w:r>
          </w:p>
          <w:p>
            <w:pPr>
              <w:keepNext w:val="0"/>
              <w:keepLines w:val="0"/>
              <w:pageBreakBefore w:val="0"/>
              <w:kinsoku/>
              <w:wordWrap/>
              <w:overflowPunct/>
              <w:topLinePunct w:val="0"/>
              <w:bidi w:val="0"/>
              <w:spacing w:after="0" w:line="240" w:lineRule="auto"/>
              <w:textAlignment w:val="auto"/>
              <w:rPr>
                <w:rFonts w:hint="eastAsia"/>
              </w:rPr>
            </w:pPr>
            <w:r>
              <w:rPr>
                <w:rFonts w:hint="eastAsia"/>
              </w:rPr>
              <w:t>抽查《供方评定记录表》</w:t>
            </w:r>
          </w:p>
          <w:p>
            <w:pPr>
              <w:keepNext w:val="0"/>
              <w:keepLines w:val="0"/>
              <w:pageBreakBefore w:val="0"/>
              <w:kinsoku/>
              <w:wordWrap/>
              <w:overflowPunct/>
              <w:topLinePunct w:val="0"/>
              <w:bidi w:val="0"/>
              <w:spacing w:after="0" w:line="240" w:lineRule="auto"/>
              <w:textAlignment w:val="auto"/>
              <w:rPr>
                <w:rFonts w:hint="default"/>
                <w:lang w:val="en-US" w:eastAsia="zh-CN"/>
              </w:rPr>
            </w:pPr>
            <w:r>
              <w:rPr>
                <w:rFonts w:hint="eastAsia"/>
                <w:lang w:val="en-US" w:eastAsia="zh-CN"/>
              </w:rPr>
              <w:t>公司对供方的质量保证能力、技术标准、信誉履约能力、价格、产品不合格处理等项目进行评价，合格后列入合格供方名录。评定时间：2022年1月15日，评价人：侯爱华、蒋新华、董梅等</w:t>
            </w:r>
          </w:p>
          <w:p>
            <w:pPr>
              <w:keepNext w:val="0"/>
              <w:keepLines w:val="0"/>
              <w:pageBreakBefore w:val="0"/>
              <w:kinsoku/>
              <w:wordWrap/>
              <w:overflowPunct/>
              <w:topLinePunct w:val="0"/>
              <w:bidi w:val="0"/>
              <w:spacing w:after="0" w:line="240" w:lineRule="auto"/>
              <w:textAlignment w:val="auto"/>
              <w:rPr>
                <w:rFonts w:hint="eastAsia"/>
              </w:rPr>
            </w:pPr>
            <w:r>
              <w:rPr>
                <w:rFonts w:hint="eastAsia"/>
              </w:rPr>
              <w:t>.......</w:t>
            </w:r>
          </w:p>
          <w:p>
            <w:pPr>
              <w:keepNext w:val="0"/>
              <w:keepLines w:val="0"/>
              <w:pageBreakBefore w:val="0"/>
              <w:kinsoku/>
              <w:wordWrap/>
              <w:overflowPunct/>
              <w:topLinePunct w:val="0"/>
              <w:bidi w:val="0"/>
              <w:spacing w:after="0" w:line="240" w:lineRule="auto"/>
              <w:textAlignment w:val="auto"/>
              <w:rPr>
                <w:rFonts w:hint="eastAsia"/>
              </w:rPr>
            </w:pPr>
            <w:r>
              <w:rPr>
                <w:rFonts w:hint="eastAsia"/>
              </w:rPr>
              <w:t>采购的产品均为合格供方名录中的供方进行采购。基本符合要求</w:t>
            </w:r>
          </w:p>
          <w:p>
            <w:pPr>
              <w:keepNext w:val="0"/>
              <w:keepLines w:val="0"/>
              <w:pageBreakBefore w:val="0"/>
              <w:kinsoku/>
              <w:wordWrap/>
              <w:overflowPunct/>
              <w:topLinePunct w:val="0"/>
              <w:bidi w:val="0"/>
              <w:spacing w:after="0" w:line="240" w:lineRule="auto"/>
              <w:textAlignment w:val="auto"/>
              <w:rPr>
                <w:rFonts w:hint="eastAsia"/>
              </w:rPr>
            </w:pPr>
            <w:r>
              <w:rPr>
                <w:rFonts w:hint="eastAsia"/>
              </w:rPr>
              <w:t>组织对外部供方的控制是分类、分级进行控制，实施优胜劣汰的控制方法。并对影响最终产品质量的关键原材料和外包方进行从严控制。</w:t>
            </w:r>
          </w:p>
          <w:p>
            <w:pPr>
              <w:keepNext w:val="0"/>
              <w:keepLines w:val="0"/>
              <w:pageBreakBefore w:val="0"/>
              <w:kinsoku/>
              <w:wordWrap/>
              <w:overflowPunct/>
              <w:topLinePunct w:val="0"/>
              <w:bidi w:val="0"/>
              <w:spacing w:after="0" w:line="240" w:lineRule="auto"/>
              <w:textAlignment w:val="auto"/>
              <w:rPr>
                <w:rFonts w:hint="eastAsia"/>
              </w:rPr>
            </w:pPr>
            <w:r>
              <w:rPr>
                <w:rFonts w:hint="eastAsia"/>
              </w:rPr>
              <w:t>公司对</w:t>
            </w:r>
            <w:r>
              <w:rPr>
                <w:rFonts w:hint="eastAsia"/>
                <w:lang w:val="en-US" w:eastAsia="zh-CN"/>
              </w:rPr>
              <w:t>采购</w:t>
            </w:r>
            <w:r>
              <w:rPr>
                <w:rFonts w:hint="eastAsia"/>
              </w:rPr>
              <w:t>产品名称、型号规格、外观、数量进行了验收。</w:t>
            </w:r>
          </w:p>
          <w:p>
            <w:pPr>
              <w:rPr>
                <w:rFonts w:hint="eastAsia"/>
              </w:rPr>
            </w:pPr>
            <w:r>
              <w:rPr>
                <w:rFonts w:hint="eastAsia"/>
              </w:rPr>
              <w:t>经询问公司采购产品主要根据需求，主要以合同的形式表达，公司根据送货单对相关产品的数量、包装、规格型号等进行检验。现场查看其他采购物料均按要求进行验证入库。</w:t>
            </w:r>
          </w:p>
          <w:p>
            <w:pPr>
              <w:pStyle w:val="11"/>
              <w:ind w:left="0" w:leftChars="0" w:firstLine="0" w:firstLineChars="0"/>
              <w:rPr>
                <w:rFonts w:hint="default" w:eastAsia="宋体"/>
                <w:lang w:val="en-US" w:eastAsia="zh-CN"/>
              </w:rPr>
            </w:pPr>
            <w:r>
              <w:rPr>
                <w:rFonts w:hint="eastAsia" w:ascii="宋体" w:hAnsi="宋体" w:cs="宋体"/>
                <w:b w:val="0"/>
                <w:sz w:val="21"/>
                <w:szCs w:val="21"/>
                <w:highlight w:val="none"/>
                <w:lang w:val="en-US" w:eastAsia="zh-CN"/>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p>
        </w:tc>
      </w:tr>
    </w:tbl>
    <w:p/>
    <w:p>
      <w:pPr>
        <w:pStyle w:val="2"/>
      </w:pP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044"/>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0" w:type="pct"/>
            <w:vMerge w:val="restart"/>
            <w:noWrap w:val="0"/>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过程与活动、抽样计划</w:t>
            </w:r>
          </w:p>
        </w:tc>
        <w:tc>
          <w:tcPr>
            <w:tcW w:w="351" w:type="pct"/>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3816" w:type="pct"/>
            <w:noWrap w:val="0"/>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生产技术部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w:t>
            </w:r>
            <w:r>
              <w:rPr>
                <w:rFonts w:hint="eastAsia" w:asciiTheme="minorEastAsia" w:hAnsiTheme="minorEastAsia" w:eastAsiaTheme="minorEastAsia" w:cstheme="minorEastAsia"/>
                <w:sz w:val="21"/>
                <w:szCs w:val="21"/>
                <w:lang w:val="en-US" w:eastAsia="zh-CN"/>
              </w:rPr>
              <w:t>管领导： 蒋新华     陪同人员： 石喜影</w:t>
            </w:r>
          </w:p>
        </w:tc>
        <w:tc>
          <w:tcPr>
            <w:tcW w:w="321" w:type="pct"/>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0" w:type="pct"/>
            <w:vMerge w:val="continue"/>
            <w:noWrap w:val="0"/>
            <w:vAlign w:val="center"/>
          </w:tcPr>
          <w:p>
            <w:pPr>
              <w:rPr>
                <w:rFonts w:hint="eastAsia" w:asciiTheme="minorEastAsia" w:hAnsiTheme="minorEastAsia" w:eastAsiaTheme="minorEastAsia" w:cstheme="minorEastAsia"/>
                <w:sz w:val="21"/>
                <w:szCs w:val="21"/>
              </w:rPr>
            </w:pPr>
          </w:p>
        </w:tc>
        <w:tc>
          <w:tcPr>
            <w:tcW w:w="351" w:type="pct"/>
            <w:vMerge w:val="continue"/>
            <w:noWrap w:val="0"/>
            <w:vAlign w:val="center"/>
          </w:tcPr>
          <w:p>
            <w:pPr>
              <w:rPr>
                <w:rFonts w:hint="eastAsia" w:asciiTheme="minorEastAsia" w:hAnsiTheme="minorEastAsia" w:eastAsiaTheme="minorEastAsia" w:cstheme="minorEastAsia"/>
                <w:sz w:val="21"/>
                <w:szCs w:val="21"/>
              </w:rPr>
            </w:pPr>
          </w:p>
        </w:tc>
        <w:tc>
          <w:tcPr>
            <w:tcW w:w="3816" w:type="pct"/>
            <w:noWrap w:val="0"/>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范玲玲</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2022.8.27</w:t>
            </w:r>
          </w:p>
        </w:tc>
        <w:tc>
          <w:tcPr>
            <w:tcW w:w="321" w:type="pct"/>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0" w:type="pct"/>
            <w:vMerge w:val="continue"/>
            <w:noWrap w:val="0"/>
            <w:vAlign w:val="center"/>
          </w:tcPr>
          <w:p>
            <w:pPr>
              <w:rPr>
                <w:rFonts w:hint="eastAsia" w:asciiTheme="minorEastAsia" w:hAnsiTheme="minorEastAsia" w:eastAsiaTheme="minorEastAsia" w:cstheme="minorEastAsia"/>
                <w:sz w:val="21"/>
                <w:szCs w:val="21"/>
              </w:rPr>
            </w:pPr>
          </w:p>
        </w:tc>
        <w:tc>
          <w:tcPr>
            <w:tcW w:w="351" w:type="pct"/>
            <w:vMerge w:val="continue"/>
            <w:noWrap w:val="0"/>
            <w:vAlign w:val="center"/>
          </w:tcPr>
          <w:p>
            <w:pPr>
              <w:rPr>
                <w:rFonts w:hint="eastAsia" w:asciiTheme="minorEastAsia" w:hAnsiTheme="minorEastAsia" w:eastAsiaTheme="minorEastAsia" w:cstheme="minorEastAsia"/>
                <w:sz w:val="21"/>
                <w:szCs w:val="21"/>
              </w:rPr>
            </w:pPr>
          </w:p>
        </w:tc>
        <w:tc>
          <w:tcPr>
            <w:tcW w:w="3816"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imes New Roman" w:hAnsi="Times New Roman" w:eastAsia="宋体" w:cs="Times New Roman"/>
                <w:color w:val="auto"/>
                <w:sz w:val="21"/>
                <w:szCs w:val="21"/>
                <w:lang w:val="en-US" w:eastAsia="zh-CN"/>
              </w:rPr>
              <w:t>5.3/6.2/</w:t>
            </w:r>
            <w:r>
              <w:rPr>
                <w:rFonts w:hint="default" w:ascii="Times New Roman" w:hAnsi="Times New Roman" w:eastAsia="宋体" w:cs="Times New Roman"/>
                <w:color w:val="auto"/>
                <w:sz w:val="21"/>
                <w:szCs w:val="21"/>
              </w:rPr>
              <w:t>7.1.3/7.1.4</w:t>
            </w:r>
            <w:r>
              <w:rPr>
                <w:rFonts w:hint="eastAsia" w:ascii="Times New Roman" w:hAnsi="Times New Roman" w:eastAsia="宋体" w:cs="Times New Roman"/>
                <w:color w:val="auto"/>
                <w:sz w:val="21"/>
                <w:szCs w:val="21"/>
                <w:lang w:val="en-US" w:eastAsia="zh-CN"/>
              </w:rPr>
              <w:t>/7.1.5/</w:t>
            </w:r>
            <w:r>
              <w:rPr>
                <w:rFonts w:hint="default" w:ascii="Times New Roman" w:hAnsi="Times New Roman" w:eastAsia="宋体" w:cs="Times New Roman"/>
                <w:color w:val="auto"/>
                <w:sz w:val="21"/>
                <w:szCs w:val="21"/>
              </w:rPr>
              <w:t>8.1/</w:t>
            </w:r>
            <w:r>
              <w:rPr>
                <w:rFonts w:hint="default" w:ascii="Times New Roman" w:hAnsi="Times New Roman" w:eastAsia="宋体" w:cs="Times New Roman"/>
                <w:color w:val="auto"/>
                <w:sz w:val="21"/>
                <w:szCs w:val="21"/>
                <w:lang w:val="en-US" w:eastAsia="zh-CN"/>
              </w:rPr>
              <w:t>8.3</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5.1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8.5.6/</w:t>
            </w:r>
            <w:r>
              <w:rPr>
                <w:rFonts w:hint="default" w:ascii="Times New Roman" w:hAnsi="Times New Roman" w:eastAsia="宋体" w:cs="Times New Roman"/>
                <w:color w:val="auto"/>
                <w:sz w:val="21"/>
                <w:szCs w:val="21"/>
                <w:lang w:val="en-US" w:eastAsia="zh-CN"/>
              </w:rPr>
              <w:t>8.6</w:t>
            </w:r>
            <w:r>
              <w:rPr>
                <w:rFonts w:hint="eastAsia" w:ascii="Times New Roman" w:hAnsi="Times New Roman" w:eastAsia="宋体" w:cs="Times New Roman"/>
                <w:color w:val="auto"/>
                <w:sz w:val="21"/>
                <w:szCs w:val="21"/>
                <w:lang w:val="en-US" w:eastAsia="zh-CN"/>
              </w:rPr>
              <w:t>/8.7</w:t>
            </w:r>
          </w:p>
        </w:tc>
        <w:tc>
          <w:tcPr>
            <w:tcW w:w="321" w:type="pct"/>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351" w:type="pct"/>
            <w:noWrap w:val="0"/>
            <w:vAlign w:val="center"/>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3816" w:type="pct"/>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主要负责：</w:t>
            </w:r>
            <w:r>
              <w:rPr>
                <w:rFonts w:hint="eastAsia" w:asciiTheme="minorEastAsia" w:hAnsiTheme="minorEastAsia" w:eastAsiaTheme="minorEastAsia" w:cstheme="minorEastAsia"/>
                <w:sz w:val="21"/>
                <w:szCs w:val="21"/>
                <w:lang w:val="en-US" w:eastAsia="zh-CN"/>
              </w:rPr>
              <w:t>负责设备管理，维护和保养，确保设备能力满足要求。公司的生产及技术管理工作。产品标识和可追溯性工作。组织纠正管理体系运行，监控中发现的不符合项，及时制定纠正措施，并跟踪验证其实施效果。过程的监视和测量控制过程产品的监视和测量控制。成品的监视和测量控制。生产工艺及操作规程制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负责人对</w:t>
            </w:r>
            <w:r>
              <w:rPr>
                <w:rFonts w:hint="eastAsia" w:asciiTheme="minorEastAsia" w:hAnsiTheme="minorEastAsia" w:eastAsiaTheme="minorEastAsia" w:cstheme="minorEastAsia"/>
                <w:sz w:val="21"/>
                <w:szCs w:val="21"/>
                <w:lang w:val="en-US" w:eastAsia="zh-CN"/>
              </w:rPr>
              <w:t>该</w:t>
            </w:r>
            <w:r>
              <w:rPr>
                <w:rFonts w:hint="eastAsia" w:asciiTheme="minorEastAsia" w:hAnsiTheme="minorEastAsia" w:eastAsiaTheme="minorEastAsia" w:cstheme="minorEastAsia"/>
                <w:sz w:val="21"/>
                <w:szCs w:val="21"/>
              </w:rPr>
              <w:t>部门的职责和权限以及工作流程清楚、明确完成本部门的目标指标，对工作要求明确。</w:t>
            </w:r>
          </w:p>
        </w:tc>
        <w:tc>
          <w:tcPr>
            <w:tcW w:w="321"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目标和方案</w:t>
            </w:r>
          </w:p>
        </w:tc>
        <w:tc>
          <w:tcPr>
            <w:tcW w:w="351" w:type="pct"/>
            <w:noWrap w:val="0"/>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3816" w:type="pct"/>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部门目标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完成情况</w:t>
            </w:r>
            <w:r>
              <w:rPr>
                <w:rFonts w:hint="eastAsia" w:asciiTheme="minorEastAsia" w:hAnsiTheme="minorEastAsia" w:eastAsiaTheme="minorEastAsia" w:cstheme="minorEastAsia"/>
                <w:sz w:val="21"/>
                <w:szCs w:val="21"/>
                <w:lang w:val="en-US" w:eastAsia="zh-CN"/>
              </w:rPr>
              <w:t xml:space="preserve"> （2022年第2季度）</w:t>
            </w:r>
          </w:p>
          <w:p>
            <w:pPr>
              <w:rPr>
                <w:rFonts w:hint="eastAsia" w:asciiTheme="minorEastAsia" w:hAnsiTheme="minorEastAsia" w:eastAsiaTheme="minorEastAsia" w:cstheme="minorEastAsia"/>
                <w:sz w:val="21"/>
                <w:szCs w:val="21"/>
                <w:lang w:val="en-US" w:eastAsia="zh-CN"/>
              </w:rPr>
            </w:pPr>
            <w:r>
              <w:rPr>
                <w:rFonts w:hint="eastAsia"/>
                <w:spacing w:val="10"/>
                <w:sz w:val="24"/>
              </w:rPr>
              <w:t>产品一次交验合格</w:t>
            </w:r>
            <w:r>
              <w:rPr>
                <w:rFonts w:hint="eastAsia" w:asciiTheme="minorEastAsia" w:hAnsiTheme="minorEastAsia" w:eastAsiaTheme="minorEastAsia" w:cstheme="minorEastAsia"/>
                <w:sz w:val="21"/>
                <w:szCs w:val="21"/>
              </w:rPr>
              <w:t>率</w:t>
            </w:r>
            <w:r>
              <w:rPr>
                <w:rFonts w:hint="eastAsia" w:asciiTheme="minorEastAsia" w:hAnsiTheme="minorEastAsia" w:eastAsiaTheme="minorEastAsia" w:cstheme="minorEastAsia"/>
                <w:sz w:val="21"/>
                <w:szCs w:val="21"/>
                <w:lang w:val="en-US" w:eastAsia="zh-CN"/>
              </w:rPr>
              <w:t>98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以上</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100%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产品错漏检2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以下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目标已完成基本符合要求。</w:t>
            </w:r>
          </w:p>
        </w:tc>
        <w:tc>
          <w:tcPr>
            <w:tcW w:w="321"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基础设施</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7.1.3</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查《设备</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台帐》，主要生产设备有</w:t>
            </w:r>
            <w:r>
              <w:rPr>
                <w:rFonts w:hint="eastAsia"/>
                <w:color w:val="000000"/>
                <w:szCs w:val="21"/>
                <w:lang w:val="en-US" w:eastAsia="zh-CN"/>
              </w:rPr>
              <w:t>全自动高周波自动转盘机、全自动糊盒生产线、电脑烫金模切机、注塑机、多腔式全自动吹瓶机</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均可满足生产需要。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现场生产检测设备完好，维护保养基本得当，能够满足生产符合要求产品的需要。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抽生产设备保养、检修情况：提供</w:t>
            </w:r>
            <w:r>
              <w:rPr>
                <w:rFonts w:hint="eastAsia"/>
                <w:color w:val="000000"/>
                <w:szCs w:val="21"/>
                <w:lang w:val="en-US" w:eastAsia="zh-CN"/>
              </w:rPr>
              <w:t>全自动高周波自动转盘机、全自动糊盒生产线、注塑机、多腔式全自动吹瓶机</w:t>
            </w:r>
            <w:r>
              <w:rPr>
                <w:rFonts w:hint="eastAsia" w:asciiTheme="minorEastAsia" w:hAnsiTheme="minorEastAsia" w:eastAsiaTheme="minorEastAsia" w:cstheme="minorEastAsia"/>
                <w:sz w:val="21"/>
                <w:szCs w:val="21"/>
              </w:rPr>
              <w:t>“维护保养记录”，其显示了设备名称、保养项目、保养时间、责任人等。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制定有“设备年度检修计划”，内容有设备名称、检修时间、检修内容、检修人，提供了设备检修记录。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记录清晰，写明了维修内容、维修人等内容，满足策划要求。</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特种</w:t>
            </w:r>
            <w:r>
              <w:rPr>
                <w:rFonts w:hint="eastAsia" w:asciiTheme="minorEastAsia" w:hAnsiTheme="minorEastAsia" w:eastAsiaTheme="minorEastAsia" w:cstheme="minorEastAsia"/>
                <w:color w:val="auto"/>
                <w:kern w:val="2"/>
                <w:sz w:val="21"/>
                <w:szCs w:val="21"/>
                <w:lang w:val="en-US" w:eastAsia="zh-CN" w:bidi="ar-SA"/>
              </w:rPr>
              <w:t>设备</w:t>
            </w:r>
            <w:r>
              <w:rPr>
                <w:rFonts w:hint="eastAsia" w:asciiTheme="minorEastAsia" w:hAnsiTheme="minorEastAsia" w:eastAsiaTheme="minorEastAsia" w:cstheme="minorEastAsia"/>
                <w:color w:val="auto"/>
                <w:sz w:val="21"/>
                <w:szCs w:val="21"/>
                <w:lang w:val="en-US" w:eastAsia="zh-CN"/>
              </w:rPr>
              <w:t>——2.8T天车1台，定期维护保养，经受审核方介绍，公司</w:t>
            </w:r>
            <w:r>
              <w:rPr>
                <w:rFonts w:hint="eastAsia" w:asciiTheme="minorEastAsia" w:hAnsiTheme="minorEastAsia" w:eastAsiaTheme="minorEastAsia" w:cstheme="minorEastAsia"/>
                <w:b w:val="0"/>
                <w:bCs w:val="0"/>
                <w:sz w:val="21"/>
                <w:szCs w:val="21"/>
                <w:lang w:val="en-US" w:eastAsia="zh-CN"/>
              </w:rPr>
              <w:t>车间内安装有1台额定重量为2.8吨的电动单梁起重机</w:t>
            </w:r>
            <w:r>
              <w:rPr>
                <w:rFonts w:hint="eastAsia" w:asciiTheme="minorEastAsia" w:hAnsiTheme="minorEastAsia" w:eastAsiaTheme="minorEastAsia" w:cstheme="minorEastAsia"/>
                <w:color w:val="auto"/>
                <w:kern w:val="2"/>
                <w:sz w:val="21"/>
                <w:szCs w:val="21"/>
                <w:lang w:val="en-US" w:eastAsia="zh-CN" w:bidi="ar-SA"/>
              </w:rPr>
              <w:t>。经查符合要求。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运行环境</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7.1.4</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建筑面积5</w:t>
            </w:r>
            <w:r>
              <w:rPr>
                <w:rFonts w:hint="eastAsia" w:asciiTheme="minorEastAsia" w:hAnsiTheme="minorEastAsia" w:eastAsiaTheme="minorEastAsia" w:cstheme="minorEastAsia"/>
                <w:sz w:val="21"/>
                <w:szCs w:val="21"/>
              </w:rPr>
              <w:t>000平米</w:t>
            </w:r>
            <w:r>
              <w:rPr>
                <w:rFonts w:hint="eastAsia" w:asciiTheme="minorEastAsia" w:hAnsiTheme="minorEastAsia" w:eastAsiaTheme="minorEastAsia" w:cstheme="minorEastAsia"/>
                <w:sz w:val="21"/>
                <w:szCs w:val="21"/>
                <w:lang w:val="en-US" w:eastAsia="zh-CN"/>
              </w:rPr>
              <w:t>左右</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车间宽敞明亮，干净整洁，通道畅通。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车间内各种规格、型号产品摆放整齐，工序间工位器具设置较合理。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每个</w:t>
            </w:r>
            <w:r>
              <w:rPr>
                <w:rFonts w:hint="eastAsia" w:asciiTheme="minorEastAsia" w:hAnsiTheme="minorEastAsia" w:eastAsiaTheme="minorEastAsia" w:cstheme="minorEastAsia"/>
                <w:sz w:val="21"/>
                <w:szCs w:val="21"/>
              </w:rPr>
              <w:t>车间</w:t>
            </w:r>
            <w:r>
              <w:rPr>
                <w:rFonts w:hint="eastAsia" w:asciiTheme="minorEastAsia" w:hAnsiTheme="minorEastAsia" w:eastAsiaTheme="minorEastAsia" w:cstheme="minorEastAsia"/>
                <w:sz w:val="21"/>
                <w:szCs w:val="21"/>
                <w:lang w:val="en-US" w:eastAsia="zh-CN"/>
              </w:rPr>
              <w:t>配</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lang w:val="en-US" w:eastAsia="zh-CN"/>
              </w:rPr>
              <w:t>灭火器</w:t>
            </w:r>
            <w:r>
              <w:rPr>
                <w:rFonts w:hint="eastAsia" w:asciiTheme="minorEastAsia" w:hAnsiTheme="minorEastAsia" w:eastAsiaTheme="minorEastAsia" w:cstheme="minorEastAsia"/>
                <w:sz w:val="21"/>
                <w:szCs w:val="21"/>
              </w:rPr>
              <w:t>，并在有效期内。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车间工人在工作前及工作结束后能够及时清理环境及设备。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工人每日工作前，仔细检查设备防护情况。</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工作环境得到良好的控制。</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运行的策划和控制</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8.1</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公司对产品质量目标、产品实现过程；产品所要求的验证、确认、监视、检验和试验活动以及产品接收准则进行了策划，并规定了所需的记录。</w:t>
            </w:r>
          </w:p>
          <w:p>
            <w:pPr>
              <w:numPr>
                <w:ilvl w:val="0"/>
                <w:numId w:val="4"/>
              </w:numPr>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sz w:val="21"/>
                <w:szCs w:val="21"/>
              </w:rPr>
              <w:t>本公司的产品</w:t>
            </w:r>
            <w:r>
              <w:rPr>
                <w:rFonts w:hint="eastAsia" w:asciiTheme="minorEastAsia" w:hAnsiTheme="minorEastAsia" w:eastAsiaTheme="minorEastAsia" w:cstheme="minorEastAsia"/>
                <w:b w:val="0"/>
                <w:bCs w:val="0"/>
                <w:sz w:val="21"/>
                <w:szCs w:val="21"/>
              </w:rPr>
              <w:t>为：</w:t>
            </w:r>
            <w:r>
              <w:rPr>
                <w:b w:val="0"/>
                <w:bCs w:val="0"/>
                <w:sz w:val="21"/>
                <w:szCs w:val="21"/>
              </w:rPr>
              <w:t>食品用塑料包装容器的加工（资质范围内）</w:t>
            </w:r>
            <w:r>
              <w:rPr>
                <w:rFonts w:hint="eastAsia" w:asciiTheme="minorEastAsia" w:hAnsiTheme="minorEastAsia" w:eastAsiaTheme="minorEastAsia" w:cstheme="minorEastAsia"/>
                <w:b w:val="0"/>
                <w:bCs w:val="0"/>
                <w:color w:val="000000"/>
                <w:sz w:val="21"/>
                <w:szCs w:val="21"/>
                <w:lang w:eastAsia="zh-CN"/>
              </w:rPr>
              <w:t>。</w:t>
            </w:r>
          </w:p>
          <w:p>
            <w:pPr>
              <w:numPr>
                <w:ilvl w:val="0"/>
                <w:numId w:val="4"/>
              </w:numPr>
              <w:ind w:left="0" w:leftChars="0" w:firstLine="0" w:firstLine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编制了工艺流程</w:t>
            </w:r>
          </w:p>
          <w:p>
            <w:pPr>
              <w:rPr>
                <w:rFonts w:hint="eastAsia"/>
                <w:b w:val="0"/>
                <w:bCs w:val="0"/>
                <w:sz w:val="21"/>
                <w:szCs w:val="21"/>
                <w:lang w:val="en-US" w:eastAsia="zh-CN"/>
              </w:rPr>
            </w:pPr>
            <w:r>
              <w:rPr>
                <w:rFonts w:hint="eastAsia"/>
                <w:b w:val="0"/>
                <w:bCs w:val="0"/>
                <w:sz w:val="21"/>
                <w:szCs w:val="21"/>
                <w:lang w:val="en-US" w:eastAsia="zh-CN"/>
              </w:rPr>
              <w:t>塑料折盒生产流程：PET片材—印刷—准备刀模—扪切成型—烫金（适用时）—糊盒—检验装箱—粘贴标识—入库</w:t>
            </w:r>
          </w:p>
          <w:p>
            <w:pPr>
              <w:rPr>
                <w:rFonts w:hint="eastAsia"/>
                <w:b w:val="0"/>
                <w:bCs w:val="0"/>
                <w:sz w:val="21"/>
                <w:szCs w:val="21"/>
                <w:lang w:val="en-US" w:eastAsia="zh-CN"/>
              </w:rPr>
            </w:pPr>
            <w:r>
              <w:rPr>
                <w:rFonts w:hint="eastAsia"/>
                <w:b w:val="0"/>
                <w:bCs w:val="0"/>
                <w:sz w:val="21"/>
                <w:szCs w:val="21"/>
                <w:lang w:val="en-US" w:eastAsia="zh-CN"/>
              </w:rPr>
              <w:t>塑料注吹瓶生产流程：PET颗粒—喂料—加热注塑—吹瓶—检验—包装—成品</w:t>
            </w:r>
          </w:p>
          <w:p>
            <w:pPr>
              <w:spacing w:line="360" w:lineRule="auto"/>
              <w:rPr>
                <w:rFonts w:hint="eastAsia" w:asciiTheme="minorEastAsia" w:hAnsiTheme="minorEastAsia" w:eastAsiaTheme="minorEastAsia" w:cstheme="minorEastAsia"/>
                <w:b w:val="0"/>
                <w:bCs w:val="0"/>
                <w:color w:val="000000"/>
                <w:sz w:val="21"/>
                <w:szCs w:val="21"/>
                <w:lang w:val="en-US" w:eastAsia="zh-CN"/>
              </w:rPr>
            </w:pPr>
            <w:r>
              <w:rPr>
                <w:rFonts w:hint="eastAsia"/>
                <w:b w:val="0"/>
                <w:bCs w:val="0"/>
                <w:sz w:val="21"/>
                <w:szCs w:val="21"/>
              </w:rPr>
              <w:t>注：</w:t>
            </w:r>
            <w:r>
              <w:rPr>
                <w:rFonts w:hint="eastAsia"/>
                <w:b w:val="0"/>
                <w:bCs w:val="0"/>
                <w:sz w:val="21"/>
                <w:szCs w:val="21"/>
                <w:lang w:val="en-US" w:eastAsia="zh-CN"/>
              </w:rPr>
              <w:t>注塑</w:t>
            </w:r>
            <w:r>
              <w:rPr>
                <w:rFonts w:hint="eastAsia"/>
                <w:b w:val="0"/>
                <w:bCs w:val="0"/>
                <w:sz w:val="21"/>
                <w:szCs w:val="21"/>
              </w:rPr>
              <w:t>需要确认的过程</w:t>
            </w:r>
            <w:r>
              <w:rPr>
                <w:rFonts w:hint="eastAsia" w:ascii="宋体" w:hAnsi="宋体"/>
                <w:b w:val="0"/>
                <w:bCs w:val="0"/>
                <w:sz w:val="21"/>
                <w:szCs w:val="21"/>
              </w:rPr>
              <w:t>，无外包。</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3、生产设备：</w:t>
            </w:r>
            <w:r>
              <w:rPr>
                <w:rFonts w:hint="eastAsia"/>
                <w:color w:val="000000"/>
                <w:szCs w:val="21"/>
                <w:lang w:val="en-US" w:eastAsia="zh-CN"/>
              </w:rPr>
              <w:t>全自动高周波自动转盘机、全自动糊盒生产线、电脑烫金模切机、注塑机、多腔式全自动吹瓶机</w:t>
            </w:r>
            <w:r>
              <w:rPr>
                <w:rFonts w:hint="eastAsia" w:asciiTheme="minorEastAsia" w:hAnsiTheme="minorEastAsia" w:eastAsiaTheme="minorEastAsia" w:cstheme="minorEastAsia"/>
                <w:b w:val="0"/>
                <w:bCs w:val="0"/>
                <w:color w:val="000000"/>
                <w:spacing w:val="-10"/>
                <w:sz w:val="21"/>
                <w:szCs w:val="21"/>
                <w:lang w:val="en-US" w:eastAsia="zh-CN"/>
              </w:rPr>
              <w:t>等</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基本满足要求。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4、检测仪器：</w:t>
            </w:r>
            <w:r>
              <w:rPr>
                <w:rFonts w:hint="eastAsia" w:asciiTheme="minorEastAsia" w:hAnsiTheme="minorEastAsia" w:eastAsiaTheme="minorEastAsia" w:cstheme="minorEastAsia"/>
                <w:b w:val="0"/>
                <w:bCs w:val="0"/>
                <w:color w:val="000000"/>
                <w:sz w:val="21"/>
                <w:szCs w:val="21"/>
                <w:lang w:val="en-US" w:eastAsia="zh-CN"/>
              </w:rPr>
              <w:t>游标卡尺、量筒、外径千分尺、不锈钢直尺、电子天平等</w:t>
            </w:r>
            <w:r>
              <w:rPr>
                <w:rFonts w:hint="eastAsia" w:asciiTheme="minorEastAsia" w:hAnsiTheme="minorEastAsia" w:eastAsiaTheme="minorEastAsia" w:cstheme="minorEastAsia"/>
                <w:sz w:val="21"/>
                <w:szCs w:val="21"/>
              </w:rPr>
              <w:t>，基本满足目前检测要求。</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5、编制了《原材料检验规范》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、《生产过程检验规范》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、《成品检验规范》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、《设备管理制度》等</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6、相关法律法规要求《安全生产法》、《产品质量法》、《</w:t>
            </w:r>
            <w:r>
              <w:rPr>
                <w:rFonts w:hint="eastAsia" w:asciiTheme="minorEastAsia" w:hAnsiTheme="minorEastAsia" w:eastAsiaTheme="minorEastAsia" w:cstheme="minorEastAsia"/>
                <w:sz w:val="21"/>
                <w:szCs w:val="21"/>
                <w:lang w:val="en-US" w:eastAsia="zh-CN"/>
              </w:rPr>
              <w:t>民法典</w:t>
            </w:r>
            <w:r>
              <w:rPr>
                <w:rFonts w:hint="eastAsia" w:asciiTheme="minorEastAsia" w:hAnsiTheme="minorEastAsia" w:eastAsiaTheme="minorEastAsia" w:cstheme="minorEastAsia"/>
                <w:sz w:val="21"/>
                <w:szCs w:val="21"/>
              </w:rPr>
              <w:t>》、《计量法》、《消费者权益保护法》等</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rPr>
              <w:t>7、产品执行标准：</w:t>
            </w:r>
            <w:r>
              <w:rPr>
                <w:rFonts w:hint="eastAsia" w:asciiTheme="minorEastAsia" w:hAnsiTheme="minorEastAsia" w:eastAsiaTheme="minorEastAsia" w:cstheme="minorEastAsia"/>
                <w:b w:val="0"/>
                <w:bCs/>
                <w:sz w:val="21"/>
                <w:szCs w:val="21"/>
                <w:lang w:val="en-US" w:eastAsia="zh-CN"/>
              </w:rPr>
              <w:t>有甲方提供图纸、识别了产品执行的标准。</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sz w:val="21"/>
                <w:szCs w:val="21"/>
                <w:lang w:val="en-US" w:eastAsia="zh-CN"/>
              </w:rPr>
              <w:t> </w:t>
            </w:r>
            <w:r>
              <w:rPr>
                <w:rFonts w:hint="eastAsia"/>
                <w:b w:val="0"/>
                <w:bCs/>
                <w:sz w:val="20"/>
                <w:lang w:val="en-US" w:eastAsia="zh-CN"/>
              </w:rPr>
              <w:t>BB/T0060-2012 《包装容器 聚对苯二甲酸乙二醇酯（PET）瓶坯》；  GB4806.7-2016《视频安全国家标准 食品接触用塑料材料及制品》、Q/HYX01-2018食品包装用塑料瓶（桶）、Q/HYX02-2018食品包装用塑料盖、Q/HYX03-2019食品包装用塑料盒等</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产品和服务的设计和开发</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8.3</w:t>
            </w:r>
          </w:p>
        </w:tc>
        <w:tc>
          <w:tcPr>
            <w:tcW w:w="3816"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审核确认：公司产品和服务特点，产品依据国标、行业标准、客户要求进行生产，工艺成熟稳定，无设计开发要求，故不适用8.3条款，</w:t>
            </w:r>
            <w:r>
              <w:rPr>
                <w:rFonts w:hint="eastAsia" w:asciiTheme="minorEastAsia" w:hAnsiTheme="minorEastAsia" w:eastAsiaTheme="minorEastAsia" w:cstheme="minorEastAsia"/>
                <w:sz w:val="21"/>
                <w:szCs w:val="21"/>
                <w:lang w:val="en-US" w:eastAsia="zh-CN"/>
              </w:rPr>
              <w:t>不适用</w:t>
            </w:r>
            <w:r>
              <w:rPr>
                <w:rFonts w:hint="eastAsia" w:asciiTheme="minorEastAsia" w:hAnsiTheme="minorEastAsia" w:eastAsiaTheme="minorEastAsia" w:cstheme="minorEastAsia"/>
                <w:sz w:val="21"/>
                <w:szCs w:val="21"/>
              </w:rPr>
              <w:t>不影响组织确保其产品和服务合格的能力或责任，对增强顾客满意也不会产生影响。</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生产和服务提供的控制</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8.5.1</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编制《生产和服务提供控制程序》，对生产过程进行控制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获得规定以下内容的文件化信息：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生产的产品、提供的服务或执行的活动的特征：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①与组织的产品及服务有关的法律法规：产品质量法、</w:t>
            </w:r>
            <w:r>
              <w:rPr>
                <w:rFonts w:hint="eastAsia" w:asciiTheme="minorEastAsia" w:hAnsiTheme="minorEastAsia" w:eastAsiaTheme="minorEastAsia" w:cstheme="minorEastAsia"/>
                <w:sz w:val="21"/>
                <w:szCs w:val="21"/>
                <w:lang w:val="en-US" w:eastAsia="zh-CN"/>
              </w:rPr>
              <w:t>民法典</w:t>
            </w:r>
            <w:r>
              <w:rPr>
                <w:rFonts w:hint="eastAsia" w:asciiTheme="minorEastAsia" w:hAnsiTheme="minorEastAsia" w:eastAsiaTheme="minorEastAsia" w:cstheme="minorEastAsia"/>
                <w:sz w:val="21"/>
                <w:szCs w:val="21"/>
              </w:rPr>
              <w:t>、计量法、消费者权益保护法等；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②编制了《</w:t>
            </w:r>
            <w:r>
              <w:rPr>
                <w:rFonts w:hint="eastAsia" w:asciiTheme="minorEastAsia" w:hAnsiTheme="minorEastAsia" w:eastAsiaTheme="minorEastAsia" w:cstheme="minorEastAsia"/>
                <w:sz w:val="21"/>
                <w:szCs w:val="21"/>
                <w:lang w:val="en-US" w:eastAsia="zh-CN"/>
              </w:rPr>
              <w:t>月份生产作业计划</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过程确认评审和批准准则</w:t>
            </w:r>
            <w:r>
              <w:rPr>
                <w:rFonts w:hint="eastAsia" w:asciiTheme="minorEastAsia" w:hAnsiTheme="minorEastAsia" w:eastAsiaTheme="minorEastAsia" w:cstheme="minorEastAsia"/>
                <w:sz w:val="21"/>
                <w:szCs w:val="21"/>
              </w:rPr>
              <w:t>》《原材料检验规范》、《过程检验规范》、《成品检验规范》、《设备管理制度》等多个工艺文件和记录。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2）要达到的结果：生产的产品能够符合国家、行业标准及客户要求，满足相关法律法规要求及产品使用性能/功能要求及售后服务承诺。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获得和使用适宜的监视和测量资源：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提供的主要监视和测量设备：</w:t>
            </w:r>
            <w:r>
              <w:rPr>
                <w:rFonts w:hint="eastAsia" w:asciiTheme="minorEastAsia" w:hAnsiTheme="minorEastAsia" w:eastAsiaTheme="minorEastAsia" w:cstheme="minorEastAsia"/>
                <w:color w:val="000000"/>
                <w:sz w:val="21"/>
                <w:szCs w:val="21"/>
                <w:lang w:val="en-US" w:eastAsia="zh-CN"/>
              </w:rPr>
              <w:t>游标卡尺、外径千分尺、电子天平、量筒、架盘药物天平等</w:t>
            </w:r>
            <w:r>
              <w:rPr>
                <w:rFonts w:hint="eastAsia" w:asciiTheme="minorEastAsia" w:hAnsiTheme="minorEastAsia" w:eastAsiaTheme="minorEastAsia" w:cstheme="minorEastAsia"/>
                <w:sz w:val="21"/>
                <w:szCs w:val="21"/>
              </w:rPr>
              <w:t>能够满足产品检查需要。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在适当阶段进行监视和测量，以验证过程或输出的控制及产品和服务的接收准则已得到满足；</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生产流程详见8.1</w:t>
            </w:r>
          </w:p>
          <w:p>
            <w:pPr>
              <w:pStyle w:val="2"/>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查看生产任务</w:t>
            </w:r>
            <w:r>
              <w:rPr>
                <w:rFonts w:hint="eastAsia" w:asciiTheme="minorEastAsia" w:hAnsiTheme="minorEastAsia" w:eastAsiaTheme="minorEastAsia" w:cstheme="minorEastAsia"/>
                <w:bCs w:val="0"/>
                <w:spacing w:val="0"/>
                <w:kern w:val="2"/>
                <w:sz w:val="21"/>
                <w:szCs w:val="21"/>
                <w:lang w:val="en-US" w:eastAsia="zh-CN" w:bidi="ar-SA"/>
              </w:rPr>
              <w:t>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inline distT="0" distB="0" distL="114300" distR="114300">
                  <wp:extent cx="2046605" cy="2175510"/>
                  <wp:effectExtent l="0" t="0" r="8890" b="10795"/>
                  <wp:docPr id="1" name="图片 1" descr="8ec37bd9b7ccab270708d62e279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c37bd9b7ccab270708d62e2790644"/>
                          <pic:cNvPicPr>
                            <a:picLocks noChangeAspect="1"/>
                          </pic:cNvPicPr>
                        </pic:nvPicPr>
                        <pic:blipFill>
                          <a:blip r:embed="rId7"/>
                          <a:stretch>
                            <a:fillRect/>
                          </a:stretch>
                        </pic:blipFill>
                        <pic:spPr>
                          <a:xfrm rot="16200000">
                            <a:off x="0" y="0"/>
                            <a:ext cx="2046605" cy="2175510"/>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drawing>
                <wp:inline distT="0" distB="0" distL="114300" distR="114300">
                  <wp:extent cx="2089785" cy="2219960"/>
                  <wp:effectExtent l="0" t="0" r="2540" b="5715"/>
                  <wp:docPr id="2" name="图片 2" descr="6c2ecd13af4f0309a0a474f34436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2ecd13af4f0309a0a474f34436fb4"/>
                          <pic:cNvPicPr>
                            <a:picLocks noChangeAspect="1"/>
                          </pic:cNvPicPr>
                        </pic:nvPicPr>
                        <pic:blipFill>
                          <a:blip r:embed="rId8"/>
                          <a:stretch>
                            <a:fillRect/>
                          </a:stretch>
                        </pic:blipFill>
                        <pic:spPr>
                          <a:xfrm rot="16200000">
                            <a:off x="0" y="0"/>
                            <a:ext cx="2089785" cy="2219960"/>
                          </a:xfrm>
                          <a:prstGeom prst="rect">
                            <a:avLst/>
                          </a:prstGeom>
                        </pic:spPr>
                      </pic:pic>
                    </a:graphicData>
                  </a:graphic>
                </wp:inline>
              </w:drawing>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查看生产现场：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糊盒</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1名工人</w:t>
            </w:r>
            <w:r>
              <w:rPr>
                <w:rFonts w:hint="eastAsia" w:asciiTheme="minorEastAsia" w:hAnsiTheme="minorEastAsia" w:eastAsiaTheme="minorEastAsia" w:cstheme="minorEastAsia"/>
                <w:sz w:val="21"/>
                <w:szCs w:val="21"/>
              </w:rPr>
              <w:t>正在</w:t>
            </w:r>
            <w:r>
              <w:rPr>
                <w:rFonts w:hint="eastAsia" w:asciiTheme="minorEastAsia" w:hAnsiTheme="minorEastAsia" w:eastAsiaTheme="minorEastAsia" w:cstheme="minorEastAsia"/>
                <w:sz w:val="21"/>
                <w:szCs w:val="21"/>
                <w:lang w:val="en-US" w:eastAsia="zh-CN"/>
              </w:rPr>
              <w:t>按要求进行</w:t>
            </w:r>
            <w:r>
              <w:rPr>
                <w:rFonts w:hint="eastAsia" w:asciiTheme="minorEastAsia" w:hAnsiTheme="minorEastAsia" w:eastAsiaTheme="minorEastAsia" w:cstheme="minorEastAsia"/>
                <w:sz w:val="21"/>
                <w:szCs w:val="21"/>
              </w:rPr>
              <w:t>操作，设备：</w:t>
            </w:r>
            <w:r>
              <w:rPr>
                <w:rFonts w:hint="eastAsia"/>
                <w:color w:val="000000"/>
                <w:szCs w:val="21"/>
                <w:lang w:val="en-US" w:eastAsia="zh-CN"/>
              </w:rPr>
              <w:t>全自动糊盒生产线</w:t>
            </w:r>
            <w:r>
              <w:rPr>
                <w:rFonts w:hint="eastAsia" w:asciiTheme="minorEastAsia" w:hAnsiTheme="minorEastAsia" w:eastAsiaTheme="minorEastAsia" w:cstheme="minorEastAsia"/>
                <w:sz w:val="21"/>
                <w:szCs w:val="21"/>
              </w:rPr>
              <w:t>。主要控制内容：</w:t>
            </w:r>
            <w:r>
              <w:rPr>
                <w:rFonts w:hint="eastAsia" w:asciiTheme="minorEastAsia" w:hAnsiTheme="minorEastAsia" w:eastAsiaTheme="minorEastAsia" w:cstheme="minorEastAsia"/>
                <w:sz w:val="21"/>
                <w:szCs w:val="21"/>
                <w:lang w:val="en-US" w:eastAsia="zh-CN"/>
              </w:rPr>
              <w:t>速度、准确性</w:t>
            </w:r>
            <w:r>
              <w:rPr>
                <w:rFonts w:hint="eastAsia" w:asciiTheme="minorEastAsia" w:hAnsiTheme="minorEastAsia" w:eastAsiaTheme="minorEastAsia" w:cstheme="minorEastAsia"/>
                <w:sz w:val="21"/>
                <w:szCs w:val="21"/>
              </w:rPr>
              <w:t>，过程符合技术要求，</w:t>
            </w:r>
            <w:r>
              <w:rPr>
                <w:rFonts w:hint="eastAsia" w:asciiTheme="minorEastAsia" w:hAnsiTheme="minorEastAsia" w:eastAsiaTheme="minorEastAsia" w:cstheme="minorEastAsia"/>
                <w:sz w:val="21"/>
                <w:szCs w:val="21"/>
                <w:lang w:val="en-US" w:eastAsia="zh-CN"/>
              </w:rPr>
              <w:t>查看</w:t>
            </w:r>
            <w:r>
              <w:rPr>
                <w:rFonts w:hint="eastAsia" w:asciiTheme="minorEastAsia" w:hAnsiTheme="minorEastAsia" w:eastAsiaTheme="minorEastAsia" w:cstheme="minorEastAsia"/>
                <w:sz w:val="21"/>
                <w:szCs w:val="21"/>
              </w:rPr>
              <w:t>现场当日</w:t>
            </w:r>
            <w:r>
              <w:rPr>
                <w:rFonts w:hint="eastAsia"/>
                <w:color w:val="000000"/>
                <w:szCs w:val="21"/>
                <w:lang w:val="en-US" w:eastAsia="zh-CN"/>
              </w:rPr>
              <w:t>全自动糊盒生产线</w:t>
            </w:r>
            <w:r>
              <w:rPr>
                <w:rFonts w:hint="eastAsia" w:asciiTheme="minorEastAsia" w:hAnsiTheme="minorEastAsia" w:eastAsiaTheme="minorEastAsia" w:cstheme="minorEastAsia"/>
                <w:sz w:val="21"/>
                <w:szCs w:val="21"/>
              </w:rPr>
              <w:t>情况，经查符合要求。</w:t>
            </w:r>
          </w:p>
          <w:p>
            <w:pPr>
              <w:pStyle w:val="2"/>
              <w:rPr>
                <w:rFonts w:hint="eastAsia" w:eastAsiaTheme="minorEastAsia"/>
                <w:lang w:eastAsia="zh-CN"/>
              </w:rPr>
            </w:pPr>
            <w:r>
              <w:rPr>
                <w:rFonts w:hint="eastAsia" w:eastAsiaTheme="minorEastAsia"/>
                <w:lang w:eastAsia="zh-CN"/>
              </w:rPr>
              <w:drawing>
                <wp:inline distT="0" distB="0" distL="114300" distR="114300">
                  <wp:extent cx="1905000" cy="1771650"/>
                  <wp:effectExtent l="0" t="0" r="6350" b="0"/>
                  <wp:docPr id="3" name="图片 3" descr="6ce68e25bd14c3e10532050fbd90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ce68e25bd14c3e10532050fbd90e52"/>
                          <pic:cNvPicPr>
                            <a:picLocks noChangeAspect="1"/>
                          </pic:cNvPicPr>
                        </pic:nvPicPr>
                        <pic:blipFill>
                          <a:blip r:embed="rId9"/>
                          <a:stretch>
                            <a:fillRect/>
                          </a:stretch>
                        </pic:blipFill>
                        <pic:spPr>
                          <a:xfrm rot="16200000">
                            <a:off x="0" y="0"/>
                            <a:ext cx="1905000" cy="1771650"/>
                          </a:xfrm>
                          <a:prstGeom prst="rect">
                            <a:avLst/>
                          </a:prstGeom>
                        </pic:spPr>
                      </pic:pic>
                    </a:graphicData>
                  </a:graphic>
                </wp:inline>
              </w:drawing>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加热注塑</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设备：注塑机设备</w:t>
            </w:r>
            <w:r>
              <w:rPr>
                <w:rFonts w:hint="eastAsia" w:asciiTheme="minorEastAsia" w:hAnsiTheme="minorEastAsia" w:eastAsiaTheme="minorEastAsia" w:cstheme="minorEastAsia"/>
                <w:sz w:val="21"/>
                <w:szCs w:val="21"/>
              </w:rPr>
              <w:t>。操作者</w:t>
            </w:r>
            <w:r>
              <w:rPr>
                <w:rFonts w:hint="eastAsia" w:asciiTheme="minorEastAsia" w:hAnsiTheme="minorEastAsia" w:eastAsiaTheme="minorEastAsia" w:cstheme="minorEastAsia"/>
                <w:sz w:val="21"/>
                <w:szCs w:val="21"/>
                <w:lang w:val="en-US" w:eastAsia="zh-CN"/>
              </w:rPr>
              <w:t>1名工人</w:t>
            </w:r>
            <w:r>
              <w:rPr>
                <w:rFonts w:hint="eastAsia" w:asciiTheme="minorEastAsia" w:hAnsiTheme="minorEastAsia" w:eastAsiaTheme="minorEastAsia" w:cstheme="minorEastAsia"/>
                <w:sz w:val="21"/>
                <w:szCs w:val="21"/>
              </w:rPr>
              <w:t>，主要控制内容：</w:t>
            </w:r>
            <w:r>
              <w:rPr>
                <w:rFonts w:hint="eastAsia" w:asciiTheme="minorEastAsia" w:hAnsiTheme="minorEastAsia" w:eastAsiaTheme="minorEastAsia" w:cstheme="minorEastAsia"/>
                <w:sz w:val="21"/>
                <w:szCs w:val="21"/>
                <w:lang w:val="en-US" w:eastAsia="zh-CN"/>
              </w:rPr>
              <w:t>压力设定、温度设定</w:t>
            </w:r>
            <w:r>
              <w:rPr>
                <w:rFonts w:hint="eastAsia" w:asciiTheme="minorEastAsia" w:hAnsiTheme="minorEastAsia" w:eastAsiaTheme="minorEastAsia" w:cstheme="minorEastAsia"/>
                <w:sz w:val="21"/>
                <w:szCs w:val="21"/>
              </w:rPr>
              <w:t>等，检查现场</w:t>
            </w:r>
            <w:r>
              <w:rPr>
                <w:rFonts w:hint="eastAsia" w:asciiTheme="minorEastAsia" w:hAnsiTheme="minorEastAsia" w:eastAsiaTheme="minorEastAsia" w:cstheme="minorEastAsia"/>
                <w:sz w:val="21"/>
                <w:szCs w:val="21"/>
                <w:lang w:val="en-US" w:eastAsia="zh-CN"/>
              </w:rPr>
              <w:t>随工单</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记录</w:t>
            </w:r>
            <w:r>
              <w:rPr>
                <w:rFonts w:hint="eastAsia" w:asciiTheme="minorEastAsia" w:hAnsiTheme="minorEastAsia" w:eastAsiaTheme="minorEastAsia" w:cstheme="minorEastAsia"/>
                <w:sz w:val="21"/>
                <w:szCs w:val="21"/>
              </w:rPr>
              <w:t>符合工艺要求。</w:t>
            </w:r>
          </w:p>
          <w:p>
            <w:pPr>
              <w:pStyle w:val="2"/>
              <w:rPr>
                <w:rFonts w:hint="eastAsia" w:eastAsiaTheme="minorEastAsia"/>
                <w:lang w:eastAsia="zh-CN"/>
              </w:rPr>
            </w:pPr>
            <w:r>
              <w:rPr>
                <w:rFonts w:hint="eastAsia" w:eastAsiaTheme="minorEastAsia"/>
                <w:lang w:eastAsia="zh-CN"/>
              </w:rPr>
              <w:drawing>
                <wp:inline distT="0" distB="0" distL="114300" distR="114300">
                  <wp:extent cx="2092325" cy="1926590"/>
                  <wp:effectExtent l="0" t="0" r="3810" b="3175"/>
                  <wp:docPr id="6" name="图片 6" descr="5970653d4d0cd3efcd8ccbf31367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970653d4d0cd3efcd8ccbf313672f1"/>
                          <pic:cNvPicPr>
                            <a:picLocks noChangeAspect="1"/>
                          </pic:cNvPicPr>
                        </pic:nvPicPr>
                        <pic:blipFill>
                          <a:blip r:embed="rId10"/>
                          <a:stretch>
                            <a:fillRect/>
                          </a:stretch>
                        </pic:blipFill>
                        <pic:spPr>
                          <a:xfrm rot="16200000">
                            <a:off x="0" y="0"/>
                            <a:ext cx="2092325" cy="1926590"/>
                          </a:xfrm>
                          <a:prstGeom prst="rect">
                            <a:avLst/>
                          </a:prstGeom>
                        </pic:spPr>
                      </pic:pic>
                    </a:graphicData>
                  </a:graphic>
                </wp:inline>
              </w:drawing>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烫金</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设备：</w:t>
            </w:r>
            <w:r>
              <w:rPr>
                <w:rFonts w:hint="eastAsia"/>
                <w:color w:val="000000"/>
                <w:szCs w:val="21"/>
                <w:lang w:val="en-US" w:eastAsia="zh-CN"/>
              </w:rPr>
              <w:t>电脑烫金模切机</w:t>
            </w:r>
            <w:r>
              <w:rPr>
                <w:rFonts w:hint="eastAsia" w:asciiTheme="minorEastAsia" w:hAnsiTheme="minorEastAsia" w:eastAsiaTheme="minorEastAsia" w:cstheme="minorEastAsia"/>
                <w:sz w:val="21"/>
                <w:szCs w:val="21"/>
              </w:rPr>
              <w:t>。操作者</w:t>
            </w:r>
            <w:r>
              <w:rPr>
                <w:rFonts w:hint="eastAsia" w:asciiTheme="minorEastAsia" w:hAnsiTheme="minorEastAsia" w:eastAsiaTheme="minorEastAsia" w:cstheme="minorEastAsia"/>
                <w:sz w:val="21"/>
                <w:szCs w:val="21"/>
                <w:lang w:val="en-US" w:eastAsia="zh-CN"/>
              </w:rPr>
              <w:t>张</w:t>
            </w:r>
            <w:r>
              <w:rPr>
                <w:rFonts w:hint="eastAsia" w:asciiTheme="minorEastAsia" w:hAnsiTheme="minorEastAsia" w:eastAsiaTheme="minorEastAsia" w:cstheme="minorEastAsia"/>
                <w:sz w:val="21"/>
                <w:szCs w:val="21"/>
              </w:rPr>
              <w:t>某，主要控制内容：</w:t>
            </w:r>
            <w:r>
              <w:rPr>
                <w:rFonts w:hint="eastAsia" w:asciiTheme="minorEastAsia" w:hAnsiTheme="minorEastAsia" w:eastAsiaTheme="minorEastAsia" w:cstheme="minorEastAsia"/>
                <w:sz w:val="21"/>
                <w:szCs w:val="21"/>
                <w:lang w:val="en-US" w:eastAsia="zh-CN"/>
              </w:rPr>
              <w:t>外观、颜色</w:t>
            </w:r>
            <w:r>
              <w:rPr>
                <w:rFonts w:hint="eastAsia" w:asciiTheme="minorEastAsia" w:hAnsiTheme="minorEastAsia" w:eastAsiaTheme="minorEastAsia" w:cstheme="minorEastAsia"/>
                <w:sz w:val="21"/>
                <w:szCs w:val="21"/>
              </w:rPr>
              <w:t>等，检查现场</w:t>
            </w:r>
            <w:r>
              <w:rPr>
                <w:rFonts w:hint="eastAsia" w:asciiTheme="minorEastAsia" w:hAnsiTheme="minorEastAsia" w:eastAsiaTheme="minorEastAsia" w:cstheme="minorEastAsia"/>
                <w:sz w:val="21"/>
                <w:szCs w:val="21"/>
                <w:lang w:val="en-US" w:eastAsia="zh-CN"/>
              </w:rPr>
              <w:t>烫金</w:t>
            </w:r>
            <w:r>
              <w:rPr>
                <w:rFonts w:hint="eastAsia" w:asciiTheme="minorEastAsia" w:hAnsiTheme="minorEastAsia" w:eastAsiaTheme="minorEastAsia" w:cstheme="minorEastAsia"/>
                <w:sz w:val="21"/>
                <w:szCs w:val="21"/>
              </w:rPr>
              <w:t>工序符合工艺要求。</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吹瓶</w:t>
            </w:r>
            <w:r>
              <w:rPr>
                <w:rFonts w:hint="eastAsia" w:asciiTheme="minorEastAsia" w:hAnsiTheme="minorEastAsia" w:eastAsiaTheme="minorEastAsia" w:cstheme="minorEastAsia"/>
                <w:sz w:val="21"/>
                <w:szCs w:val="21"/>
                <w:lang w:eastAsia="zh-CN"/>
              </w:rPr>
              <w:t>工序，正在</w:t>
            </w:r>
            <w:r>
              <w:rPr>
                <w:rFonts w:hint="eastAsia" w:asciiTheme="minorEastAsia" w:hAnsiTheme="minorEastAsia" w:eastAsiaTheme="minorEastAsia" w:cstheme="minorEastAsia"/>
                <w:sz w:val="21"/>
                <w:szCs w:val="21"/>
                <w:lang w:val="en-US" w:eastAsia="zh-CN"/>
              </w:rPr>
              <w:t>吹瓶</w:t>
            </w:r>
            <w:r>
              <w:rPr>
                <w:rFonts w:hint="eastAsia" w:asciiTheme="minorEastAsia" w:hAnsiTheme="minorEastAsia" w:eastAsiaTheme="minorEastAsia" w:cstheme="minorEastAsia"/>
                <w:sz w:val="21"/>
                <w:szCs w:val="21"/>
                <w:lang w:eastAsia="zh-CN"/>
              </w:rPr>
              <w:t>操作，进行</w:t>
            </w:r>
            <w:r>
              <w:rPr>
                <w:rFonts w:hint="eastAsia"/>
                <w:b w:val="0"/>
                <w:bCs w:val="0"/>
                <w:sz w:val="21"/>
                <w:szCs w:val="21"/>
                <w:lang w:val="en-US" w:eastAsia="zh-CN"/>
              </w:rPr>
              <w:t>塑料注吹瓶的吹瓶操作</w:t>
            </w:r>
            <w:r>
              <w:rPr>
                <w:rFonts w:hint="eastAsia" w:asciiTheme="minorEastAsia" w:hAnsiTheme="minorEastAsia" w:eastAsiaTheme="minorEastAsia" w:cstheme="minorEastAsia"/>
                <w:sz w:val="21"/>
                <w:szCs w:val="21"/>
                <w:lang w:eastAsia="zh-CN"/>
              </w:rPr>
              <w:t>，操作</w:t>
            </w:r>
            <w:r>
              <w:rPr>
                <w:rFonts w:hint="eastAsia" w:asciiTheme="minorEastAsia" w:hAnsiTheme="minorEastAsia" w:eastAsiaTheme="minorEastAsia" w:cstheme="minorEastAsia"/>
                <w:sz w:val="21"/>
                <w:szCs w:val="21"/>
                <w:lang w:val="en-US" w:eastAsia="zh-CN"/>
              </w:rPr>
              <w:t>工2</w:t>
            </w:r>
            <w:r>
              <w:rPr>
                <w:rFonts w:hint="eastAsia" w:asciiTheme="minorEastAsia" w:hAnsiTheme="minorEastAsia" w:eastAsiaTheme="minorEastAsia" w:cstheme="minorEastAsia"/>
                <w:sz w:val="21"/>
                <w:szCs w:val="21"/>
                <w:lang w:eastAsia="zh-CN"/>
              </w:rPr>
              <w:t>人，设备：</w:t>
            </w:r>
            <w:r>
              <w:rPr>
                <w:rFonts w:hint="eastAsia"/>
                <w:color w:val="000000"/>
                <w:szCs w:val="21"/>
                <w:lang w:val="en-US" w:eastAsia="zh-CN"/>
              </w:rPr>
              <w:t>多腔式全自动吹瓶机</w:t>
            </w:r>
            <w:r>
              <w:rPr>
                <w:rFonts w:hint="eastAsia" w:asciiTheme="minorEastAsia" w:hAnsiTheme="minorEastAsia" w:eastAsiaTheme="minorEastAsia" w:cstheme="minorEastAsia"/>
                <w:sz w:val="21"/>
                <w:szCs w:val="21"/>
                <w:lang w:eastAsia="zh-CN"/>
              </w:rPr>
              <w:t>等；使用作业指导书。控制技术要求</w:t>
            </w:r>
            <w:r>
              <w:rPr>
                <w:rFonts w:hint="eastAsia" w:asciiTheme="minorEastAsia" w:hAnsiTheme="minorEastAsia" w:eastAsiaTheme="minorEastAsia" w:cstheme="minorEastAsia"/>
                <w:sz w:val="21"/>
                <w:szCs w:val="21"/>
                <w:lang w:val="en-US" w:eastAsia="zh-CN"/>
              </w:rPr>
              <w:t>压力</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lang w:val="en-US" w:eastAsia="zh-CN"/>
              </w:rPr>
              <w:t>进行吹瓶作业，</w:t>
            </w:r>
            <w:r>
              <w:rPr>
                <w:rFonts w:hint="eastAsia" w:asciiTheme="minorEastAsia" w:hAnsiTheme="minorEastAsia" w:eastAsiaTheme="minorEastAsia" w:cstheme="minorEastAsia"/>
                <w:sz w:val="21"/>
                <w:szCs w:val="21"/>
                <w:lang w:eastAsia="zh-CN"/>
              </w:rPr>
              <w:t>符合操作规程。</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令抽查喂料、检验等工序的生产过程，经查符合要求。</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生产过程控制：合格后批量生产，生产过程中由生产工人进行自检，质检员巡视抽查，发现不合格及时调整，产品加工经检验合格后转入下道工序，本工序不合格未经评审不得转入下道工序。 </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提供有生产过程主要工序注塑、吹瓶的巡检记录表：</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drawing>
                <wp:inline distT="0" distB="0" distL="114300" distR="114300">
                  <wp:extent cx="2625090" cy="1665605"/>
                  <wp:effectExtent l="0" t="0" r="3810" b="10795"/>
                  <wp:docPr id="7" name="图片 7" descr="cc37c593de8009b852b806695c5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c37c593de8009b852b806695c53540"/>
                          <pic:cNvPicPr>
                            <a:picLocks noChangeAspect="1"/>
                          </pic:cNvPicPr>
                        </pic:nvPicPr>
                        <pic:blipFill>
                          <a:blip r:embed="rId11"/>
                          <a:stretch>
                            <a:fillRect/>
                          </a:stretch>
                        </pic:blipFill>
                        <pic:spPr>
                          <a:xfrm>
                            <a:off x="0" y="0"/>
                            <a:ext cx="2625090" cy="166560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default" w:asciiTheme="minorEastAsia" w:hAnsiTheme="minorEastAsia" w:eastAsiaTheme="minorEastAsia" w:cstheme="minorEastAsia"/>
                <w:sz w:val="21"/>
                <w:szCs w:val="21"/>
                <w:lang w:val="en-US" w:eastAsia="zh-CN"/>
              </w:rPr>
              <w:drawing>
                <wp:inline distT="0" distB="0" distL="114300" distR="114300">
                  <wp:extent cx="2523490" cy="1701165"/>
                  <wp:effectExtent l="0" t="0" r="3810" b="635"/>
                  <wp:docPr id="8" name="图片 8" descr="1e2ec2e3320da589ba522d90d993c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e2ec2e3320da589ba522d90d993ce5"/>
                          <pic:cNvPicPr>
                            <a:picLocks noChangeAspect="1"/>
                          </pic:cNvPicPr>
                        </pic:nvPicPr>
                        <pic:blipFill>
                          <a:blip r:embed="rId12"/>
                          <a:stretch>
                            <a:fillRect/>
                          </a:stretch>
                        </pic:blipFill>
                        <pic:spPr>
                          <a:xfrm>
                            <a:off x="0" y="0"/>
                            <a:ext cx="2523490" cy="1701165"/>
                          </a:xfrm>
                          <a:prstGeom prst="rect">
                            <a:avLst/>
                          </a:prstGeom>
                        </pic:spPr>
                      </pic:pic>
                    </a:graphicData>
                  </a:graphic>
                </wp:inline>
              </w:drawing>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经查符合要求。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使用适宜的设备和过程环境；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主要生产设备：</w:t>
            </w:r>
            <w:r>
              <w:rPr>
                <w:rFonts w:hint="eastAsia"/>
                <w:color w:val="000000"/>
                <w:szCs w:val="21"/>
                <w:lang w:val="en-US" w:eastAsia="zh-CN"/>
              </w:rPr>
              <w:t>全自动高周波自动转盘机、全自动糊盒生产线、电脑烫金模切机、注塑机、多腔式全自动吹瓶机</w:t>
            </w:r>
            <w:r>
              <w:rPr>
                <w:rFonts w:hint="eastAsia" w:asciiTheme="minorEastAsia" w:hAnsiTheme="minorEastAsia" w:eastAsiaTheme="minorEastAsia" w:cstheme="minorEastAsia"/>
                <w:sz w:val="21"/>
                <w:szCs w:val="21"/>
              </w:rPr>
              <w:t>等，可满足生产需要。设备精度保证，维修及时，有设备日常保养记录.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e）指派胜任的人员，包括所要求的资格；</w:t>
            </w:r>
            <w:r>
              <w:rPr>
                <w:rFonts w:hint="eastAsia" w:asciiTheme="minorEastAsia" w:hAnsiTheme="minorEastAsia" w:eastAsiaTheme="minorEastAsia" w:cstheme="minorEastAsia"/>
                <w:sz w:val="21"/>
                <w:szCs w:val="21"/>
                <w:lang w:val="en-US" w:eastAsia="zh-CN"/>
              </w:rPr>
              <w:t>无特殊资质人员。</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f) </w:t>
            </w:r>
            <w:r>
              <w:rPr>
                <w:rFonts w:hint="eastAsia" w:asciiTheme="minorEastAsia" w:hAnsiTheme="minorEastAsia" w:eastAsiaTheme="minorEastAsia" w:cstheme="minorEastAsia"/>
                <w:sz w:val="21"/>
                <w:szCs w:val="21"/>
                <w:lang w:val="en-US" w:eastAsia="zh-CN"/>
              </w:rPr>
              <w:t>识别的需确认的过程为注塑，制定了“特殊过程评审和批准准则”，并对人员、设备及有关装置、方法程序等进行了能力认定。2022.1.6日分别对注塑过程进行了确认，提供了《过程确认记录》确认内容包括：人员能力、设备、作业文件等 。确认人：蒋新华  批准：梁坤</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g)关键过程：糊盒、 注塑过程；要求：客户提供的技术要求、国家/行业标准、操作规程等。制定有《糊盒作业指导书》、《注塑作业指导书》，提供糊盒和注塑生产记录，经查符合要求。</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h)外包过程：经识别无外包过程。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i</w:t>
            </w:r>
            <w:r>
              <w:rPr>
                <w:rFonts w:hint="eastAsia" w:asciiTheme="minorEastAsia" w:hAnsiTheme="minorEastAsia" w:eastAsiaTheme="minorEastAsia" w:cstheme="minorEastAsia"/>
                <w:sz w:val="21"/>
                <w:szCs w:val="21"/>
              </w:rPr>
              <w:t>) 实施防止人为错误的措施：体系文件中明确规定了不合格品控制要求：包括原材料的不合格品，生产加工中的不合格品均不准转序，必须按照相关文件、制度执行。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原材料进货检验均有检验员签字后方可放行；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生产过程的控制由各自工序检验合格后，方可放行；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成品的检验必须经主管质量负责人确认签字后方可交付。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对不影响使用功能的产品必须经总经理授权后，方可放行。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eastAsiaTheme="minorEastAsia" w:cstheme="minorEastAsia"/>
                <w:sz w:val="21"/>
                <w:szCs w:val="21"/>
              </w:rPr>
              <w:t>) 实施产品和服务的放行、交付和交付后的活动：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查产品交付：根据合同要求进行产品交付。</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查交付后的活动：产品交付后的活动直接由</w:t>
            </w:r>
            <w:r>
              <w:rPr>
                <w:rFonts w:hint="eastAsia" w:asciiTheme="minorEastAsia" w:hAnsiTheme="minorEastAsia" w:eastAsiaTheme="minorEastAsia" w:cstheme="minorEastAsia"/>
                <w:sz w:val="21"/>
                <w:szCs w:val="21"/>
                <w:lang w:val="en-US" w:eastAsia="zh-CN"/>
              </w:rPr>
              <w:t>供销</w:t>
            </w:r>
            <w:r>
              <w:rPr>
                <w:rFonts w:hint="eastAsia" w:asciiTheme="minorEastAsia" w:hAnsiTheme="minorEastAsia" w:eastAsiaTheme="minorEastAsia" w:cstheme="minorEastAsia"/>
                <w:sz w:val="21"/>
                <w:szCs w:val="21"/>
              </w:rPr>
              <w:t>部负责改进落实。</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更改控制</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8.5.6</w:t>
            </w:r>
          </w:p>
        </w:tc>
        <w:tc>
          <w:tcPr>
            <w:tcW w:w="3816" w:type="pct"/>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●组织明确组织应对生产提供的更改进行必要的评审和控制，以确保持续地符合要求</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●组织应保留形成文件的信息，包括有关更改评审结果、授权进行更改的人员以及根据评审所采取的必要措施的要求。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●经了解，目前组织在生产和服务提供期间的主要变更是：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生产计划的变更、顾客订单产品要求及数量变更、交货日期变更、法律法规变更，外部供方交货不及时或质量问题，设备出现故障等。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●与负责人交流沟通，负责人介绍说，目前，尚无上述情况的变更，现场无变更情况</w:t>
            </w:r>
            <w:r>
              <w:rPr>
                <w:rFonts w:hint="eastAsia" w:asciiTheme="minorEastAsia" w:hAnsiTheme="minorEastAsia" w:eastAsiaTheme="minorEastAsia" w:cstheme="minorEastAsia"/>
                <w:sz w:val="21"/>
                <w:szCs w:val="21"/>
                <w:lang w:val="en-US" w:eastAsia="zh-CN"/>
              </w:rPr>
              <w:t>.</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产品和服务的放行</w:t>
            </w:r>
          </w:p>
        </w:tc>
        <w:tc>
          <w:tcPr>
            <w:tcW w:w="351"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3816" w:type="pct"/>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●生产及检验依据：客户</w:t>
            </w:r>
            <w:r>
              <w:rPr>
                <w:rFonts w:hint="eastAsia" w:asciiTheme="minorEastAsia" w:hAnsiTheme="minorEastAsia" w:eastAsiaTheme="minorEastAsia" w:cstheme="minorEastAsia"/>
                <w:sz w:val="21"/>
                <w:szCs w:val="21"/>
                <w:lang w:val="en-US" w:eastAsia="zh-CN"/>
              </w:rPr>
              <w:t>技术要求</w:t>
            </w:r>
            <w:r>
              <w:rPr>
                <w:rFonts w:hint="eastAsia" w:asciiTheme="minorEastAsia" w:hAnsiTheme="minorEastAsia" w:eastAsiaTheme="minorEastAsia" w:cstheme="minorEastAsia"/>
                <w:sz w:val="21"/>
                <w:szCs w:val="21"/>
              </w:rPr>
              <w:t>、合同要求、</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rPr>
              <w:t>标准</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●提供有检验标准、检验规程等；过程、产品的检验标准等，验收的依据，没有变化。</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color w:val="000000"/>
                <w:sz w:val="21"/>
                <w:szCs w:val="21"/>
              </w:rPr>
              <w:t>进货检验入库单—主要采购产品</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聚酯切片、PP颗粒、色粉、缠绕膜、衬袋</w:t>
            </w:r>
            <w:r>
              <w:rPr>
                <w:rFonts w:hint="eastAsia" w:asciiTheme="minorEastAsia" w:hAnsiTheme="minorEastAsia" w:eastAsiaTheme="minorEastAsia" w:cstheme="minorEastAsia"/>
                <w:color w:val="000000"/>
                <w:sz w:val="21"/>
                <w:szCs w:val="21"/>
              </w:rPr>
              <w:t>等</w:t>
            </w:r>
            <w:r>
              <w:rPr>
                <w:rFonts w:hint="eastAsia" w:asciiTheme="minorEastAsia" w:hAnsiTheme="minorEastAsia" w:eastAsiaTheme="minorEastAsia" w:cstheme="minorEastAsia"/>
                <w:sz w:val="21"/>
                <w:szCs w:val="21"/>
              </w:rPr>
              <w:t xml:space="preserve">。 实际到货进行数量清点、外观检查等 </w:t>
            </w:r>
            <w:r>
              <w:rPr>
                <w:rFonts w:hint="eastAsia" w:asciiTheme="minorEastAsia" w:hAnsiTheme="minorEastAsia" w:eastAsiaTheme="minorEastAsia" w:cstheme="minorEastAsia"/>
                <w:color w:val="000000"/>
                <w:sz w:val="21"/>
                <w:szCs w:val="21"/>
              </w:rPr>
              <w:t>原材料检验不合格—退货处理。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●抽查工序检验</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FF0000"/>
                <w:kern w:val="0"/>
                <w:sz w:val="21"/>
                <w:szCs w:val="21"/>
              </w:rPr>
              <w:t xml:space="preserve"> </w:t>
            </w:r>
            <w:r>
              <w:rPr>
                <w:rFonts w:hint="eastAsia" w:asciiTheme="minorEastAsia" w:hAnsiTheme="minorEastAsia" w:eastAsiaTheme="minorEastAsia" w:cstheme="minorEastAsia"/>
                <w:kern w:val="0"/>
                <w:sz w:val="21"/>
                <w:szCs w:val="21"/>
              </w:rPr>
              <w:t>工序控制体现在生产</w:t>
            </w:r>
            <w:r>
              <w:rPr>
                <w:rFonts w:hint="eastAsia" w:asciiTheme="minorEastAsia" w:hAnsiTheme="minorEastAsia" w:eastAsiaTheme="minorEastAsia" w:cstheme="minorEastAsia"/>
                <w:kern w:val="0"/>
                <w:sz w:val="21"/>
                <w:szCs w:val="21"/>
                <w:lang w:val="en-US" w:eastAsia="zh-CN"/>
              </w:rPr>
              <w:t>技术</w:t>
            </w:r>
            <w:r>
              <w:rPr>
                <w:rFonts w:hint="eastAsia" w:asciiTheme="minorEastAsia" w:hAnsiTheme="minorEastAsia" w:eastAsiaTheme="minorEastAsia" w:cstheme="minorEastAsia"/>
                <w:kern w:val="0"/>
                <w:sz w:val="21"/>
                <w:szCs w:val="21"/>
              </w:rPr>
              <w:t>部8.5.1的审核中</w:t>
            </w:r>
          </w:p>
          <w:p>
            <w:pPr>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000000"/>
                <w:sz w:val="21"/>
                <w:szCs w:val="21"/>
              </w:rPr>
              <w:t>●产品出</w:t>
            </w:r>
            <w:r>
              <w:rPr>
                <w:rFonts w:hint="eastAsia" w:asciiTheme="minorEastAsia" w:hAnsiTheme="minorEastAsia" w:eastAsiaTheme="minorEastAsia" w:cstheme="minorEastAsia"/>
                <w:color w:val="000000"/>
                <w:sz w:val="21"/>
                <w:szCs w:val="21"/>
                <w:lang w:val="en-US" w:eastAsia="zh-CN"/>
              </w:rPr>
              <w:t>产</w:t>
            </w:r>
            <w:r>
              <w:rPr>
                <w:rFonts w:hint="eastAsia" w:asciiTheme="minorEastAsia" w:hAnsiTheme="minorEastAsia" w:eastAsiaTheme="minorEastAsia" w:cstheme="minorEastAsia"/>
                <w:color w:val="000000"/>
                <w:sz w:val="21"/>
                <w:szCs w:val="21"/>
              </w:rPr>
              <w:t xml:space="preserve">检验 </w:t>
            </w:r>
            <w:r>
              <w:rPr>
                <w:rFonts w:hint="eastAsia" w:asciiTheme="minorEastAsia" w:hAnsiTheme="minorEastAsia" w:eastAsiaTheme="minorEastAsia" w:cstheme="minorEastAsia"/>
                <w:color w:val="000000"/>
                <w:sz w:val="21"/>
                <w:szCs w:val="21"/>
                <w:lang w:val="en-US" w:eastAsia="zh-CN"/>
              </w:rPr>
              <w:t>根据客户标准进行检验。</w:t>
            </w:r>
          </w:p>
          <w:p>
            <w:pPr>
              <w:rPr>
                <w:rFonts w:hint="default"/>
                <w:lang w:val="en-US" w:eastAsia="zh-CN"/>
              </w:rPr>
            </w:pPr>
            <w:r>
              <w:rPr>
                <w:rFonts w:hint="eastAsia"/>
                <w:lang w:val="en-US" w:eastAsia="zh-CN"/>
              </w:rPr>
              <w:drawing>
                <wp:inline distT="0" distB="0" distL="114300" distR="114300">
                  <wp:extent cx="2326640" cy="2333625"/>
                  <wp:effectExtent l="0" t="0" r="10160" b="3175"/>
                  <wp:docPr id="9" name="图片 9" descr="a4bc577d1ac287a37c4d51c8709e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4bc577d1ac287a37c4d51c8709e5a4"/>
                          <pic:cNvPicPr>
                            <a:picLocks noChangeAspect="1"/>
                          </pic:cNvPicPr>
                        </pic:nvPicPr>
                        <pic:blipFill>
                          <a:blip r:embed="rId13"/>
                          <a:stretch>
                            <a:fillRect/>
                          </a:stretch>
                        </pic:blipFill>
                        <pic:spPr>
                          <a:xfrm>
                            <a:off x="0" y="0"/>
                            <a:ext cx="2326640" cy="233362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217420" cy="2368550"/>
                  <wp:effectExtent l="0" t="0" r="5080" b="6350"/>
                  <wp:docPr id="10" name="图片 10" descr="01b2fac58471b347fbd5df40ae9b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1b2fac58471b347fbd5df40ae9bdb5"/>
                          <pic:cNvPicPr>
                            <a:picLocks noChangeAspect="1"/>
                          </pic:cNvPicPr>
                        </pic:nvPicPr>
                        <pic:blipFill>
                          <a:blip r:embed="rId14"/>
                          <a:stretch>
                            <a:fillRect/>
                          </a:stretch>
                        </pic:blipFill>
                        <pic:spPr>
                          <a:xfrm>
                            <a:off x="0" y="0"/>
                            <a:ext cx="2217420" cy="23685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225040" cy="2371725"/>
                  <wp:effectExtent l="0" t="0" r="10160" b="3175"/>
                  <wp:docPr id="11" name="图片 11" descr="5bc7771c737ea162eed99f14c52f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bc7771c737ea162eed99f14c52f4c9"/>
                          <pic:cNvPicPr>
                            <a:picLocks noChangeAspect="1"/>
                          </pic:cNvPicPr>
                        </pic:nvPicPr>
                        <pic:blipFill>
                          <a:blip r:embed="rId15"/>
                          <a:stretch>
                            <a:fillRect/>
                          </a:stretch>
                        </pic:blipFill>
                        <pic:spPr>
                          <a:xfrm>
                            <a:off x="0" y="0"/>
                            <a:ext cx="2225040" cy="2371725"/>
                          </a:xfrm>
                          <a:prstGeom prst="rect">
                            <a:avLst/>
                          </a:prstGeom>
                        </pic:spPr>
                      </pic:pic>
                    </a:graphicData>
                  </a:graphic>
                </wp:inline>
              </w:drawing>
            </w:r>
          </w:p>
          <w:p>
            <w:pPr>
              <w:pStyle w:val="10"/>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提供有食品包装用塑料瓶的2022年1月省级监督抽查报告，见附件。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●企业的检验过程基本符合要求。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不合格输出的控制</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8.7 </w:t>
            </w:r>
          </w:p>
        </w:tc>
        <w:tc>
          <w:tcPr>
            <w:tcW w:w="3816" w:type="pct"/>
            <w:noWrap w:val="0"/>
            <w:vAlign w:val="center"/>
          </w:tcPr>
          <w:p>
            <w:pPr>
              <w:pStyle w:val="5"/>
              <w:spacing w:line="240" w:lineRule="auto"/>
              <w:jc w:val="both"/>
              <w:rPr>
                <w:rFonts w:hint="eastAsia" w:ascii="宋体" w:hAnsi="宋体" w:eastAsia="宋体" w:cs="宋体"/>
                <w:sz w:val="21"/>
                <w:szCs w:val="21"/>
              </w:rPr>
            </w:pPr>
            <w:r>
              <w:rPr>
                <w:rFonts w:hint="eastAsia" w:asciiTheme="minorEastAsia" w:hAnsiTheme="minorEastAsia" w:eastAsiaTheme="minorEastAsia" w:cstheme="minorEastAsia"/>
                <w:sz w:val="21"/>
                <w:szCs w:val="21"/>
              </w:rPr>
              <w:t>编制《</w:t>
            </w:r>
            <w:r>
              <w:rPr>
                <w:rFonts w:hint="eastAsia" w:ascii="宋体" w:hAnsi="宋体"/>
                <w:sz w:val="21"/>
                <w:szCs w:val="21"/>
              </w:rPr>
              <w:t>不合格输出控制程序</w:t>
            </w:r>
            <w:r>
              <w:rPr>
                <w:rFonts w:hint="eastAsia" w:asciiTheme="minorEastAsia" w:hAnsiTheme="minorEastAsia" w:eastAsiaTheme="minorEastAsia" w:cstheme="minorEastAsia"/>
                <w:sz w:val="21"/>
                <w:szCs w:val="21"/>
              </w:rPr>
              <w:t>》，</w:t>
            </w:r>
            <w:r>
              <w:rPr>
                <w:rFonts w:hint="eastAsia" w:ascii="宋体" w:hAnsi="宋体" w:eastAsia="宋体" w:cs="宋体"/>
                <w:sz w:val="21"/>
                <w:szCs w:val="21"/>
              </w:rPr>
              <w:t>程序内容符合标准要求。 对不合格品的处置方式包括：返工、返修和报废。 查见《不合格产品处置报告》，内容包括：日期、不合格品名称、责任人、原因分析、处置情况、改进措施、审批意见等。</w:t>
            </w:r>
          </w:p>
          <w:p>
            <w:pPr>
              <w:pStyle w:val="5"/>
              <w:spacing w:line="240" w:lineRule="auto"/>
              <w:jc w:val="both"/>
              <w:rPr>
                <w:rFonts w:hint="eastAsia" w:ascii="宋体" w:hAnsi="宋体" w:eastAsia="宋体" w:cs="宋体"/>
                <w:sz w:val="21"/>
                <w:szCs w:val="21"/>
              </w:rPr>
            </w:pPr>
            <w:r>
              <w:rPr>
                <w:rFonts w:hint="eastAsia" w:ascii="宋体" w:hAnsi="宋体" w:eastAsia="宋体" w:cs="宋体"/>
                <w:sz w:val="21"/>
                <w:szCs w:val="21"/>
              </w:rPr>
              <w:t>产品在运输过程中及客户处发现不合格，一律退换处理，作废处理，或返修再检。并对不合格品进行原因分析，采取适当措施。</w:t>
            </w:r>
          </w:p>
          <w:p>
            <w:pPr>
              <w:pStyle w:val="5"/>
              <w:spacing w:line="240" w:lineRule="auto"/>
              <w:jc w:val="both"/>
              <w:outlineLvl w:val="1"/>
              <w:rPr>
                <w:rFonts w:hint="eastAsia" w:ascii="宋体" w:hAnsi="宋体" w:eastAsia="宋体" w:cs="宋体"/>
                <w:sz w:val="21"/>
                <w:szCs w:val="21"/>
              </w:rPr>
            </w:pPr>
            <w:r>
              <w:rPr>
                <w:rFonts w:hint="eastAsia" w:ascii="宋体" w:hAnsi="宋体" w:eastAsia="宋体" w:cs="宋体"/>
                <w:sz w:val="21"/>
                <w:szCs w:val="21"/>
              </w:rPr>
              <w:t>自</w:t>
            </w:r>
            <w:r>
              <w:rPr>
                <w:rFonts w:hint="eastAsia" w:ascii="宋体" w:hAnsi="宋体" w:eastAsia="宋体" w:cs="宋体"/>
                <w:sz w:val="21"/>
                <w:szCs w:val="21"/>
                <w:lang w:val="en-US" w:eastAsia="zh-CN"/>
              </w:rPr>
              <w:t>体系运行开始到此次审核期间</w:t>
            </w:r>
            <w:r>
              <w:rPr>
                <w:rFonts w:hint="eastAsia" w:ascii="宋体" w:hAnsi="宋体" w:eastAsia="宋体" w:cs="宋体"/>
                <w:sz w:val="21"/>
                <w:szCs w:val="21"/>
              </w:rPr>
              <w:t>目前未发生不合格。</w:t>
            </w:r>
          </w:p>
          <w:p>
            <w:pPr>
              <w:pStyle w:val="5"/>
              <w:spacing w:line="240" w:lineRule="auto"/>
              <w:jc w:val="both"/>
              <w:outlineLvl w:val="1"/>
              <w:rPr>
                <w:rFonts w:hint="eastAsia" w:asciiTheme="minorEastAsia" w:hAnsiTheme="minorEastAsia" w:eastAsiaTheme="minorEastAsia" w:cstheme="minorEastAsia"/>
                <w:sz w:val="21"/>
                <w:szCs w:val="21"/>
                <w:lang w:val="en-US"/>
              </w:rPr>
            </w:pPr>
            <w:r>
              <w:rPr>
                <w:rFonts w:hint="eastAsia" w:ascii="宋体" w:hAnsi="宋体" w:eastAsia="宋体" w:cs="宋体"/>
                <w:sz w:val="21"/>
                <w:szCs w:val="21"/>
              </w:rPr>
              <w:t>经查基本符合要求。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w:t>
            </w:r>
          </w:p>
        </w:tc>
        <w:tc>
          <w:tcPr>
            <w:tcW w:w="351" w:type="pct"/>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7.1.5</w:t>
            </w:r>
          </w:p>
          <w:p>
            <w:pPr>
              <w:rPr>
                <w:rFonts w:hint="eastAsia" w:asciiTheme="minorEastAsia" w:hAnsiTheme="minorEastAsia" w:eastAsiaTheme="minorEastAsia" w:cstheme="minorEastAsia"/>
                <w:sz w:val="21"/>
                <w:szCs w:val="21"/>
                <w:lang w:val="en-US" w:eastAsia="zh-CN"/>
              </w:rPr>
            </w:pPr>
          </w:p>
        </w:tc>
        <w:tc>
          <w:tcPr>
            <w:tcW w:w="3816" w:type="pct"/>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提供了《监视和测量设备</w:t>
            </w:r>
            <w:r>
              <w:rPr>
                <w:rFonts w:hint="eastAsia" w:asciiTheme="minorEastAsia" w:hAnsiTheme="minorEastAsia" w:eastAsiaTheme="minorEastAsia" w:cstheme="minorEastAsia"/>
                <w:sz w:val="21"/>
                <w:szCs w:val="21"/>
                <w:lang w:val="en-US" w:eastAsia="zh-CN"/>
              </w:rPr>
              <w:t>台账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包括：数字交流电压表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千分尺</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抽查计量器具校准/检定情况，</w:t>
            </w:r>
          </w:p>
          <w:p>
            <w:pPr>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提供游标卡尺的校准证书，型号：0-300mm 证书编号：长202205300101  校准单位：河北天恒计量检测有限公司 校准日期：2022.5.30；</w:t>
            </w:r>
          </w:p>
          <w:p>
            <w:pPr>
              <w:pStyle w:val="4"/>
              <w:rPr>
                <w:rFonts w:hint="eastAsia" w:asciiTheme="minorEastAsia" w:hAnsiTheme="minorEastAsia" w:eastAsiaTheme="minorEastAsia" w:cstheme="minorEastAsia"/>
                <w:b w:val="0"/>
                <w:bCs/>
                <w:color w:val="auto"/>
                <w:sz w:val="21"/>
                <w:szCs w:val="21"/>
                <w:u w:val="none"/>
                <w:lang w:val="en-US" w:eastAsia="zh-CN"/>
              </w:rPr>
            </w:pPr>
            <w:r>
              <w:rPr>
                <w:rFonts w:hint="eastAsia" w:asciiTheme="minorEastAsia" w:hAnsiTheme="minorEastAsia" w:eastAsiaTheme="minorEastAsia" w:cstheme="minorEastAsia"/>
                <w:b w:val="0"/>
                <w:bCs/>
                <w:color w:val="auto"/>
                <w:sz w:val="21"/>
                <w:szCs w:val="21"/>
                <w:u w:val="none"/>
                <w:lang w:val="en-US" w:eastAsia="zh-CN"/>
              </w:rPr>
              <w:t>电子天平的校准证书，型号：BL-3000  证书编号：力202205300002   校准单位：河北天恒计量检测有限公司 校准日期：2022.5.30</w:t>
            </w:r>
          </w:p>
          <w:p>
            <w:pPr>
              <w:pStyle w:val="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auto"/>
                <w:sz w:val="21"/>
                <w:szCs w:val="21"/>
                <w:u w:val="none"/>
                <w:lang w:val="en-US" w:eastAsia="zh-CN"/>
              </w:rPr>
              <w:t>不锈钢直尺的校准证书，型号：300mm  证书编号：长202205300100  校准单位：河北天恒计量检测有限公司 校准日期：2022.5.30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目前尚没有计算机软件用于规定要求的监视和测量情况。</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蒋经理</w:t>
            </w:r>
            <w:bookmarkStart w:id="3" w:name="_GoBack"/>
            <w:bookmarkEnd w:id="3"/>
            <w:r>
              <w:rPr>
                <w:rFonts w:hint="eastAsia" w:asciiTheme="minorEastAsia" w:hAnsiTheme="minorEastAsia" w:eastAsiaTheme="minorEastAsia" w:cstheme="minorEastAsia"/>
                <w:sz w:val="21"/>
                <w:szCs w:val="21"/>
              </w:rPr>
              <w:t>，没有自校检测设备，未发生在用的监视和测量设备</w:t>
            </w:r>
            <w:r>
              <w:rPr>
                <w:rFonts w:hint="eastAsia" w:asciiTheme="minorEastAsia" w:hAnsiTheme="minorEastAsia" w:eastAsiaTheme="minorEastAsia" w:cstheme="minorEastAsia"/>
                <w:sz w:val="21"/>
                <w:szCs w:val="21"/>
                <w:lang w:eastAsia="zh-CN"/>
              </w:rPr>
              <w:t>有</w:t>
            </w:r>
            <w:r>
              <w:rPr>
                <w:rFonts w:hint="eastAsia" w:asciiTheme="minorEastAsia" w:hAnsiTheme="minorEastAsia" w:eastAsiaTheme="minorEastAsia" w:cstheme="minorEastAsia"/>
                <w:sz w:val="21"/>
                <w:szCs w:val="21"/>
              </w:rPr>
              <w:t>异常现象</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bl>
    <w:p>
      <w:r>
        <w:ptab w:relativeTo="margin" w:alignment="center" w:leader="none"/>
      </w:r>
    </w:p>
    <w:p>
      <w:pPr>
        <w:pStyle w:val="9"/>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83AAD"/>
    <w:multiLevelType w:val="singleLevel"/>
    <w:tmpl w:val="E7283AAD"/>
    <w:lvl w:ilvl="0" w:tentative="0">
      <w:start w:val="1"/>
      <w:numFmt w:val="lowerLetter"/>
      <w:suff w:val="nothing"/>
      <w:lvlText w:val="%1、"/>
      <w:lvlJc w:val="left"/>
    </w:lvl>
  </w:abstractNum>
  <w:abstractNum w:abstractNumId="1">
    <w:nsid w:val="EF947881"/>
    <w:multiLevelType w:val="singleLevel"/>
    <w:tmpl w:val="EF947881"/>
    <w:lvl w:ilvl="0" w:tentative="0">
      <w:start w:val="1"/>
      <w:numFmt w:val="decimal"/>
      <w:suff w:val="nothing"/>
      <w:lvlText w:val="%1、"/>
      <w:lvlJc w:val="left"/>
    </w:lvl>
  </w:abstractNum>
  <w:abstractNum w:abstractNumId="2">
    <w:nsid w:val="03741858"/>
    <w:multiLevelType w:val="singleLevel"/>
    <w:tmpl w:val="03741858"/>
    <w:lvl w:ilvl="0" w:tentative="0">
      <w:start w:val="1"/>
      <w:numFmt w:val="decimal"/>
      <w:suff w:val="nothing"/>
      <w:lvlText w:val="%1）"/>
      <w:lvlJc w:val="left"/>
    </w:lvl>
  </w:abstractNum>
  <w:abstractNum w:abstractNumId="3">
    <w:nsid w:val="255C06B6"/>
    <w:multiLevelType w:val="multilevel"/>
    <w:tmpl w:val="255C06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089522E"/>
    <w:rsid w:val="03311637"/>
    <w:rsid w:val="050B287F"/>
    <w:rsid w:val="052A214F"/>
    <w:rsid w:val="0E1E45F0"/>
    <w:rsid w:val="0F950FBC"/>
    <w:rsid w:val="0FA2664B"/>
    <w:rsid w:val="106B20E7"/>
    <w:rsid w:val="11072A94"/>
    <w:rsid w:val="12722B14"/>
    <w:rsid w:val="12FE7FDC"/>
    <w:rsid w:val="14775F46"/>
    <w:rsid w:val="1B26620D"/>
    <w:rsid w:val="1B646AFC"/>
    <w:rsid w:val="1BAA2115"/>
    <w:rsid w:val="1C01741A"/>
    <w:rsid w:val="1CE050CE"/>
    <w:rsid w:val="22194137"/>
    <w:rsid w:val="225B3F83"/>
    <w:rsid w:val="22867D70"/>
    <w:rsid w:val="22FA48E8"/>
    <w:rsid w:val="23AD6B27"/>
    <w:rsid w:val="23B4085A"/>
    <w:rsid w:val="23BA0082"/>
    <w:rsid w:val="24EE05B0"/>
    <w:rsid w:val="259C2543"/>
    <w:rsid w:val="286C7D49"/>
    <w:rsid w:val="29930F11"/>
    <w:rsid w:val="2A6150F6"/>
    <w:rsid w:val="2B1E04CA"/>
    <w:rsid w:val="2BEF69F9"/>
    <w:rsid w:val="2CCA66D1"/>
    <w:rsid w:val="2CD930DF"/>
    <w:rsid w:val="2DD12008"/>
    <w:rsid w:val="31A72ED2"/>
    <w:rsid w:val="31DB16A7"/>
    <w:rsid w:val="3263622A"/>
    <w:rsid w:val="353A5398"/>
    <w:rsid w:val="35E0056B"/>
    <w:rsid w:val="36B50719"/>
    <w:rsid w:val="371A41DD"/>
    <w:rsid w:val="37A34EF1"/>
    <w:rsid w:val="3BBB248F"/>
    <w:rsid w:val="3BF9493A"/>
    <w:rsid w:val="3D826E7B"/>
    <w:rsid w:val="3F1B58F7"/>
    <w:rsid w:val="3F4B0D02"/>
    <w:rsid w:val="41776D07"/>
    <w:rsid w:val="435B6CBE"/>
    <w:rsid w:val="43FD54AD"/>
    <w:rsid w:val="44987DD5"/>
    <w:rsid w:val="45617CBE"/>
    <w:rsid w:val="45BC261E"/>
    <w:rsid w:val="45F00B59"/>
    <w:rsid w:val="480C6F94"/>
    <w:rsid w:val="48C93EF7"/>
    <w:rsid w:val="4E64012E"/>
    <w:rsid w:val="4F671CAB"/>
    <w:rsid w:val="51DE50D6"/>
    <w:rsid w:val="53355780"/>
    <w:rsid w:val="53861634"/>
    <w:rsid w:val="54BD13F6"/>
    <w:rsid w:val="57156217"/>
    <w:rsid w:val="57467EE4"/>
    <w:rsid w:val="5DD21301"/>
    <w:rsid w:val="5E2F0501"/>
    <w:rsid w:val="5E875C48"/>
    <w:rsid w:val="5F250D66"/>
    <w:rsid w:val="684D4731"/>
    <w:rsid w:val="6A292FAE"/>
    <w:rsid w:val="6C501EDF"/>
    <w:rsid w:val="6FBF75A3"/>
    <w:rsid w:val="71A208E0"/>
    <w:rsid w:val="73D747B2"/>
    <w:rsid w:val="74FC0F96"/>
    <w:rsid w:val="77E96C57"/>
    <w:rsid w:val="788C2C60"/>
    <w:rsid w:val="78ED43E5"/>
    <w:rsid w:val="79162CD5"/>
    <w:rsid w:val="797C13A2"/>
    <w:rsid w:val="7A7D43B5"/>
    <w:rsid w:val="7ACF29F8"/>
    <w:rsid w:val="7D7E4262"/>
    <w:rsid w:val="7E1E7F1F"/>
    <w:rsid w:val="7E9067AC"/>
    <w:rsid w:val="7F98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pPr>
      <w:spacing w:after="120"/>
    </w:pPr>
    <w:rPr>
      <w:szCs w:val="24"/>
    </w:rPr>
  </w:style>
  <w:style w:type="paragraph" w:customStyle="1" w:styleId="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6">
    <w:name w:val="Body Text Indent"/>
    <w:basedOn w:val="1"/>
    <w:next w:val="7"/>
    <w:qFormat/>
    <w:uiPriority w:val="0"/>
    <w:pPr>
      <w:spacing w:after="120"/>
      <w:ind w:left="420" w:leftChars="200"/>
    </w:pPr>
    <w:rPr>
      <w:sz w:val="24"/>
    </w:rPr>
  </w:style>
  <w:style w:type="paragraph" w:styleId="7">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13770</Words>
  <Characters>14732</Characters>
  <Lines>1</Lines>
  <Paragraphs>1</Paragraphs>
  <TotalTime>1</TotalTime>
  <ScaleCrop>false</ScaleCrop>
  <LinksUpToDate>false</LinksUpToDate>
  <CharactersWithSpaces>15192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2022-08-27T08:00:38Z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