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  <w:t>附录C</w:t>
      </w:r>
    </w:p>
    <w:p>
      <w:pPr>
        <w:spacing w:before="0" w:after="0" w:line="240" w:lineRule="auto"/>
        <w:ind w:left="0" w:right="0" w:firstLine="2940"/>
        <w:jc w:val="both"/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8"/>
          <w:shd w:val="clear" w:fill="auto"/>
        </w:rPr>
        <w:t>测量过程有效性确认记录</w:t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</w:pP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07"/>
        <w:gridCol w:w="264"/>
        <w:gridCol w:w="1284"/>
        <w:gridCol w:w="1199"/>
        <w:gridCol w:w="1563"/>
        <w:gridCol w:w="755"/>
        <w:gridCol w:w="586"/>
        <w:gridCol w:w="186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4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测量过程编号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-2020-01</w:t>
            </w:r>
          </w:p>
        </w:tc>
        <w:tc>
          <w:tcPr>
            <w:tcW w:w="13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测量过程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名称</w:t>
            </w: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给水用聚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丙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烯（P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PR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）管道外径检测</w:t>
            </w:r>
          </w:p>
        </w:tc>
        <w:tc>
          <w:tcPr>
            <w:tcW w:w="15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测量过程规范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编号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/CZGF-2020-01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14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所在部门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质检部</w:t>
            </w:r>
          </w:p>
        </w:tc>
        <w:tc>
          <w:tcPr>
            <w:tcW w:w="13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测量项目</w:t>
            </w:r>
          </w:p>
        </w:tc>
        <w:tc>
          <w:tcPr>
            <w:tcW w:w="1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内径测量 </w:t>
            </w:r>
          </w:p>
        </w:tc>
        <w:tc>
          <w:tcPr>
            <w:tcW w:w="15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控制程度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高度控制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36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>测量过程要素概述：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8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测量设备：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8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～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18"/>
                <w:shd w:val="clear" w:fill="auto"/>
                <w:lang w:val="en-US" w:eastAsia="zh-CN"/>
              </w:rPr>
              <w:t>20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8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）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18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游标卡尺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测量方法：采用直接测量法，首先保证游标卡尺处于正常工作状态。按照编号为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/QC7.1-03-14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《游标卡尺操作规程》， 每次对被测元件实物重复测量不低于3次,读取被测量数据，并做好原始记录。用同一台游标卡尺至少每一月抽检2次，保存抽检原始记录，并绘制控制图，数据应稳定，符合计量要求。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环境条件： 常温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测量软件；无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操作者技能：测量设备使用操作人员，经培训合格，有两年以上经验,且取得操作上岗证.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其他影响量：                                                  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936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有效性确认记录: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1、用游标卡尺对被测元件实物进行测量，通过比对对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测量过程的有效性进行确认：</w:t>
            </w:r>
          </w:p>
          <w:p>
            <w:pPr>
              <w:spacing w:before="0" w:after="0" w:line="36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、检测过程有效性进行确认：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)、2021年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  用游标卡尺对实物进行5次检测，平均值为</w:t>
            </w:r>
            <w:r>
              <w:object>
                <v:shape id="_x0000_i1025" o:spt="75" type="#_x0000_t75" style="height:19.2pt;width:15.15pt;" o:ole="t" filled="f" o:preferrelative="t" coordsize="21600,21600">
                  <v:path/>
                  <v:fill on="f" focussize="0,0"/>
                  <v:stroke/>
                  <v:imagedata r:id="rId5" o:title=""/>
                  <o:lock v:ext="edit" aspectratio="t"/>
                  <w10:wrap type="none"/>
                  <w10:anchorlock/>
                </v:shape>
                <o:OLEObject Type="Embed" ProgID="" ShapeID="_x0000_i1025" DrawAspect="Content" ObjectID="_1468075725" r:id="rId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2)、2021年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25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 用游标卡尺对实物进行5次检测，平均值为</w:t>
            </w:r>
            <w:r>
              <w:object>
                <v:shape id="_x0000_i1026" o:spt="75" type="#_x0000_t75" style="height:19.2pt;width:16.15pt;" o:ole="t" filled="f" o:preferrelative="t" coordsize="21600,21600">
                  <v:path/>
                  <v:fill on="f" focussize="0,0"/>
                  <v:stroke/>
                  <v:imagedata r:id="rId7" o:title=""/>
                  <o:lock v:ext="edit" aspectratio="t"/>
                  <w10:wrap type="none"/>
                  <w10:anchorlock/>
                </v:shape>
                <o:OLEObject Type="Embed" ProgID="" ShapeID="_x0000_i1026" DrawAspect="Content" ObjectID="_1468075726" r:id="rId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110.26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测量过程的扩展不确定度</w:t>
            </w:r>
            <w:r>
              <w:rPr>
                <w:rFonts w:ascii="宋体" w:hAnsi="宋体" w:eastAsia="宋体" w:cs="宋体"/>
                <w:i/>
                <w:color w:val="auto"/>
                <w:spacing w:val="0"/>
                <w:position w:val="0"/>
                <w:sz w:val="21"/>
                <w:shd w:val="clear" w:fill="auto"/>
              </w:rPr>
              <w:t>U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=0.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mm  k=2， </w:t>
            </w:r>
          </w:p>
          <w:p>
            <w:pPr>
              <w:spacing w:before="0" w:after="0" w:line="360" w:lineRule="auto"/>
              <w:ind w:left="0" w:right="0" w:firstLine="42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 xml:space="preserve"> n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=|</w:t>
            </w:r>
            <w:r>
              <w:object>
                <v:shape id="_x0000_i1027" o:spt="75" type="#_x0000_t75" style="height:29.35pt;width:31.35pt;" o:ole="t" filled="f" o:preferrelative="t" coordsize="21600,21600">
                  <v:path/>
                  <v:fill on="f" focussize="0,0"/>
                  <v:stroke/>
                  <v:imagedata r:id="rId9" o:title=""/>
                  <o:lock v:ext="edit" aspectratio="t"/>
                  <w10:wrap type="none"/>
                  <w10:anchorlock/>
                </v:shape>
                <o:OLEObject Type="Embed" ProgID="" ShapeID="_x0000_i1027" DrawAspect="Content" ObjectID="_1468075727" r:id="rId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|  /</w:t>
            </w:r>
            <w:r>
              <w:object>
                <v:shape id="_x0000_i1028" o:spt="75" type="#_x0000_t75" style="height:18.2pt;width:19.2pt;" o:ole="t" filled="f" o:preferrelative="t" coordsize="21600,21600">
                  <v:path/>
                  <v:fill on="f" focussize="0,0"/>
                  <v:stroke/>
                  <v:imagedata r:id="rId11" o:title=""/>
                  <o:lock v:ext="edit" aspectratio="t"/>
                  <w10:wrap type="none"/>
                  <w10:anchorlock/>
                </v:shape>
                <o:OLEObject Type="Embed" ProgID="" ShapeID="_x0000_i1028" DrawAspect="Content" ObjectID="_1468075728" r:id="rId1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i/>
                <w:color w:val="auto"/>
                <w:spacing w:val="0"/>
                <w:position w:val="0"/>
                <w:sz w:val="21"/>
                <w:shd w:val="clear" w:fill="auto"/>
              </w:rPr>
              <w:t xml:space="preserve">U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当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 xml:space="preserve"> n</w:t>
            </w:r>
            <w:r>
              <w:rPr>
                <w:rFonts w:ascii="Cambria Math" w:hAnsi="Cambria Math" w:eastAsia="Cambria Math" w:cs="Cambria Math"/>
                <w:color w:val="auto"/>
                <w:spacing w:val="0"/>
                <w:position w:val="0"/>
                <w:sz w:val="21"/>
                <w:shd w:val="clear" w:fill="auto"/>
              </w:rPr>
              <w:t>≤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时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该测量过程有效。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  E n=|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110.28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110.26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|/（1.414* 0.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）=0.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mm&lt;1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此过程测量数据的稳定，满足计量要求，此测量过程有效。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确认人员：  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9525"/>
                  <wp:docPr id="12" name="图片 12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hint="default" w:eastAsia="宋体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                             日期：2021.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25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36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变更记录: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日期</w:t>
            </w:r>
          </w:p>
        </w:tc>
        <w:tc>
          <w:tcPr>
            <w:tcW w:w="55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变更内容</w:t>
            </w:r>
          </w:p>
        </w:tc>
        <w:tc>
          <w:tcPr>
            <w:tcW w:w="26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30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0"/>
                <w:shd w:val="clear" w:fill="auto"/>
              </w:rPr>
              <w:t>批准人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55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6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559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6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</w:tbl>
    <w:p>
      <w:pPr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011B705A"/>
    <w:rsid w:val="13BD28F8"/>
    <w:rsid w:val="1DBC641E"/>
    <w:rsid w:val="2346030C"/>
    <w:rsid w:val="2AB9683D"/>
    <w:rsid w:val="4C955324"/>
    <w:rsid w:val="51F162EC"/>
    <w:rsid w:val="573C1E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5.jpeg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488</Words>
  <Characters>614</Characters>
  <TotalTime>1</TotalTime>
  <ScaleCrop>false</ScaleCrop>
  <LinksUpToDate>false</LinksUpToDate>
  <CharactersWithSpaces>731</CharactersWithSpaces>
  <Application>WPS Office_11.1.0.12313_F1E327BC-269C-435d-A152-05C5408002CA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2021-05-15T07:05:00Z</dcterms:created>
  <dc:creator>yingjie</dc:creator>
  <cp:lastModifiedBy>yingjie</cp:lastModifiedBy>
  <dcterms:modified xsi:type="dcterms:W3CDTF">2022-09-01T05:35:07Z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40FDA1F4D0704B51B0DEB8E4BC18EB4E</vt:lpwstr>
  </property>
</Properties>
</file>