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 xml:space="preserve">受审核部门： </w:t>
            </w:r>
            <w:r>
              <w:rPr>
                <w:rFonts w:hint="eastAsia" w:ascii="楷体" w:hAnsi="楷体" w:eastAsia="楷体"/>
                <w:lang w:eastAsia="zh-CN"/>
              </w:rPr>
              <w:t>综合部</w:t>
            </w:r>
            <w:r>
              <w:rPr>
                <w:rFonts w:hint="eastAsia" w:ascii="楷体" w:hAnsi="楷体" w:eastAsia="楷体"/>
              </w:rPr>
              <w:t xml:space="preserve">        主管领导：</w:t>
            </w:r>
            <w:r>
              <w:rPr>
                <w:rFonts w:hint="eastAsia" w:ascii="楷体" w:hAnsi="楷体" w:eastAsia="楷体"/>
                <w:lang w:eastAsia="zh-CN"/>
              </w:rPr>
              <w:t>王晴晴</w:t>
            </w:r>
            <w:r>
              <w:rPr>
                <w:rFonts w:hint="eastAsia" w:ascii="楷体" w:hAnsi="楷体" w:eastAsia="楷体"/>
              </w:rPr>
              <w:t xml:space="preserve">    陪同人员：</w:t>
            </w:r>
            <w:bookmarkStart w:id="0" w:name="_GoBack"/>
            <w:r>
              <w:rPr>
                <w:rFonts w:hint="eastAsia" w:ascii="楷体" w:hAnsi="楷体" w:eastAsia="楷体"/>
                <w:lang w:val="en-US" w:eastAsia="zh-CN"/>
              </w:rPr>
              <w:t>李慎祥</w:t>
            </w:r>
            <w:bookmarkEnd w:id="0"/>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eastAsia" w:ascii="楷体" w:hAnsi="楷体" w:eastAsia="楷体"/>
                <w:lang w:eastAsia="zh-CN"/>
              </w:rPr>
            </w:pPr>
            <w:r>
              <w:rPr>
                <w:rFonts w:hint="eastAsia" w:ascii="楷体" w:hAnsi="楷体" w:eastAsia="楷体"/>
              </w:rPr>
              <w:t>审核员：</w:t>
            </w:r>
            <w:r>
              <w:rPr>
                <w:rFonts w:hint="eastAsia" w:ascii="楷体" w:hAnsi="楷体" w:eastAsia="楷体"/>
                <w:lang w:val="en-US" w:eastAsia="zh-CN"/>
              </w:rPr>
              <w:t xml:space="preserve">张磊    </w:t>
            </w:r>
            <w:r>
              <w:rPr>
                <w:sz w:val="20"/>
                <w:lang w:val="de-DE"/>
              </w:rPr>
              <w:t>孙丰斌</w:t>
            </w:r>
            <w:r>
              <w:rPr>
                <w:rFonts w:hint="eastAsia"/>
                <w:sz w:val="20"/>
                <w:lang w:val="de-DE" w:eastAsia="zh-CN"/>
              </w:rPr>
              <w:t>（</w:t>
            </w:r>
            <w:r>
              <w:rPr>
                <w:rFonts w:hint="eastAsia"/>
                <w:sz w:val="20"/>
                <w:lang w:val="en-US" w:eastAsia="zh-CN"/>
              </w:rPr>
              <w:t>提供专业支持）</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2022.08.29-30</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spacing w:line="300" w:lineRule="exact"/>
              <w:rPr>
                <w:rFonts w:hint="eastAsia" w:ascii="宋体" w:hAnsi="宋体" w:cs="新宋体"/>
                <w:sz w:val="18"/>
                <w:szCs w:val="18"/>
              </w:rPr>
            </w:pPr>
            <w:r>
              <w:rPr>
                <w:rFonts w:hint="eastAsia" w:ascii="楷体" w:hAnsi="楷体" w:eastAsia="楷体"/>
              </w:rPr>
              <w:t>审核条款：</w:t>
            </w: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/权限；6.2质量目标及其实现的策划；7.1.2人员； 7.1.6组织知识；7.2能力；7.3意识；7.5文件化信息</w:t>
            </w:r>
            <w:r>
              <w:rPr>
                <w:rFonts w:hint="eastAsia" w:ascii="宋体" w:hAnsi="宋体" w:cs="新宋体"/>
                <w:sz w:val="18"/>
                <w:szCs w:val="18"/>
                <w:lang w:eastAsia="zh-CN"/>
              </w:rPr>
              <w:t>；</w:t>
            </w:r>
            <w:r>
              <w:rPr>
                <w:rFonts w:hint="eastAsia" w:ascii="宋体" w:hAnsi="宋体" w:cs="新宋体"/>
                <w:sz w:val="18"/>
                <w:szCs w:val="18"/>
              </w:rPr>
              <w:t>8.2产品和服务的要求；8.4外部提供供方的控制；8.5.3顾客或外部供方的财产；8.5.5交付后的活动；9.1.1监视、测量、分析和评价总则；9.1.2顾客满意；9.2内部审核；10.2纠正措施；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6.1.3合规义务；6.2目标及其达成的策划；7.2能力；7.3意识；7.5文件化信息；8.1运行策划和控制；8.2应急准备和响应；9.1.1监视、测量、分析和评价总则；9.1.2合规性评价；9.2内部审核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rPr>
                <w:rFonts w:ascii="楷体" w:hAnsi="楷体" w:eastAsia="楷体"/>
              </w:rPr>
            </w:pPr>
            <w:r>
              <w:rPr>
                <w:rFonts w:hint="eastAsia" w:ascii="宋体" w:hAnsi="宋体" w:cs="新宋体"/>
                <w:sz w:val="18"/>
                <w:szCs w:val="18"/>
              </w:rPr>
              <w:t>5.3组织的角色、职责和权限；6.1.3法律法规要求和其他要求；6.1.2危险源辨识和职业安全风险评价； 6.2目标及其实现的策划；7.2能力；7.3意识；7.4信息和沟通；7.5文件化信息；8.1运行策划和控制；8.2应急准备和响应；9.1.1监视、测量、分析和评价总则； 9.1.2合规性评价；9.2内部审核</w:t>
            </w:r>
            <w:r>
              <w:rPr>
                <w:rFonts w:hint="eastAsia" w:ascii="宋体" w:hAnsi="宋体" w:cs="新宋体"/>
                <w:sz w:val="18"/>
                <w:szCs w:val="18"/>
                <w:lang w:eastAsia="zh-CN"/>
              </w:rPr>
              <w:t>；</w:t>
            </w:r>
            <w:r>
              <w:rPr>
                <w:rFonts w:hint="eastAsia" w:ascii="宋体" w:hAnsi="宋体" w:cs="新宋体"/>
                <w:sz w:val="18"/>
                <w:szCs w:val="18"/>
              </w:rPr>
              <w:t>10.2事件、不符合和纠正措施；</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综合部</w:t>
            </w:r>
            <w:r>
              <w:rPr>
                <w:rFonts w:ascii="楷体" w:hAnsi="楷体" w:eastAsia="楷体"/>
              </w:rPr>
              <w:t>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综合部</w:t>
            </w:r>
            <w:r>
              <w:rPr>
                <w:rFonts w:hint="eastAsia" w:ascii="楷体" w:hAnsi="楷体" w:eastAsia="楷体"/>
              </w:rPr>
              <w:t>部长：</w:t>
            </w:r>
            <w:r>
              <w:rPr>
                <w:rFonts w:hint="eastAsia" w:ascii="楷体" w:hAnsi="楷体" w:eastAsia="楷体"/>
                <w:lang w:eastAsia="zh-CN"/>
              </w:rPr>
              <w:t>王晴晴</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综合部</w:t>
            </w:r>
            <w:r>
              <w:rPr>
                <w:rFonts w:hint="eastAsia" w:ascii="楷体" w:hAnsi="楷体" w:eastAsia="楷体"/>
              </w:rPr>
              <w:t>的主要职责有：</w:t>
            </w:r>
          </w:p>
          <w:p>
            <w:pPr>
              <w:rPr>
                <w:rFonts w:ascii="楷体" w:hAnsi="楷体" w:eastAsia="楷体"/>
              </w:rPr>
            </w:pPr>
            <w:r>
              <w:rPr>
                <w:rFonts w:hint="eastAsia" w:ascii="楷体" w:hAnsi="楷体" w:eastAsia="楷体"/>
              </w:rPr>
              <w:t>职责和权限：编制相关岗位人员资格要求，对相关岗位人员进行能力评价</w:t>
            </w:r>
          </w:p>
          <w:p>
            <w:pPr>
              <w:rPr>
                <w:rFonts w:ascii="楷体" w:hAnsi="楷体" w:eastAsia="楷体"/>
              </w:rPr>
            </w:pPr>
            <w:r>
              <w:rPr>
                <w:rFonts w:hint="eastAsia" w:ascii="楷体" w:hAnsi="楷体" w:eastAsia="楷体"/>
              </w:rPr>
              <w:t xml:space="preserve">            组织员工培训并评审培训效果，建立员工培训档案；</w:t>
            </w:r>
          </w:p>
          <w:p>
            <w:pPr>
              <w:rPr>
                <w:rFonts w:ascii="楷体" w:hAnsi="楷体" w:eastAsia="楷体"/>
              </w:rPr>
            </w:pPr>
            <w:r>
              <w:rPr>
                <w:rFonts w:hint="eastAsia" w:ascii="楷体" w:hAnsi="楷体" w:eastAsia="楷体"/>
              </w:rPr>
              <w:t xml:space="preserve">            负责公司文件资料的管理及记录的管理控制；</w:t>
            </w:r>
          </w:p>
          <w:p>
            <w:pPr>
              <w:rPr>
                <w:rFonts w:hint="eastAsia" w:ascii="楷体" w:hAnsi="楷体" w:eastAsia="楷体"/>
              </w:rPr>
            </w:pPr>
            <w:r>
              <w:rPr>
                <w:rFonts w:hint="eastAsia" w:ascii="楷体" w:hAnsi="楷体" w:eastAsia="楷体"/>
              </w:rPr>
              <w:t xml:space="preserve">            负责公司的日常行政事务。</w:t>
            </w:r>
          </w:p>
          <w:p>
            <w:pPr>
              <w:ind w:firstLine="1260" w:firstLineChars="600"/>
              <w:rPr>
                <w:rFonts w:ascii="楷体" w:hAnsi="楷体" w:eastAsia="楷体"/>
                <w:szCs w:val="21"/>
              </w:rPr>
            </w:pPr>
            <w:r>
              <w:rPr>
                <w:rFonts w:hint="eastAsia" w:ascii="楷体" w:hAnsi="楷体" w:eastAsia="楷体"/>
                <w:szCs w:val="21"/>
              </w:rPr>
              <w:t>进行市场调研，了解顾客的期望；</w:t>
            </w:r>
          </w:p>
          <w:p>
            <w:pPr>
              <w:rPr>
                <w:rFonts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与顾客联系并向其提供服务，负责顾客财产的管理；</w:t>
            </w:r>
          </w:p>
          <w:p>
            <w:pPr>
              <w:rPr>
                <w:rFonts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收集并分析顾客满意度信息，负责顾客沟通及顾客意见的处理。</w:t>
            </w:r>
          </w:p>
          <w:p>
            <w:pPr>
              <w:rPr>
                <w:rFonts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负责组织实施合格供方的评定、选择和业绩评价；</w:t>
            </w:r>
          </w:p>
          <w:p>
            <w:pPr>
              <w:rPr>
                <w:rFonts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负责物资采购需求文件的编制和实施；</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王晴晴</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组织的环境因素、危险源辨识和职业安全风险评价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EO：6.1.2</w:t>
            </w:r>
          </w:p>
        </w:tc>
        <w:tc>
          <w:tcPr>
            <w:tcW w:w="10596"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组织根据手册第6.1.2条款、《环境因素识别与评价控制程序》要求，由综合部负责指导各部门环境因素的调查、评价、汇总、登记、审定及更新，各部门负责组织实施，综合部负责汇总整理。</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查看组织《环境因素识别评价表》，组织在办公区、厂区仓库、实验室、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组织按照《环境因素识别与评价控制程序》准则确定了重要环境因素，抽查组织《重要环境因素清单》内容如下：</w:t>
            </w:r>
          </w:p>
          <w:tbl>
            <w:tblPr>
              <w:tblStyle w:val="10"/>
              <w:tblW w:w="10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30"/>
              <w:gridCol w:w="2020"/>
              <w:gridCol w:w="326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9" w:type="dxa"/>
                  <w:tcBorders>
                    <w:top w:val="single" w:color="auto" w:sz="8" w:space="0"/>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序号</w:t>
                  </w:r>
                </w:p>
              </w:tc>
              <w:tc>
                <w:tcPr>
                  <w:tcW w:w="143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地点</w:t>
                  </w:r>
                </w:p>
              </w:tc>
              <w:tc>
                <w:tcPr>
                  <w:tcW w:w="202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产品、活动和服务</w:t>
                  </w:r>
                </w:p>
              </w:tc>
              <w:tc>
                <w:tcPr>
                  <w:tcW w:w="326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环境因素</w:t>
                  </w:r>
                </w:p>
              </w:tc>
              <w:tc>
                <w:tcPr>
                  <w:tcW w:w="2806" w:type="dxa"/>
                  <w:tcBorders>
                    <w:top w:val="single" w:color="auto" w:sz="8" w:space="0"/>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w:t>
                  </w:r>
                </w:p>
              </w:tc>
              <w:tc>
                <w:tcPr>
                  <w:tcW w:w="143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各办公室、车间</w:t>
                  </w:r>
                </w:p>
              </w:tc>
              <w:tc>
                <w:tcPr>
                  <w:tcW w:w="202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生产、办公活动</w:t>
                  </w:r>
                </w:p>
              </w:tc>
              <w:tc>
                <w:tcPr>
                  <w:tcW w:w="326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废日光灯管、废旧电池的废弃、报废电脑零件、报废墨盒、废色带、废碳粉</w:t>
                  </w:r>
                </w:p>
              </w:tc>
              <w:tc>
                <w:tcPr>
                  <w:tcW w:w="2806" w:type="dxa"/>
                  <w:tcBorders>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《废弃物处理管理规定》</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9" w:type="dxa"/>
                  <w:tcBorders>
                    <w:left w:val="single" w:color="auto" w:sz="8" w:space="0"/>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w:t>
                  </w:r>
                </w:p>
              </w:tc>
              <w:tc>
                <w:tcPr>
                  <w:tcW w:w="143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厂区</w:t>
                  </w:r>
                </w:p>
              </w:tc>
              <w:tc>
                <w:tcPr>
                  <w:tcW w:w="202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生产活动、化验活动、相关方基建活动</w:t>
                  </w:r>
                </w:p>
              </w:tc>
              <w:tc>
                <w:tcPr>
                  <w:tcW w:w="326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火灾</w:t>
                  </w:r>
                </w:p>
              </w:tc>
              <w:tc>
                <w:tcPr>
                  <w:tcW w:w="2806" w:type="dxa"/>
                  <w:tcBorders>
                    <w:bottom w:val="single" w:color="auto" w:sz="4" w:space="0"/>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见《消防安全管理规定》和《火警紧急预案》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779" w:type="dxa"/>
                  <w:tcBorders>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w:t>
                  </w:r>
                </w:p>
              </w:tc>
              <w:tc>
                <w:tcPr>
                  <w:tcW w:w="143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厂区</w:t>
                  </w:r>
                </w:p>
              </w:tc>
              <w:tc>
                <w:tcPr>
                  <w:tcW w:w="202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生活、生产活动</w:t>
                  </w:r>
                </w:p>
              </w:tc>
              <w:tc>
                <w:tcPr>
                  <w:tcW w:w="326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废水排放</w:t>
                  </w:r>
                </w:p>
              </w:tc>
              <w:tc>
                <w:tcPr>
                  <w:tcW w:w="2806" w:type="dxa"/>
                  <w:tcBorders>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环境运行控制程序</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79" w:type="dxa"/>
                  <w:tcBorders>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w:t>
                  </w:r>
                </w:p>
              </w:tc>
              <w:tc>
                <w:tcPr>
                  <w:tcW w:w="143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各部门、车间</w:t>
                  </w:r>
                </w:p>
              </w:tc>
              <w:tc>
                <w:tcPr>
                  <w:tcW w:w="202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生产、办公活动</w:t>
                  </w:r>
                </w:p>
              </w:tc>
              <w:tc>
                <w:tcPr>
                  <w:tcW w:w="326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资源消耗（电能）</w:t>
                  </w:r>
                </w:p>
              </w:tc>
              <w:tc>
                <w:tcPr>
                  <w:tcW w:w="2806" w:type="dxa"/>
                  <w:tcBorders>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能资源管理制度</w:t>
                  </w:r>
                </w:p>
              </w:tc>
            </w:tr>
          </w:tbl>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组织根据手册6.1.2条款、《危险源辨识与风险评价控制程序》要求，由综合部负责编制《危险源辨识和风险评价登记表》，指导各职能部门（基层单位）开展危险、有害因素风险识别、评价，负责各职能部门（基层单位）风险评价记录的审查与控制效果有效性验证。组织有建立、更新《公司不可接受风险清单》。内容如下：</w:t>
            </w:r>
          </w:p>
          <w:tbl>
            <w:tblPr>
              <w:tblStyle w:val="10"/>
              <w:tblW w:w="10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370"/>
              <w:gridCol w:w="35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重大危险源</w:t>
                  </w:r>
                </w:p>
              </w:tc>
              <w:tc>
                <w:tcPr>
                  <w:tcW w:w="2370" w:type="dxa"/>
                  <w:shd w:val="clear" w:color="auto" w:fill="auto"/>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职业健康安全风险</w:t>
                  </w:r>
                </w:p>
              </w:tc>
              <w:tc>
                <w:tcPr>
                  <w:tcW w:w="3540" w:type="dxa"/>
                  <w:shd w:val="clear" w:color="auto" w:fill="auto"/>
                  <w:vAlign w:val="top"/>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控制措施</w:t>
                  </w:r>
                </w:p>
              </w:tc>
              <w:tc>
                <w:tcPr>
                  <w:tcW w:w="1290" w:type="dxa"/>
                  <w:shd w:val="clear" w:color="auto" w:fill="auto"/>
                  <w:vAlign w:val="top"/>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明火、消防器材不全或失效</w:t>
                  </w:r>
                </w:p>
              </w:tc>
              <w:tc>
                <w:tcPr>
                  <w:tcW w:w="2370" w:type="dxa"/>
                  <w:shd w:val="clear" w:color="auto" w:fill="auto"/>
                  <w:vAlign w:val="center"/>
                </w:tcPr>
                <w:p>
                  <w:pPr>
                    <w:rPr>
                      <w:rFonts w:hint="eastAsia" w:ascii="楷体" w:hAnsi="楷体" w:eastAsia="楷体" w:cs="Times New Roman"/>
                      <w:color w:val="auto"/>
                      <w:lang w:val="en-GB" w:eastAsia="zh-CN"/>
                    </w:rPr>
                  </w:pPr>
                  <w:r>
                    <w:rPr>
                      <w:rFonts w:hint="eastAsia" w:ascii="楷体" w:hAnsi="楷体" w:eastAsia="楷体" w:cs="Times New Roman"/>
                      <w:color w:val="auto"/>
                      <w:lang w:val="en-US" w:eastAsia="zh-CN"/>
                    </w:rPr>
                    <w:t>火灾、爆炸</w:t>
                  </w:r>
                </w:p>
              </w:tc>
              <w:tc>
                <w:tcPr>
                  <w:tcW w:w="354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落实消防安全制度，配置灭火器材，制定应急预案</w:t>
                  </w:r>
                </w:p>
              </w:tc>
              <w:tc>
                <w:tcPr>
                  <w:tcW w:w="129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4"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作业未用劳保用品</w:t>
                  </w:r>
                </w:p>
              </w:tc>
              <w:tc>
                <w:tcPr>
                  <w:tcW w:w="237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意外伤害</w:t>
                  </w:r>
                </w:p>
              </w:tc>
              <w:tc>
                <w:tcPr>
                  <w:tcW w:w="3540" w:type="dxa"/>
                  <w:vMerge w:val="restart"/>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制定安全操作规程和安全生产制度并加强安全生产教育；</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加强设备保养工作时做好检查监护；</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配置灭火器材，制定应急方案，管理方案。</w:t>
                  </w:r>
                </w:p>
              </w:tc>
              <w:tc>
                <w:tcPr>
                  <w:tcW w:w="1290" w:type="dxa"/>
                  <w:vMerge w:val="restart"/>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违规用电</w:t>
                  </w:r>
                </w:p>
              </w:tc>
              <w:tc>
                <w:tcPr>
                  <w:tcW w:w="2370" w:type="dxa"/>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触电伤亡</w:t>
                  </w:r>
                </w:p>
              </w:tc>
              <w:tc>
                <w:tcPr>
                  <w:tcW w:w="3540" w:type="dxa"/>
                  <w:vMerge w:val="continue"/>
                  <w:shd w:val="clear" w:color="auto" w:fill="auto"/>
                  <w:vAlign w:val="center"/>
                </w:tcPr>
                <w:p>
                  <w:pPr>
                    <w:rPr>
                      <w:rFonts w:hint="eastAsia" w:ascii="楷体" w:hAnsi="楷体" w:eastAsia="楷体" w:cs="Times New Roman"/>
                      <w:color w:val="auto"/>
                      <w:lang w:val="en-US" w:eastAsia="zh-CN"/>
                    </w:rPr>
                  </w:pPr>
                </w:p>
              </w:tc>
              <w:tc>
                <w:tcPr>
                  <w:tcW w:w="1290" w:type="dxa"/>
                  <w:vMerge w:val="continue"/>
                  <w:shd w:val="clear" w:color="auto" w:fill="auto"/>
                  <w:vAlign w:val="center"/>
                </w:tcPr>
                <w:p>
                  <w:pPr>
                    <w:rPr>
                      <w:rFonts w:hint="eastAsia" w:ascii="楷体" w:hAnsi="楷体" w:eastAsia="楷体" w:cs="Times New Roman"/>
                      <w:color w:val="auto"/>
                      <w:lang w:val="en-US" w:eastAsia="zh-CN"/>
                    </w:rPr>
                  </w:pPr>
                </w:p>
              </w:tc>
            </w:tr>
          </w:tbl>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职业健康安全风险与危险源辨识清单判定的内容一致，综合部负责人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993"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jc w:val="left"/>
              <w:rPr>
                <w:rFonts w:hint="eastAsia" w:ascii="楷体" w:hAnsi="楷体" w:eastAsia="楷体" w:cs="Times New Roman"/>
                <w:color w:val="auto"/>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60"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360" w:lineRule="auto"/>
              <w:jc w:val="left"/>
              <w:rPr>
                <w:rFonts w:hint="eastAsia" w:ascii="楷体" w:hAnsi="楷体" w:eastAsia="楷体" w:cs="Times New Roman"/>
                <w:color w:val="auto"/>
                <w:lang w:val="en-US" w:eastAsia="zh-CN"/>
              </w:rPr>
            </w:pPr>
          </w:p>
        </w:tc>
        <w:tc>
          <w:tcPr>
            <w:tcW w:w="10596" w:type="dxa"/>
            <w:vAlign w:val="top"/>
          </w:tcPr>
          <w:p>
            <w:pPr>
              <w:spacing w:line="360" w:lineRule="auto"/>
              <w:rPr>
                <w:rFonts w:hint="eastAsia"/>
                <w:color w:val="auto"/>
                <w:lang w:val="en-US" w:eastAsia="zh-CN"/>
              </w:rPr>
            </w:pPr>
            <w:r>
              <w:rPr>
                <w:rFonts w:hint="eastAsia"/>
                <w:color w:val="auto"/>
              </w:rPr>
              <w:t>有</w:t>
            </w:r>
            <w:r>
              <w:rPr>
                <w:rFonts w:hint="eastAsia"/>
                <w:color w:val="auto"/>
                <w:lang w:eastAsia="zh-CN"/>
              </w:rPr>
              <w:t>《</w:t>
            </w:r>
            <w:r>
              <w:rPr>
                <w:rFonts w:hint="eastAsia"/>
                <w:color w:val="auto"/>
                <w:lang w:val="zh-CN" w:eastAsia="zh-CN"/>
              </w:rPr>
              <w:t>法律法规和其它要求控制程序</w:t>
            </w:r>
            <w:r>
              <w:rPr>
                <w:rFonts w:hint="eastAsia"/>
                <w:color w:val="auto"/>
                <w:lang w:eastAsia="zh-CN"/>
              </w:rPr>
              <w:t>》</w:t>
            </w:r>
            <w:r>
              <w:rPr>
                <w:rFonts w:hint="eastAsia"/>
                <w:color w:val="auto"/>
              </w:rPr>
              <w:t>、</w:t>
            </w:r>
            <w:r>
              <w:rPr>
                <w:rFonts w:hint="eastAsia"/>
                <w:color w:val="auto"/>
                <w:lang w:eastAsia="zh-CN"/>
              </w:rPr>
              <w:t>《</w:t>
            </w:r>
            <w:r>
              <w:rPr>
                <w:rFonts w:hint="eastAsia"/>
                <w:color w:val="auto"/>
                <w:lang w:val="zh-CN" w:eastAsia="zh-CN"/>
              </w:rPr>
              <w:t>合规性评价控制程序</w:t>
            </w:r>
            <w:r>
              <w:rPr>
                <w:rFonts w:hint="eastAsia"/>
                <w:color w:val="auto"/>
                <w:lang w:eastAsia="zh-CN"/>
              </w:rPr>
              <w:t>》</w:t>
            </w:r>
            <w:r>
              <w:rPr>
                <w:rFonts w:hint="eastAsia"/>
                <w:color w:val="auto"/>
                <w:lang w:val="en-US" w:eastAsia="zh-CN"/>
              </w:rPr>
              <w:t>等，</w:t>
            </w:r>
          </w:p>
          <w:p>
            <w:pPr>
              <w:spacing w:line="360" w:lineRule="auto"/>
              <w:rPr>
                <w:rFonts w:hint="eastAsia"/>
                <w:color w:val="auto"/>
              </w:rPr>
            </w:pPr>
            <w:r>
              <w:rPr>
                <w:rFonts w:hint="eastAsia"/>
                <w:color w:val="auto"/>
              </w:rPr>
              <w:t>提供公司适用的法律法规及要求清单，主要有质量法、</w:t>
            </w:r>
            <w:r>
              <w:rPr>
                <w:rFonts w:hint="eastAsia"/>
                <w:color w:val="auto"/>
                <w:lang w:val="en-US" w:eastAsia="zh-CN"/>
              </w:rPr>
              <w:t>安全生产法</w:t>
            </w:r>
            <w:r>
              <w:rPr>
                <w:rFonts w:hint="eastAsia"/>
                <w:color w:val="auto"/>
              </w:rPr>
              <w:t>、环境保护法、环境噪声污染防治法、劳动法、消防法、环境空气质量标准、固体废弃物环境防治法、仓库防火安全管理规则、劳动保护用品管理规定、《工业企业厂界环境噪声排放标准》、《环境空气质量标准》、《工作场所有害因素职业接触限值》、《质量管理体系 要求》、《环境管理体系 要求及使用指南》、《职业健康安全管理体系 要求》及相关产品标准</w:t>
            </w:r>
          </w:p>
          <w:p>
            <w:pPr>
              <w:spacing w:line="360" w:lineRule="auto"/>
              <w:rPr>
                <w:rFonts w:hint="eastAsia"/>
                <w:color w:val="auto"/>
              </w:rPr>
            </w:pPr>
            <w:r>
              <w:rPr>
                <w:rFonts w:hint="eastAsia"/>
                <w:color w:val="auto"/>
              </w:rPr>
              <w:t>产品执行的标准：</w:t>
            </w:r>
          </w:p>
          <w:p>
            <w:pPr>
              <w:spacing w:line="360" w:lineRule="auto"/>
              <w:rPr>
                <w:rFonts w:hint="eastAsia" w:eastAsia="宋体"/>
                <w:color w:val="auto"/>
                <w:lang w:eastAsia="zh-CN"/>
              </w:rPr>
            </w:pPr>
            <w:r>
              <w:rPr>
                <w:rFonts w:hint="eastAsia"/>
                <w:color w:val="auto"/>
              </w:rPr>
              <w:t>高性能轻质玻化陶瓷制品</w:t>
            </w:r>
            <w:r>
              <w:rPr>
                <w:rFonts w:hint="eastAsia"/>
                <w:color w:val="auto"/>
                <w:lang w:eastAsia="zh-CN"/>
              </w:rPr>
              <w:t>：</w:t>
            </w:r>
          </w:p>
          <w:p>
            <w:pPr>
              <w:spacing w:line="360" w:lineRule="auto"/>
              <w:ind w:left="360"/>
              <w:rPr>
                <w:rFonts w:hint="eastAsia"/>
                <w:color w:val="auto"/>
              </w:rPr>
            </w:pPr>
            <w:r>
              <w:rPr>
                <w:rFonts w:hint="eastAsia"/>
                <w:color w:val="auto"/>
              </w:rPr>
              <w:t>JC/T 848.1-2010 耐磨氧化铝球</w:t>
            </w:r>
          </w:p>
          <w:p>
            <w:pPr>
              <w:spacing w:line="360" w:lineRule="auto"/>
              <w:ind w:left="360"/>
              <w:rPr>
                <w:rFonts w:hint="eastAsia"/>
                <w:color w:val="auto"/>
              </w:rPr>
            </w:pPr>
            <w:r>
              <w:rPr>
                <w:rFonts w:hint="eastAsia"/>
                <w:color w:val="auto"/>
              </w:rPr>
              <w:t>JCT848.2-2010 耐磨氧化铝衬砖</w:t>
            </w:r>
          </w:p>
          <w:p>
            <w:pPr>
              <w:spacing w:line="360" w:lineRule="auto"/>
              <w:ind w:left="360"/>
              <w:rPr>
                <w:rFonts w:hint="eastAsia"/>
                <w:color w:val="auto"/>
              </w:rPr>
            </w:pPr>
            <w:r>
              <w:rPr>
                <w:rFonts w:hint="eastAsia"/>
                <w:color w:val="auto"/>
              </w:rPr>
              <w:t>获取方式：网上查录或购买，经查阅为现行有效版本，目前满足体系运行需要。</w:t>
            </w:r>
          </w:p>
          <w:p>
            <w:pPr>
              <w:spacing w:line="360" w:lineRule="auto"/>
              <w:rPr>
                <w:rFonts w:hint="eastAsia"/>
                <w:color w:val="auto"/>
                <w:sz w:val="21"/>
                <w:szCs w:val="21"/>
              </w:rPr>
            </w:pPr>
            <w:r>
              <w:rPr>
                <w:rFonts w:hint="eastAsia"/>
                <w:color w:val="auto"/>
                <w:sz w:val="21"/>
                <w:szCs w:val="21"/>
              </w:rPr>
              <w:t>查合规性评价</w:t>
            </w:r>
            <w:r>
              <w:rPr>
                <w:rFonts w:hint="eastAsia"/>
                <w:color w:val="auto"/>
                <w:sz w:val="21"/>
                <w:szCs w:val="21"/>
                <w:lang w:val="en-US" w:eastAsia="zh-CN"/>
              </w:rPr>
              <w:t>报告</w:t>
            </w:r>
            <w:r>
              <w:rPr>
                <w:rFonts w:hint="eastAsia"/>
                <w:color w:val="auto"/>
                <w:sz w:val="21"/>
                <w:szCs w:val="21"/>
              </w:rPr>
              <w:t>：20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5</w:t>
            </w:r>
            <w:r>
              <w:rPr>
                <w:rFonts w:hint="eastAsia"/>
                <w:color w:val="auto"/>
                <w:sz w:val="21"/>
                <w:szCs w:val="21"/>
              </w:rPr>
              <w:t>日进行合规性评价，提供了《合规性评价</w:t>
            </w:r>
            <w:r>
              <w:rPr>
                <w:rFonts w:hint="eastAsia"/>
                <w:color w:val="auto"/>
                <w:sz w:val="21"/>
                <w:szCs w:val="21"/>
                <w:lang w:val="en-US" w:eastAsia="zh-CN"/>
              </w:rPr>
              <w:t>报告</w:t>
            </w:r>
            <w:r>
              <w:rPr>
                <w:rFonts w:hint="eastAsia"/>
                <w:color w:val="auto"/>
                <w:sz w:val="21"/>
                <w:szCs w:val="21"/>
              </w:rPr>
              <w:t>》，内容包括：活动场所/产品/服务、重要环境因素、不可接受风险、现有控制措施、适用的法律法规及其对应条款、符合性评价等。</w:t>
            </w:r>
          </w:p>
          <w:p>
            <w:pPr>
              <w:spacing w:line="360" w:lineRule="auto"/>
              <w:rPr>
                <w:rFonts w:hint="eastAsia"/>
                <w:color w:val="auto"/>
                <w:sz w:val="21"/>
                <w:szCs w:val="21"/>
              </w:rPr>
            </w:pPr>
            <w:r>
              <w:rPr>
                <w:rFonts w:hint="eastAsia"/>
                <w:color w:val="auto"/>
                <w:sz w:val="21"/>
                <w:szCs w:val="21"/>
              </w:rPr>
              <w:t>评价了相关的法律法规，涉及火灾、固废排放、资源消耗、机械伤害、触电等</w:t>
            </w:r>
          </w:p>
          <w:p>
            <w:pPr>
              <w:spacing w:line="360" w:lineRule="auto"/>
              <w:rPr>
                <w:rFonts w:hint="eastAsia"/>
                <w:color w:val="auto"/>
                <w:sz w:val="21"/>
                <w:szCs w:val="21"/>
              </w:rPr>
            </w:pPr>
            <w:r>
              <w:rPr>
                <w:rFonts w:hint="eastAsia"/>
                <w:color w:val="auto"/>
                <w:sz w:val="21"/>
                <w:szCs w:val="21"/>
              </w:rPr>
              <w:t>评价结果：公司能够按照有关法律法规、公司文件进行控制、检查，能够遵守国家、地方的法律法规，合规性评价符合要求。</w:t>
            </w:r>
          </w:p>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法律法规中未列入与废气相关的标准及法规：天然气燃烧尾气满足《工业炉窑大气污染综合治理方案》(环大气[2019]56号)；燃气锅炉NOx等废气相关的GB13271-2014《锅炉大气污染物排放标准》《中华人民共和国安全生产法》等；</w:t>
            </w: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部分法律法规未进行更新：《中华人民共和国噪声污染防治法》、《建设项目环境影响评价分类管理名录》、《中华人们共和国消防法》等</w:t>
            </w:r>
          </w:p>
          <w:p>
            <w:pPr>
              <w:spacing w:before="120" w:line="360" w:lineRule="auto"/>
              <w:rPr>
                <w:rFonts w:hint="default" w:ascii="楷体" w:hAnsi="楷体" w:eastAsia="楷体" w:cs="Times New Roman"/>
                <w:color w:val="auto"/>
                <w:lang w:val="en-US" w:eastAsia="zh-CN"/>
              </w:rPr>
            </w:pPr>
          </w:p>
        </w:tc>
        <w:tc>
          <w:tcPr>
            <w:tcW w:w="993" w:type="dxa"/>
          </w:tcPr>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r>
              <w:rPr>
                <w:rFonts w:hint="eastAsia" w:ascii="楷体" w:hAnsi="楷体" w:eastAsia="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综合部</w:t>
            </w:r>
            <w:r>
              <w:rPr>
                <w:rFonts w:ascii="楷体" w:hAnsi="楷体" w:eastAsia="楷体"/>
              </w:rPr>
              <w:t>的</w:t>
            </w:r>
            <w:r>
              <w:rPr>
                <w:rFonts w:hint="eastAsia" w:ascii="楷体" w:hAnsi="楷体" w:eastAsia="楷体"/>
              </w:rPr>
              <w:t>质量目标及完成情况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rPr>
              <w:t>6.2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质量目标的制定符合部门主要工作流程实际情况，有针对性，可测量。与质量方针保持一致。明确了目标考核的具体方法和频次。</w:t>
            </w:r>
          </w:p>
          <w:p>
            <w:pPr>
              <w:rPr>
                <w:rFonts w:hint="default" w:ascii="楷体" w:hAnsi="楷体" w:eastAsia="楷体" w:cs="宋体"/>
                <w:b/>
                <w:lang w:val="en-US" w:eastAsia="zh-CN"/>
              </w:rPr>
            </w:pPr>
            <w:r>
              <w:rPr>
                <w:rFonts w:hint="eastAsia" w:ascii="楷体" w:hAnsi="楷体" w:eastAsia="楷体"/>
                <w:bCs/>
              </w:rPr>
              <w:sym w:font="Wingdings 2" w:char="F098"/>
            </w:r>
            <w:r>
              <w:rPr>
                <w:rFonts w:hint="eastAsia" w:ascii="楷体" w:hAnsi="楷体" w:eastAsia="楷体" w:cs="宋体"/>
                <w:b/>
                <w:lang w:val="en-US" w:eastAsia="zh-CN"/>
              </w:rPr>
              <w:t>质量目标：                              考核结果</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 xml:space="preserve">培训计划完成率100%                         </w:t>
            </w:r>
            <w:r>
              <w:rPr>
                <w:rFonts w:hint="eastAsia" w:ascii="Times New Roman" w:hAnsi="Times New Roman" w:eastAsia="宋体" w:cs="Times New Roman"/>
                <w:bCs/>
                <w:spacing w:val="10"/>
                <w:kern w:val="2"/>
                <w:sz w:val="21"/>
                <w:lang w:val="en-US" w:eastAsia="zh-CN" w:bidi="ar-SA"/>
              </w:rPr>
              <w:t xml:space="preserve">100  </w:t>
            </w:r>
          </w:p>
          <w:p>
            <w:pPr>
              <w:rPr>
                <w:rFonts w:hint="eastAsia" w:ascii="楷体" w:hAnsi="楷体" w:eastAsia="楷体" w:cs="宋体"/>
                <w:b/>
                <w:lang w:val="en-US" w:eastAsia="zh-CN"/>
              </w:rPr>
            </w:pPr>
            <w:r>
              <w:rPr>
                <w:rFonts w:hint="eastAsia" w:ascii="楷体" w:hAnsi="楷体" w:eastAsia="楷体" w:cs="宋体"/>
                <w:b w:val="0"/>
                <w:bCs/>
                <w:lang w:val="en-US" w:eastAsia="zh-CN"/>
              </w:rPr>
              <w:t xml:space="preserve">关键岗位持证上岗率100%   </w:t>
            </w:r>
            <w:r>
              <w:rPr>
                <w:rFonts w:hint="eastAsia" w:ascii="楷体" w:hAnsi="楷体" w:eastAsia="楷体" w:cs="宋体"/>
                <w:b/>
                <w:lang w:val="en-US" w:eastAsia="zh-CN"/>
              </w:rPr>
              <w:t xml:space="preserve">                 </w:t>
            </w:r>
            <w:r>
              <w:rPr>
                <w:rFonts w:hint="eastAsia" w:ascii="Times New Roman" w:hAnsi="Times New Roman" w:eastAsia="宋体" w:cs="Times New Roman"/>
                <w:bCs/>
                <w:spacing w:val="10"/>
                <w:kern w:val="2"/>
                <w:sz w:val="21"/>
                <w:lang w:val="en-US" w:eastAsia="zh-CN" w:bidi="ar-SA"/>
              </w:rPr>
              <w:t xml:space="preserve"> 100  </w:t>
            </w:r>
            <w:r>
              <w:rPr>
                <w:rFonts w:hint="eastAsia" w:ascii="楷体" w:hAnsi="楷体" w:eastAsia="楷体" w:cs="宋体"/>
                <w:b/>
                <w:lang w:val="en-US" w:eastAsia="zh-CN"/>
              </w:rPr>
              <w:t xml:space="preserve"> </w:t>
            </w:r>
          </w:p>
          <w:p>
            <w:pPr>
              <w:pStyle w:val="2"/>
              <w:rPr>
                <w:rFonts w:hint="default"/>
                <w:lang w:val="en-US" w:eastAsia="zh-CN"/>
              </w:rPr>
            </w:pPr>
            <w:r>
              <w:rPr>
                <w:rFonts w:hint="eastAsia"/>
                <w:lang w:val="en-US" w:eastAsia="zh-CN"/>
              </w:rPr>
              <w:t>客户满意度95%以上。                   98</w:t>
            </w:r>
          </w:p>
          <w:p>
            <w:pPr>
              <w:pStyle w:val="2"/>
              <w:rPr>
                <w:rFonts w:hint="eastAsia" w:ascii="楷体" w:hAnsi="楷体" w:eastAsia="楷体" w:cs="宋体"/>
                <w:b/>
                <w:lang w:val="en-US" w:eastAsia="zh-CN"/>
              </w:rPr>
            </w:pPr>
            <w:r>
              <w:rPr>
                <w:rFonts w:hint="eastAsia" w:ascii="楷体" w:hAnsi="楷体" w:eastAsia="楷体" w:cs="宋体"/>
                <w:b/>
                <w:lang w:val="en-US" w:eastAsia="zh-CN"/>
              </w:rPr>
              <w:t>环境目标：</w:t>
            </w:r>
          </w:p>
          <w:p>
            <w:pPr>
              <w:pStyle w:val="2"/>
              <w:rPr>
                <w:rFonts w:hint="default" w:ascii="楷体" w:hAnsi="楷体" w:eastAsia="楷体" w:cs="宋体"/>
                <w:b w:val="0"/>
                <w:bCs w:val="0"/>
                <w:lang w:val="en-US" w:eastAsia="zh-CN"/>
              </w:rPr>
            </w:pPr>
            <w:r>
              <w:rPr>
                <w:rFonts w:hint="default" w:ascii="楷体" w:hAnsi="楷体" w:eastAsia="楷体" w:cs="宋体"/>
                <w:b w:val="0"/>
                <w:bCs w:val="0"/>
                <w:lang w:val="en-US" w:eastAsia="zh-CN"/>
              </w:rPr>
              <w:t>固体废弃物100%分类，合理处理；</w:t>
            </w:r>
            <w:r>
              <w:rPr>
                <w:rFonts w:hint="eastAsia" w:ascii="楷体" w:hAnsi="楷体" w:eastAsia="楷体" w:cs="宋体"/>
                <w:b w:val="0"/>
                <w:bCs w:val="0"/>
                <w:lang w:val="en-US" w:eastAsia="zh-CN"/>
              </w:rPr>
              <w:t xml:space="preserve">        100</w:t>
            </w:r>
          </w:p>
          <w:p>
            <w:pPr>
              <w:pStyle w:val="2"/>
              <w:rPr>
                <w:rFonts w:hint="default" w:ascii="楷体" w:hAnsi="楷体" w:eastAsia="楷体" w:cs="宋体"/>
                <w:b/>
                <w:lang w:val="en-US" w:eastAsia="zh-CN"/>
              </w:rPr>
            </w:pPr>
            <w:r>
              <w:rPr>
                <w:rFonts w:hint="default" w:ascii="楷体" w:hAnsi="楷体" w:eastAsia="楷体" w:cs="宋体"/>
                <w:b w:val="0"/>
                <w:bCs w:val="0"/>
                <w:lang w:val="en-US" w:eastAsia="zh-CN"/>
              </w:rPr>
              <w:t>环境污染事故发生率为零</w:t>
            </w:r>
            <w:r>
              <w:rPr>
                <w:rFonts w:hint="eastAsia" w:ascii="楷体" w:hAnsi="楷体" w:eastAsia="楷体" w:cs="宋体"/>
                <w:b w:val="0"/>
                <w:bCs w:val="0"/>
                <w:lang w:val="en-US" w:eastAsia="zh-CN"/>
              </w:rPr>
              <w:t xml:space="preserve">                 0</w:t>
            </w:r>
          </w:p>
          <w:p>
            <w:pPr>
              <w:pStyle w:val="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
              <w:rPr>
                <w:rFonts w:hint="eastAsia" w:ascii="楷体" w:hAnsi="楷体" w:eastAsia="楷体" w:cs="宋体"/>
                <w:b w:val="0"/>
                <w:bCs w:val="0"/>
                <w:lang w:val="en-US" w:eastAsia="zh-CN"/>
              </w:rPr>
            </w:pPr>
            <w:r>
              <w:rPr>
                <w:rFonts w:hint="eastAsia" w:ascii="楷体" w:hAnsi="楷体" w:eastAsia="楷体" w:cs="宋体"/>
                <w:b w:val="0"/>
                <w:bCs w:val="0"/>
                <w:lang w:val="en-US" w:eastAsia="zh-CN"/>
              </w:rPr>
              <w:t xml:space="preserve">环境及安全资金投入率100%               100 </w:t>
            </w:r>
          </w:p>
          <w:p>
            <w:pPr>
              <w:pStyle w:val="2"/>
              <w:rPr>
                <w:rFonts w:ascii="楷体" w:hAnsi="楷体" w:eastAsia="楷体"/>
                <w:bCs/>
              </w:rPr>
            </w:pPr>
            <w:r>
              <w:rPr>
                <w:rFonts w:hint="default" w:ascii="楷体" w:hAnsi="楷体" w:eastAsia="楷体" w:cs="宋体"/>
                <w:b w:val="0"/>
                <w:bCs w:val="0"/>
                <w:lang w:val="en-US" w:eastAsia="zh-CN"/>
              </w:rPr>
              <w:t>火灾事故发生率为零</w:t>
            </w:r>
            <w:r>
              <w:rPr>
                <w:rFonts w:hint="eastAsia" w:ascii="楷体" w:hAnsi="楷体" w:eastAsia="楷体" w:cs="宋体"/>
                <w:b w:val="0"/>
                <w:bCs w:val="0"/>
                <w:lang w:val="en-US" w:eastAsia="zh-CN"/>
              </w:rPr>
              <w:t xml:space="preserve">                     0</w:t>
            </w:r>
            <w:r>
              <w:rPr>
                <w:rFonts w:hint="eastAsia" w:ascii="楷体" w:hAnsi="楷体" w:eastAsia="楷体"/>
                <w:bCs/>
              </w:rPr>
              <w:t xml:space="preserve">                    </w:t>
            </w:r>
          </w:p>
          <w:p>
            <w:pPr>
              <w:rPr>
                <w:rFonts w:ascii="楷体" w:hAnsi="楷体" w:eastAsia="楷体"/>
                <w:b/>
              </w:rPr>
            </w:pPr>
            <w:r>
              <w:rPr>
                <w:rFonts w:hint="eastAsia" w:ascii="楷体" w:hAnsi="楷体" w:eastAsia="楷体"/>
              </w:rPr>
              <w:sym w:font="Wingdings 2" w:char="F098"/>
            </w:r>
            <w:r>
              <w:rPr>
                <w:rFonts w:hint="eastAsia" w:ascii="楷体" w:hAnsi="楷体" w:eastAsia="楷体"/>
              </w:rPr>
              <w:t>考核期限为202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1</w:t>
            </w:r>
            <w:r>
              <w:rPr>
                <w:rFonts w:hint="eastAsia" w:ascii="楷体" w:hAnsi="楷体" w:eastAsia="楷体"/>
              </w:rPr>
              <w:t>月-202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6</w:t>
            </w:r>
            <w:r>
              <w:rPr>
                <w:rFonts w:hint="eastAsia" w:ascii="楷体" w:hAnsi="楷体" w:eastAsia="楷体"/>
              </w:rPr>
              <w:t>月，培训计划完成率为100%。</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60" w:type="dxa"/>
          </w:tcPr>
          <w:p>
            <w:pPr>
              <w:rPr>
                <w:rFonts w:ascii="楷体" w:hAnsi="楷体" w:eastAsia="楷体"/>
              </w:rPr>
            </w:pPr>
            <w:r>
              <w:rPr>
                <w:rFonts w:hint="eastAsia" w:ascii="楷体" w:hAnsi="楷体" w:eastAsia="楷体"/>
              </w:rPr>
              <w:t>人员</w:t>
            </w:r>
          </w:p>
        </w:tc>
        <w:tc>
          <w:tcPr>
            <w:tcW w:w="960"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7.1.2</w:t>
            </w:r>
          </w:p>
        </w:tc>
        <w:tc>
          <w:tcPr>
            <w:tcW w:w="10596" w:type="dxa"/>
          </w:tcPr>
          <w:p>
            <w:pPr>
              <w:rPr>
                <w:rFonts w:ascii="楷体" w:hAnsi="楷体" w:eastAsia="楷体"/>
                <w:bCs/>
              </w:rPr>
            </w:pPr>
            <w:r>
              <w:rPr>
                <w:rFonts w:hint="eastAsia" w:ascii="楷体" w:hAnsi="楷体" w:eastAsia="楷体"/>
                <w:bCs/>
              </w:rPr>
              <w:sym w:font="Wingdings 2" w:char="F098"/>
            </w:r>
            <w:r>
              <w:rPr>
                <w:rFonts w:hint="eastAsia" w:ascii="楷体" w:hAnsi="楷体" w:eastAsia="楷体"/>
                <w:lang w:eastAsia="zh-CN"/>
              </w:rPr>
              <w:t>王晴晴</w:t>
            </w:r>
            <w:r>
              <w:rPr>
                <w:rFonts w:hint="eastAsia" w:ascii="楷体" w:hAnsi="楷体" w:eastAsia="楷体"/>
                <w:bCs/>
              </w:rPr>
              <w:t>负责行政工作。</w:t>
            </w:r>
          </w:p>
          <w:p>
            <w:pPr>
              <w:rPr>
                <w:rFonts w:ascii="楷体" w:hAnsi="楷体" w:eastAsia="楷体"/>
              </w:rPr>
            </w:pPr>
            <w:r>
              <w:rPr>
                <w:rFonts w:hint="eastAsia" w:ascii="楷体" w:hAnsi="楷体" w:eastAsia="楷体"/>
              </w:rPr>
              <w:sym w:font="Wingdings 2" w:char="F098"/>
            </w:r>
            <w:r>
              <w:rPr>
                <w:rFonts w:hint="eastAsia" w:ascii="楷体" w:hAnsi="楷体" w:eastAsia="楷体"/>
              </w:rPr>
              <w:t>询问：岗位任职要求的具体规定情况：</w:t>
            </w:r>
          </w:p>
          <w:p>
            <w:pPr>
              <w:rPr>
                <w:rFonts w:ascii="楷体" w:hAnsi="楷体" w:eastAsia="楷体"/>
              </w:rPr>
            </w:pPr>
            <w:r>
              <w:rPr>
                <w:rFonts w:hint="eastAsia" w:ascii="楷体" w:hAnsi="楷体" w:eastAsia="楷体"/>
              </w:rPr>
              <w:t>1、在《</w:t>
            </w:r>
            <w:r>
              <w:rPr>
                <w:rFonts w:hint="eastAsia" w:ascii="楷体" w:hAnsi="楷体" w:eastAsia="楷体"/>
                <w:lang w:val="en-US" w:eastAsia="zh-CN"/>
              </w:rPr>
              <w:t>管理</w:t>
            </w:r>
            <w:r>
              <w:rPr>
                <w:rFonts w:hint="eastAsia" w:ascii="楷体" w:hAnsi="楷体" w:eastAsia="楷体"/>
              </w:rPr>
              <w:t>手册》中规定了部门负责人的职责权限，在《</w:t>
            </w:r>
            <w:r>
              <w:rPr>
                <w:rFonts w:hint="eastAsia" w:ascii="楷体" w:hAnsi="楷体" w:eastAsia="楷体"/>
                <w:lang w:val="zh-CN"/>
              </w:rPr>
              <w:t>人员能力、意识控制程序</w:t>
            </w:r>
            <w:r>
              <w:rPr>
                <w:rFonts w:hint="eastAsia" w:ascii="楷体" w:hAnsi="楷体" w:eastAsia="楷体"/>
              </w:rPr>
              <w:t>》规定了具体岗位的学历、能力、工作经历、经验、素质等方面的要求。包括了每个岗位的具体要求。</w:t>
            </w:r>
          </w:p>
          <w:p>
            <w:pPr>
              <w:rPr>
                <w:rFonts w:ascii="楷体" w:hAnsi="楷体" w:eastAsia="楷体"/>
              </w:rPr>
            </w:pPr>
            <w:r>
              <w:rPr>
                <w:rFonts w:hint="eastAsia" w:ascii="楷体" w:hAnsi="楷体" w:eastAsia="楷体"/>
              </w:rPr>
              <w:t>2、</w:t>
            </w:r>
            <w:r>
              <w:rPr>
                <w:rFonts w:hint="eastAsia" w:ascii="楷体" w:hAnsi="楷体" w:eastAsia="楷体"/>
                <w:lang w:val="en-US" w:eastAsia="zh-CN"/>
              </w:rPr>
              <w:t>生产</w:t>
            </w:r>
            <w:r>
              <w:rPr>
                <w:rFonts w:hint="eastAsia" w:ascii="楷体" w:hAnsi="楷体" w:eastAsia="楷体"/>
              </w:rPr>
              <w:t>任职资格：相关工作经验</w:t>
            </w:r>
            <w:r>
              <w:rPr>
                <w:rFonts w:ascii="楷体" w:hAnsi="楷体" w:eastAsia="楷体"/>
              </w:rPr>
              <w:t>1</w:t>
            </w:r>
            <w:r>
              <w:rPr>
                <w:rFonts w:hint="eastAsia" w:ascii="楷体" w:hAnsi="楷体" w:eastAsia="楷体"/>
              </w:rPr>
              <w:t>年以上，</w:t>
            </w:r>
            <w:r>
              <w:rPr>
                <w:rFonts w:hint="eastAsia" w:ascii="楷体" w:hAnsi="楷体" w:eastAsia="楷体"/>
                <w:lang w:val="en-US" w:eastAsia="zh-CN"/>
              </w:rPr>
              <w:t>会使用相关生产工具</w:t>
            </w:r>
            <w:r>
              <w:rPr>
                <w:rFonts w:hint="eastAsia" w:ascii="楷体" w:hAnsi="楷体" w:eastAsia="楷体"/>
              </w:rPr>
              <w:t>，有良好的沟通协调相关事宜能力。由</w:t>
            </w:r>
            <w:r>
              <w:rPr>
                <w:rFonts w:hint="eastAsia" w:ascii="楷体" w:hAnsi="楷体" w:eastAsia="楷体"/>
                <w:lang w:val="en-US" w:eastAsia="zh-CN"/>
              </w:rPr>
              <w:t>生产部</w:t>
            </w:r>
            <w:r>
              <w:rPr>
                <w:rFonts w:hint="eastAsia" w:ascii="楷体" w:hAnsi="楷体" w:eastAsia="楷体"/>
              </w:rPr>
              <w:t>审批。</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抽查</w:t>
            </w:r>
            <w:r>
              <w:rPr>
                <w:rFonts w:hint="eastAsia" w:ascii="楷体" w:hAnsi="楷体" w:eastAsia="楷体"/>
                <w:lang w:val="en-US" w:eastAsia="zh-CN"/>
              </w:rPr>
              <w:t>生产人员</w:t>
            </w:r>
            <w:r>
              <w:rPr>
                <w:rFonts w:hint="eastAsia" w:ascii="楷体" w:hAnsi="楷体" w:eastAsia="楷体"/>
              </w:rPr>
              <w:t>的任职资格：经过培训，质量管理知识经过考核合格，产品的生产流程、技术要点通过考核合格，监视测量知识考核合格等，考核合格，任命为质检员</w:t>
            </w:r>
          </w:p>
          <w:p>
            <w:pPr>
              <w:rPr>
                <w:rFonts w:ascii="楷体" w:hAnsi="楷体" w:eastAsia="楷体"/>
              </w:rPr>
            </w:pPr>
            <w:r>
              <w:rPr>
                <w:rFonts w:hint="eastAsia" w:ascii="楷体" w:hAnsi="楷体" w:eastAsia="楷体"/>
              </w:rPr>
              <w:sym w:font="Wingdings 2" w:char="F098"/>
            </w:r>
            <w:r>
              <w:rPr>
                <w:rFonts w:hint="eastAsia" w:ascii="楷体" w:hAnsi="楷体" w:eastAsia="楷体"/>
              </w:rPr>
              <w:t>企业员工目前</w:t>
            </w:r>
            <w:r>
              <w:rPr>
                <w:rFonts w:hint="eastAsia" w:ascii="楷体" w:hAnsi="楷体" w:eastAsia="楷体"/>
                <w:lang w:val="en-US" w:eastAsia="zh-CN"/>
              </w:rPr>
              <w:t>93</w:t>
            </w:r>
            <w:r>
              <w:rPr>
                <w:rFonts w:hint="eastAsia" w:ascii="楷体" w:hAnsi="楷体" w:eastAsia="楷体"/>
              </w:rPr>
              <w:t>人，均具有多年同类产品工作经验，管理人员</w:t>
            </w:r>
            <w:r>
              <w:rPr>
                <w:rFonts w:hint="eastAsia" w:ascii="楷体" w:hAnsi="楷体" w:eastAsia="楷体"/>
                <w:lang w:val="en-US" w:eastAsia="zh-CN"/>
              </w:rPr>
              <w:t>6</w:t>
            </w:r>
            <w:r>
              <w:rPr>
                <w:rFonts w:hint="eastAsia" w:ascii="楷体" w:hAnsi="楷体" w:eastAsia="楷体"/>
              </w:rPr>
              <w:t>人</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60" w:type="dxa"/>
          </w:tcPr>
          <w:p>
            <w:pPr>
              <w:rPr>
                <w:rFonts w:ascii="楷体" w:hAnsi="楷体" w:eastAsia="楷体"/>
              </w:rPr>
            </w:pPr>
            <w:r>
              <w:rPr>
                <w:rFonts w:hint="eastAsia" w:ascii="楷体" w:hAnsi="楷体" w:eastAsia="楷体"/>
              </w:rPr>
              <w:t>组织知识</w:t>
            </w:r>
          </w:p>
        </w:tc>
        <w:tc>
          <w:tcPr>
            <w:tcW w:w="960"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7.1.6</w:t>
            </w:r>
          </w:p>
        </w:tc>
        <w:tc>
          <w:tcPr>
            <w:tcW w:w="10596" w:type="dxa"/>
          </w:tcPr>
          <w:p>
            <w:pPr>
              <w:rPr>
                <w:rFonts w:ascii="楷体" w:hAnsi="楷体" w:eastAsia="楷体"/>
                <w:bCs/>
              </w:rPr>
            </w:pPr>
            <w:r>
              <w:rPr>
                <w:rFonts w:hint="eastAsia" w:ascii="楷体" w:hAnsi="楷体" w:eastAsia="楷体"/>
                <w:bCs/>
              </w:rPr>
              <w:t>在《</w:t>
            </w:r>
            <w:r>
              <w:rPr>
                <w:rFonts w:hint="eastAsia" w:ascii="楷体" w:hAnsi="楷体" w:eastAsia="楷体"/>
                <w:bCs/>
                <w:lang w:eastAsia="zh-CN"/>
              </w:rPr>
              <w:t>管理手册</w:t>
            </w:r>
            <w:r>
              <w:rPr>
                <w:rFonts w:hint="eastAsia" w:ascii="楷体" w:hAnsi="楷体" w:eastAsia="楷体"/>
                <w:bCs/>
              </w:rPr>
              <w:t>》中规定了组织知识的来源，分别来自内部和外部。</w:t>
            </w:r>
          </w:p>
          <w:p>
            <w:pPr>
              <w:rPr>
                <w:rFonts w:ascii="楷体" w:hAnsi="楷体" w:eastAsia="楷体"/>
                <w:bCs/>
              </w:rPr>
            </w:pPr>
            <w:r>
              <w:rPr>
                <w:rFonts w:hint="eastAsia" w:ascii="楷体" w:hAnsi="楷体" w:eastAsia="楷体"/>
                <w:bCs/>
              </w:rPr>
              <w:t>企业制定了《</w:t>
            </w:r>
            <w:r>
              <w:rPr>
                <w:rFonts w:hint="eastAsia" w:ascii="楷体" w:hAnsi="楷体" w:eastAsia="楷体"/>
                <w:bCs/>
                <w:lang w:val="zh-CN"/>
              </w:rPr>
              <w:t>成文信息控制程序</w:t>
            </w:r>
            <w:r>
              <w:rPr>
                <w:rFonts w:hint="eastAsia" w:ascii="楷体" w:hAnsi="楷体" w:eastAsia="楷体"/>
                <w:bCs/>
              </w:rPr>
              <w:t>》详细规定了组织知识的获取渠道。</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内部知识：产品</w:t>
            </w:r>
            <w:r>
              <w:rPr>
                <w:rFonts w:ascii="楷体" w:hAnsi="楷体" w:eastAsia="楷体"/>
                <w:bCs/>
              </w:rPr>
              <w:t>重大品质异常</w:t>
            </w:r>
            <w:r>
              <w:rPr>
                <w:rFonts w:hint="eastAsia" w:ascii="楷体" w:hAnsi="楷体" w:eastAsia="楷体"/>
                <w:bCs/>
              </w:rPr>
              <w:t>；技术人员以往的经验累积；现有工作中的缺失的经验汇总；.部门内部相互学习，相互培训的经验交流；.厂内部门间的经验交流。</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外部知识：品质异常客户投诉;组织外部培训,学习前沿的学术及技术；对客户的资料分析，学习；从互联网上下载所需要的技术资料。</w:t>
            </w:r>
          </w:p>
          <w:p>
            <w:pPr>
              <w:rPr>
                <w:rFonts w:ascii="楷体" w:hAnsi="楷体" w:eastAsia="楷体"/>
              </w:rPr>
            </w:pPr>
            <w:r>
              <w:rPr>
                <w:rFonts w:hint="eastAsia" w:ascii="楷体" w:hAnsi="楷体" w:eastAsia="楷体"/>
                <w:bCs/>
                <w:lang w:eastAsia="zh-CN"/>
              </w:rPr>
              <w:t>综合部</w:t>
            </w:r>
            <w:r>
              <w:rPr>
                <w:rFonts w:hint="eastAsia" w:ascii="楷体" w:hAnsi="楷体" w:eastAsia="楷体"/>
                <w:bCs/>
              </w:rPr>
              <w:t>负责组织知识的管理及协调工作，通过组织学习，建立资料库对组织的知识进行保持和传承。</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能力</w:t>
            </w:r>
          </w:p>
        </w:tc>
        <w:tc>
          <w:tcPr>
            <w:tcW w:w="960" w:type="dxa"/>
          </w:tcPr>
          <w:p>
            <w:pPr>
              <w:rPr>
                <w:rFonts w:ascii="楷体" w:hAnsi="楷体" w:eastAsia="楷体"/>
              </w:rPr>
            </w:pPr>
            <w:r>
              <w:rPr>
                <w:rFonts w:hint="eastAsia" w:ascii="楷体" w:hAnsi="楷体" w:eastAsia="楷体" w:cs="Times New Roman"/>
                <w:lang w:val="en-US" w:eastAsia="zh-CN"/>
              </w:rPr>
              <w:t>QEO7.2</w:t>
            </w:r>
          </w:p>
        </w:tc>
        <w:tc>
          <w:tcPr>
            <w:tcW w:w="10596" w:type="dxa"/>
          </w:tcPr>
          <w:p>
            <w:pPr>
              <w:rPr>
                <w:rFonts w:hint="default" w:ascii="楷体" w:hAnsi="楷体" w:eastAsia="楷体"/>
                <w:bCs/>
                <w:lang w:val="en-US" w:eastAsia="zh-CN"/>
              </w:rPr>
            </w:pPr>
            <w:r>
              <w:rPr>
                <w:rFonts w:hint="eastAsia" w:ascii="楷体" w:hAnsi="楷体" w:eastAsia="楷体"/>
                <w:bCs/>
              </w:rPr>
              <w:sym w:font="Wingdings 2" w:char="F098"/>
            </w:r>
            <w:r>
              <w:rPr>
                <w:rFonts w:hint="eastAsia" w:ascii="楷体" w:hAnsi="楷体" w:eastAsia="楷体"/>
                <w:bCs/>
              </w:rPr>
              <w:t>企业制定了《</w:t>
            </w:r>
            <w:r>
              <w:rPr>
                <w:rFonts w:hint="eastAsia" w:ascii="楷体" w:hAnsi="楷体" w:eastAsia="楷体"/>
                <w:bCs/>
                <w:lang w:val="zh-CN"/>
              </w:rPr>
              <w:t>人员能力、意识控制程序</w:t>
            </w:r>
            <w:r>
              <w:rPr>
                <w:rFonts w:hint="eastAsia" w:ascii="楷体" w:hAnsi="楷体" w:eastAsia="楷体"/>
                <w:bCs/>
              </w:rPr>
              <w:t>》对人员的配制和培训一级对人员的经历、教育程度、技能和经验进行考核控制</w:t>
            </w:r>
            <w:r>
              <w:rPr>
                <w:rFonts w:hint="eastAsia" w:ascii="楷体" w:hAnsi="楷体" w:eastAsia="楷体"/>
                <w:bCs/>
                <w:lang w:eastAsia="zh-CN"/>
              </w:rPr>
              <w:t>，</w:t>
            </w:r>
            <w:r>
              <w:rPr>
                <w:rFonts w:hint="eastAsia" w:ascii="楷体" w:hAnsi="楷体" w:eastAsia="楷体"/>
                <w:bCs/>
                <w:lang w:val="en-US" w:eastAsia="zh-CN"/>
              </w:rPr>
              <w:t>提供《淄博东润人员台账》、《岗位人员能力评价表》</w:t>
            </w:r>
          </w:p>
          <w:p>
            <w:pPr>
              <w:rPr>
                <w:rFonts w:ascii="楷体" w:hAnsi="楷体" w:eastAsia="楷体"/>
                <w:bCs/>
              </w:rPr>
            </w:pPr>
            <w:r>
              <w:rPr>
                <w:rFonts w:ascii="楷体" w:hAnsi="楷体" w:eastAsia="楷体"/>
                <w:bCs/>
              </w:rPr>
              <w:t>--</w:t>
            </w:r>
            <w:r>
              <w:rPr>
                <w:rFonts w:hint="eastAsia" w:ascii="楷体" w:hAnsi="楷体" w:eastAsia="楷体"/>
                <w:bCs/>
              </w:rPr>
              <w:t>抽</w:t>
            </w:r>
            <w:r>
              <w:rPr>
                <w:rFonts w:hint="eastAsia" w:ascii="楷体" w:hAnsi="楷体" w:eastAsia="楷体"/>
                <w:bCs/>
                <w:lang w:eastAsia="zh-CN"/>
              </w:rPr>
              <w:t>综合部</w:t>
            </w:r>
            <w:r>
              <w:rPr>
                <w:rFonts w:hint="eastAsia" w:ascii="楷体" w:hAnsi="楷体" w:eastAsia="楷体"/>
                <w:bCs/>
              </w:rPr>
              <w:t>根据任职资格条件进行资格审查，考核合格后，可任用。</w:t>
            </w:r>
          </w:p>
          <w:p>
            <w:pPr>
              <w:rPr>
                <w:rFonts w:ascii="楷体" w:hAnsi="楷体" w:eastAsia="楷体"/>
                <w:bCs/>
              </w:rPr>
            </w:pPr>
            <w:r>
              <w:rPr>
                <w:rFonts w:ascii="楷体" w:hAnsi="楷体" w:eastAsia="楷体"/>
                <w:bCs/>
              </w:rPr>
              <w:t>--</w:t>
            </w:r>
            <w:r>
              <w:rPr>
                <w:rFonts w:hint="eastAsia" w:ascii="楷体" w:hAnsi="楷体" w:eastAsia="楷体"/>
                <w:bCs/>
              </w:rPr>
              <w:t>抽企业提供的培训记录</w:t>
            </w:r>
          </w:p>
          <w:p>
            <w:pPr>
              <w:rPr>
                <w:rFonts w:ascii="楷体" w:hAnsi="楷体" w:eastAsia="楷体"/>
                <w:bCs/>
              </w:rPr>
            </w:pPr>
            <w:r>
              <w:rPr>
                <w:rFonts w:hint="eastAsia" w:ascii="楷体" w:hAnsi="楷体" w:eastAsia="楷体"/>
                <w:bCs/>
              </w:rPr>
              <w:t>1、培训日期：202</w:t>
            </w:r>
            <w:r>
              <w:rPr>
                <w:rFonts w:hint="eastAsia" w:ascii="楷体" w:hAnsi="楷体" w:eastAsia="楷体"/>
                <w:bCs/>
                <w:lang w:val="en-US" w:eastAsia="zh-CN"/>
              </w:rPr>
              <w:t>2</w:t>
            </w:r>
            <w:r>
              <w:rPr>
                <w:rFonts w:hint="eastAsia" w:ascii="楷体" w:hAnsi="楷体" w:eastAsia="楷体"/>
                <w:bCs/>
              </w:rPr>
              <w:t>.</w:t>
            </w:r>
            <w:r>
              <w:rPr>
                <w:rFonts w:hint="eastAsia" w:ascii="楷体" w:hAnsi="楷体" w:eastAsia="楷体"/>
                <w:bCs/>
                <w:lang w:val="en-US" w:eastAsia="zh-CN"/>
              </w:rPr>
              <w:t>1</w:t>
            </w:r>
            <w:r>
              <w:rPr>
                <w:rFonts w:hint="eastAsia" w:ascii="楷体" w:hAnsi="楷体" w:eastAsia="楷体"/>
                <w:bCs/>
              </w:rPr>
              <w:t>.</w:t>
            </w:r>
            <w:r>
              <w:rPr>
                <w:rFonts w:hint="eastAsia" w:ascii="楷体" w:hAnsi="楷体" w:eastAsia="楷体"/>
                <w:bCs/>
                <w:lang w:val="en-US" w:eastAsia="zh-CN"/>
              </w:rPr>
              <w:t>15</w:t>
            </w:r>
            <w:r>
              <w:rPr>
                <w:rFonts w:hint="eastAsia" w:ascii="楷体" w:hAnsi="楷体" w:eastAsia="楷体"/>
                <w:bCs/>
              </w:rPr>
              <w:t>，参加部门：各部门，参加人员：</w:t>
            </w:r>
            <w:r>
              <w:rPr>
                <w:rFonts w:hint="eastAsia" w:ascii="楷体" w:hAnsi="楷体" w:eastAsia="楷体"/>
                <w:bCs/>
                <w:lang w:val="en-US" w:eastAsia="zh-CN"/>
              </w:rPr>
              <w:t>李帅、陈帅、王晴晴、王文迪、李芳、李慎祥、刘永强</w:t>
            </w:r>
            <w:r>
              <w:rPr>
                <w:rFonts w:hint="eastAsia" w:ascii="楷体" w:hAnsi="楷体" w:eastAsia="楷体"/>
                <w:bCs/>
              </w:rPr>
              <w:t>，培训内容：GB/T19001-2016；GB/T24001-2016；</w:t>
            </w:r>
            <w:r>
              <w:rPr>
                <w:rFonts w:hint="eastAsia" w:ascii="楷体" w:hAnsi="楷体" w:eastAsia="楷体"/>
                <w:bCs/>
                <w:lang w:val="en-US" w:eastAsia="zh-CN"/>
              </w:rPr>
              <w:t>GB/T45001-2022</w:t>
            </w:r>
            <w:r>
              <w:rPr>
                <w:rFonts w:hint="eastAsia" w:ascii="楷体" w:hAnsi="楷体" w:eastAsia="楷体"/>
                <w:bCs/>
              </w:rPr>
              <w:t>管理体系标准宣贯培训，考核方式：现场口头提问，培训效果：达到目的</w:t>
            </w:r>
          </w:p>
          <w:p>
            <w:pPr>
              <w:rPr>
                <w:rFonts w:hint="eastAsia" w:ascii="楷体" w:hAnsi="楷体" w:eastAsia="楷体"/>
                <w:bCs/>
              </w:rPr>
            </w:pPr>
            <w:r>
              <w:rPr>
                <w:rFonts w:ascii="楷体" w:hAnsi="楷体" w:eastAsia="楷体"/>
                <w:bCs/>
              </w:rPr>
              <w:t>2</w:t>
            </w:r>
            <w:r>
              <w:rPr>
                <w:rFonts w:hint="eastAsia" w:ascii="楷体" w:hAnsi="楷体" w:eastAsia="楷体"/>
                <w:bCs/>
              </w:rPr>
              <w:t>、</w:t>
            </w:r>
            <w:r>
              <w:rPr>
                <w:rFonts w:hint="eastAsia" w:ascii="楷体" w:hAnsi="楷体" w:eastAsia="楷体"/>
                <w:bCs/>
                <w:lang w:eastAsia="zh-CN"/>
              </w:rPr>
              <w:t>2022</w:t>
            </w:r>
            <w:r>
              <w:rPr>
                <w:rFonts w:hint="eastAsia" w:ascii="楷体" w:hAnsi="楷体" w:eastAsia="楷体"/>
                <w:bCs/>
              </w:rPr>
              <w:t>年</w:t>
            </w:r>
            <w:r>
              <w:rPr>
                <w:rFonts w:hint="eastAsia" w:ascii="楷体" w:hAnsi="楷体" w:eastAsia="楷体"/>
                <w:bCs/>
                <w:lang w:val="en-US" w:eastAsia="zh-CN"/>
              </w:rPr>
              <w:t>1</w:t>
            </w:r>
            <w:r>
              <w:rPr>
                <w:rFonts w:hint="eastAsia" w:ascii="楷体" w:hAnsi="楷体" w:eastAsia="楷体"/>
                <w:bCs/>
              </w:rPr>
              <w:t>月26日的体系文件培训记录，参加培训</w:t>
            </w:r>
            <w:r>
              <w:rPr>
                <w:rFonts w:hint="eastAsia" w:ascii="楷体" w:hAnsi="楷体" w:eastAsia="楷体"/>
                <w:bCs/>
                <w:lang w:eastAsia="zh-CN"/>
              </w:rPr>
              <w:t>：</w:t>
            </w:r>
            <w:r>
              <w:rPr>
                <w:rFonts w:hint="eastAsia" w:ascii="楷体" w:hAnsi="楷体" w:eastAsia="楷体"/>
                <w:bCs/>
                <w:lang w:val="en-US" w:eastAsia="zh-CN"/>
              </w:rPr>
              <w:t>李帅、王晴晴、王文迪、李慎祥、刘永强、陈帅</w:t>
            </w:r>
            <w:r>
              <w:rPr>
                <w:rFonts w:hint="eastAsia" w:ascii="楷体" w:hAnsi="楷体" w:eastAsia="楷体"/>
                <w:bCs/>
                <w:lang w:eastAsia="zh-CN"/>
              </w:rPr>
              <w:t xml:space="preserve"> </w:t>
            </w:r>
            <w:r>
              <w:rPr>
                <w:rFonts w:hint="eastAsia" w:ascii="楷体" w:hAnsi="楷体" w:eastAsia="楷体"/>
                <w:bCs/>
              </w:rPr>
              <w:t>，考核方式：现场口头提问，培训效果：达到目的</w:t>
            </w:r>
          </w:p>
          <w:p>
            <w:pPr>
              <w:rPr>
                <w:rFonts w:ascii="楷体" w:hAnsi="楷体" w:eastAsia="楷体"/>
                <w:bCs/>
              </w:rPr>
            </w:pPr>
            <w:r>
              <w:rPr>
                <w:rFonts w:hint="eastAsia" w:ascii="楷体" w:hAnsi="楷体" w:eastAsia="楷体"/>
                <w:bCs/>
                <w:lang w:val="en-US" w:eastAsia="zh-CN"/>
              </w:rPr>
              <w:t>3、2022年5月5日</w:t>
            </w:r>
            <w:r>
              <w:rPr>
                <w:rFonts w:hint="eastAsia" w:ascii="楷体" w:hAnsi="楷体" w:eastAsia="楷体"/>
                <w:bCs/>
              </w:rPr>
              <w:t>的内审员培训记录，参加培训</w:t>
            </w:r>
            <w:r>
              <w:rPr>
                <w:rFonts w:hint="eastAsia" w:ascii="楷体" w:hAnsi="楷体" w:eastAsia="楷体"/>
                <w:bCs/>
                <w:lang w:eastAsia="zh-CN"/>
              </w:rPr>
              <w:t>：</w:t>
            </w:r>
            <w:r>
              <w:rPr>
                <w:rFonts w:hint="eastAsia" w:ascii="楷体" w:hAnsi="楷体" w:eastAsia="楷体"/>
                <w:bCs/>
                <w:lang w:val="en-US" w:eastAsia="zh-CN"/>
              </w:rPr>
              <w:t>李帅、陈帅、王晴晴、王文迪、李芳、李慎祥、刘永强</w:t>
            </w:r>
            <w:r>
              <w:rPr>
                <w:rFonts w:hint="eastAsia" w:ascii="楷体" w:hAnsi="楷体" w:eastAsia="楷体"/>
                <w:bCs/>
              </w:rPr>
              <w:t>，考核方式：现场口头提问，培训效果：达到目的</w:t>
            </w:r>
          </w:p>
          <w:p>
            <w:pPr>
              <w:rPr>
                <w:rFonts w:ascii="楷体" w:hAnsi="楷体" w:eastAsia="楷体"/>
                <w:bCs/>
              </w:rPr>
            </w:pPr>
            <w:r>
              <w:rPr>
                <w:rFonts w:ascii="楷体" w:hAnsi="楷体" w:eastAsia="楷体"/>
                <w:bCs/>
              </w:rPr>
              <w:t>……</w:t>
            </w:r>
          </w:p>
          <w:p>
            <w:pPr>
              <w:rPr>
                <w:rFonts w:hint="default" w:ascii="楷体" w:hAnsi="楷体" w:eastAsia="楷体"/>
                <w:bCs/>
                <w:lang w:val="en-US" w:eastAsia="zh-CN"/>
              </w:rPr>
            </w:pPr>
            <w:r>
              <w:rPr>
                <w:rFonts w:hint="eastAsia" w:ascii="楷体" w:hAnsi="楷体" w:eastAsia="楷体"/>
                <w:bCs/>
                <w:lang w:val="en-US" w:eastAsia="zh-CN"/>
              </w:rPr>
              <w:t>另抽三级安全教育记录，厂级教育，培训时间：2022.5.6，车间教育：2022.5.18，班组教育：2022.6.16</w:t>
            </w:r>
          </w:p>
          <w:p>
            <w:pPr>
              <w:rPr>
                <w:rFonts w:hint="eastAsia" w:ascii="楷体" w:hAnsi="楷体" w:eastAsia="楷体"/>
                <w:bCs/>
                <w:color w:val="auto"/>
                <w:lang w:val="en-US" w:eastAsia="zh-CN"/>
              </w:rPr>
            </w:pPr>
            <w:r>
              <w:rPr>
                <w:rFonts w:hint="eastAsia" w:ascii="楷体" w:hAnsi="楷体" w:eastAsia="楷体"/>
                <w:bCs/>
                <w:color w:val="auto"/>
                <w:lang w:val="en-US" w:eastAsia="zh-CN"/>
              </w:rPr>
              <w:t>查看组织人员能力证书包括特种设备和特种作业人员证书，均在有效期内，满足要求，抽查内容如下：</w:t>
            </w:r>
          </w:p>
          <w:p>
            <w:pPr>
              <w:pStyle w:val="2"/>
              <w:rPr>
                <w:rFonts w:hint="eastAsia" w:ascii="楷体" w:hAnsi="楷体" w:eastAsia="楷体"/>
                <w:bCs/>
                <w:color w:val="auto"/>
                <w:lang w:val="en-US" w:eastAsia="zh-CN"/>
              </w:rPr>
            </w:pPr>
            <w:r>
              <w:rPr>
                <w:rFonts w:hint="eastAsia" w:ascii="楷体" w:hAnsi="楷体" w:eastAsia="楷体"/>
                <w:bCs/>
                <w:color w:val="auto"/>
                <w:lang w:val="en-US" w:eastAsia="zh-CN"/>
              </w:rPr>
              <w:t>叉车证：王永海，编号：370302198201266032，有效期至2025年10月</w:t>
            </w:r>
          </w:p>
          <w:p>
            <w:pPr>
              <w:pStyle w:val="2"/>
              <w:rPr>
                <w:rFonts w:hint="default" w:ascii="楷体" w:hAnsi="楷体" w:eastAsia="楷体"/>
                <w:bCs/>
                <w:color w:val="auto"/>
                <w:lang w:val="en-US" w:eastAsia="zh-CN"/>
              </w:rPr>
            </w:pPr>
            <w:r>
              <w:rPr>
                <w:rFonts w:hint="eastAsia" w:ascii="楷体" w:hAnsi="楷体" w:eastAsia="楷体"/>
                <w:bCs/>
                <w:color w:val="auto"/>
                <w:lang w:val="en-US" w:eastAsia="zh-CN"/>
              </w:rPr>
              <w:t>另抽查电工刘永强、叉车工丁志华证书均在有效期内。</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截至目前，2</w:t>
            </w:r>
            <w:r>
              <w:rPr>
                <w:rFonts w:ascii="楷体" w:hAnsi="楷体" w:eastAsia="楷体"/>
                <w:bCs/>
              </w:rPr>
              <w:t>02</w:t>
            </w:r>
            <w:r>
              <w:rPr>
                <w:rFonts w:hint="eastAsia" w:ascii="楷体" w:hAnsi="楷体" w:eastAsia="楷体"/>
                <w:bCs/>
                <w:lang w:val="en-US" w:eastAsia="zh-CN"/>
              </w:rPr>
              <w:t>2</w:t>
            </w:r>
            <w:r>
              <w:rPr>
                <w:rFonts w:hint="eastAsia" w:ascii="楷体" w:hAnsi="楷体" w:eastAsia="楷体"/>
                <w:bCs/>
              </w:rPr>
              <w:t>年</w:t>
            </w:r>
            <w:r>
              <w:rPr>
                <w:rFonts w:hint="eastAsia" w:ascii="楷体" w:hAnsi="楷体" w:eastAsia="楷体"/>
                <w:bCs/>
                <w:lang w:val="en-US" w:eastAsia="zh-CN"/>
              </w:rPr>
              <w:t>第一、二季</w:t>
            </w:r>
            <w:r>
              <w:rPr>
                <w:rFonts w:hint="eastAsia" w:ascii="楷体" w:hAnsi="楷体" w:eastAsia="楷体"/>
                <w:bCs/>
              </w:rPr>
              <w:t>度培训计划全部完成。</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0" w:type="dxa"/>
          </w:tcPr>
          <w:p>
            <w:pPr>
              <w:rPr>
                <w:rFonts w:ascii="楷体" w:hAnsi="楷体" w:eastAsia="楷体"/>
              </w:rPr>
            </w:pPr>
            <w:r>
              <w:rPr>
                <w:rFonts w:hint="eastAsia" w:ascii="楷体" w:hAnsi="楷体" w:eastAsia="楷体"/>
              </w:rPr>
              <w:t>意识</w:t>
            </w:r>
          </w:p>
        </w:tc>
        <w:tc>
          <w:tcPr>
            <w:tcW w:w="960" w:type="dxa"/>
          </w:tcPr>
          <w:p>
            <w:pPr>
              <w:rPr>
                <w:rFonts w:ascii="楷体" w:hAnsi="楷体" w:eastAsia="楷体"/>
                <w:b/>
                <w:bCs/>
              </w:rPr>
            </w:pPr>
            <w:r>
              <w:rPr>
                <w:rFonts w:hint="eastAsia" w:ascii="楷体" w:hAnsi="楷体" w:eastAsia="楷体" w:cs="Times New Roman"/>
                <w:lang w:val="en-US" w:eastAsia="zh-CN"/>
              </w:rPr>
              <w:t>QEO</w:t>
            </w:r>
            <w:r>
              <w:rPr>
                <w:rFonts w:hint="eastAsia" w:ascii="楷体" w:hAnsi="楷体" w:eastAsia="楷体" w:cs="Times New Roman"/>
              </w:rPr>
              <w:t>7.3</w:t>
            </w:r>
          </w:p>
        </w:tc>
        <w:tc>
          <w:tcPr>
            <w:tcW w:w="10596" w:type="dxa"/>
          </w:tcPr>
          <w:p>
            <w:pPr>
              <w:rPr>
                <w:rFonts w:hint="eastAsia" w:ascii="楷体" w:hAnsi="楷体" w:eastAsia="楷体"/>
                <w:bCs/>
              </w:rPr>
            </w:pPr>
            <w:r>
              <w:rPr>
                <w:rFonts w:hint="eastAsia" w:ascii="楷体" w:hAnsi="楷体" w:eastAsia="楷体"/>
                <w:bCs/>
              </w:rPr>
              <w:sym w:font="Wingdings 2" w:char="F098"/>
            </w:r>
            <w:r>
              <w:rPr>
                <w:rFonts w:hint="eastAsia" w:ascii="楷体" w:hAnsi="楷体" w:eastAsia="楷体"/>
                <w:bCs/>
                <w:lang w:val="en-US" w:eastAsia="zh-CN"/>
              </w:rPr>
              <w:t>组织</w:t>
            </w:r>
            <w:r>
              <w:rPr>
                <w:rFonts w:hint="eastAsia" w:ascii="楷体" w:hAnsi="楷体" w:eastAsia="楷体"/>
                <w:bCs/>
              </w:rPr>
              <w:t>通过</w:t>
            </w:r>
            <w:r>
              <w:rPr>
                <w:rFonts w:hint="eastAsia" w:ascii="楷体" w:hAnsi="楷体" w:eastAsia="楷体"/>
                <w:bCs/>
                <w:lang w:val="en-US" w:eastAsia="zh-CN"/>
              </w:rPr>
              <w:t>培训</w:t>
            </w:r>
            <w:r>
              <w:rPr>
                <w:rFonts w:hint="eastAsia" w:ascii="楷体" w:hAnsi="楷体" w:eastAsia="楷体"/>
                <w:bCs/>
              </w:rPr>
              <w:t>学习、宣传等方法使在组织控制范围内的相关工作人员</w:t>
            </w:r>
            <w:r>
              <w:rPr>
                <w:rFonts w:hint="eastAsia" w:ascii="楷体" w:hAnsi="楷体" w:eastAsia="楷体"/>
                <w:bCs/>
                <w:lang w:val="en-US" w:eastAsia="zh-CN"/>
              </w:rPr>
              <w:t>了解到：</w:t>
            </w:r>
            <w:r>
              <w:rPr>
                <w:rFonts w:hint="eastAsia" w:ascii="楷体" w:hAnsi="楷体" w:eastAsia="楷体"/>
                <w:bCs/>
              </w:rPr>
              <w:t>质量、环境、职业健康安全方针</w:t>
            </w:r>
            <w:r>
              <w:rPr>
                <w:rFonts w:hint="eastAsia" w:ascii="楷体" w:hAnsi="楷体" w:eastAsia="楷体"/>
                <w:bCs/>
                <w:lang w:val="en-US" w:eastAsia="zh-CN"/>
              </w:rPr>
              <w:t>的意义</w:t>
            </w:r>
            <w:r>
              <w:rPr>
                <w:rFonts w:hint="eastAsia" w:ascii="楷体" w:hAnsi="楷体" w:eastAsia="楷体"/>
                <w:bCs/>
              </w:rPr>
              <w:t>；</w:t>
            </w:r>
            <w:r>
              <w:rPr>
                <w:rFonts w:hint="eastAsia" w:ascii="楷体" w:hAnsi="楷体" w:eastAsia="楷体"/>
                <w:bCs/>
                <w:lang w:val="en-US" w:eastAsia="zh-CN"/>
              </w:rPr>
              <w:t>熟悉</w:t>
            </w:r>
            <w:r>
              <w:rPr>
                <w:rFonts w:hint="eastAsia" w:ascii="楷体" w:hAnsi="楷体" w:eastAsia="楷体"/>
                <w:bCs/>
              </w:rPr>
              <w:t>相关的质量、环境、职业健康安全目标；员工对质量、环境、职业健康安全管理体系有效性的贡献包括改进质量环境绩效的益处；不符合质量环境和职业健康安全管理体系要求的后果。</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在企业制定的《年度培训计划》中，通过培训《</w:t>
            </w:r>
            <w:r>
              <w:rPr>
                <w:rFonts w:hint="eastAsia" w:ascii="楷体" w:hAnsi="楷体" w:eastAsia="楷体"/>
                <w:bCs/>
                <w:lang w:eastAsia="zh-CN"/>
              </w:rPr>
              <w:t>管理手册</w:t>
            </w:r>
            <w:r>
              <w:rPr>
                <w:rFonts w:hint="eastAsia" w:ascii="楷体" w:hAnsi="楷体" w:eastAsia="楷体"/>
                <w:bCs/>
              </w:rPr>
              <w:t>》《</w:t>
            </w:r>
            <w:r>
              <w:rPr>
                <w:rFonts w:hint="eastAsia" w:ascii="楷体" w:hAnsi="楷体" w:eastAsia="楷体"/>
              </w:rPr>
              <w:t>管理体系标准宣贯培训</w:t>
            </w:r>
            <w:r>
              <w:rPr>
                <w:rFonts w:hint="eastAsia" w:ascii="楷体" w:hAnsi="楷体" w:eastAsia="楷体"/>
                <w:bCs/>
              </w:rPr>
              <w:t>》《内审员培训》等对人员的质量管理意识进行提升，培训考核合格率均为100%。</w:t>
            </w:r>
          </w:p>
          <w:p>
            <w:pPr>
              <w:rPr>
                <w:rFonts w:hint="eastAsia" w:ascii="楷体" w:hAnsi="楷体" w:eastAsia="楷体"/>
                <w:bCs/>
                <w:lang w:val="en-US" w:eastAsia="zh-CN"/>
              </w:rPr>
            </w:pPr>
            <w:r>
              <w:rPr>
                <w:rFonts w:hint="eastAsia" w:ascii="楷体" w:hAnsi="楷体" w:eastAsia="楷体"/>
                <w:bCs/>
              </w:rPr>
              <w:sym w:font="Wingdings 2" w:char="F098"/>
            </w:r>
            <w:r>
              <w:rPr>
                <w:rFonts w:hint="eastAsia" w:ascii="楷体" w:hAnsi="楷体" w:eastAsia="楷体"/>
                <w:bCs/>
              </w:rPr>
              <w:t>通过培训使每一位员工都能认识到自己所从事的活动或工作对质量管理体系的相关性和重要性，以及如何为实现质量目标作出贡献。</w:t>
            </w:r>
            <w:r>
              <w:rPr>
                <w:rFonts w:hint="eastAsia" w:ascii="楷体" w:hAnsi="楷体" w:eastAsia="楷体"/>
                <w:bCs/>
                <w:lang w:val="en-US" w:eastAsia="zh-CN"/>
              </w:rPr>
              <w:t>其对组织</w:t>
            </w:r>
            <w:r>
              <w:rPr>
                <w:rFonts w:hint="eastAsia" w:ascii="楷体" w:hAnsi="楷体" w:eastAsia="楷体"/>
                <w:bCs/>
              </w:rPr>
              <w:t>方针</w:t>
            </w:r>
            <w:r>
              <w:rPr>
                <w:rFonts w:hint="eastAsia" w:ascii="楷体" w:hAnsi="楷体" w:eastAsia="楷体"/>
                <w:bCs/>
                <w:lang w:val="en-US" w:eastAsia="zh-CN"/>
              </w:rPr>
              <w:t>和</w:t>
            </w:r>
            <w:r>
              <w:rPr>
                <w:rFonts w:hint="eastAsia" w:ascii="楷体" w:hAnsi="楷体" w:eastAsia="楷体"/>
                <w:bCs/>
              </w:rPr>
              <w:t>所在工作岗位的质量、环境、职业健康安全目标</w:t>
            </w:r>
            <w:r>
              <w:rPr>
                <w:rFonts w:hint="eastAsia" w:ascii="楷体" w:hAnsi="楷体" w:eastAsia="楷体"/>
                <w:bCs/>
                <w:lang w:val="en-US" w:eastAsia="zh-CN"/>
              </w:rPr>
              <w:t>基本熟悉</w:t>
            </w:r>
            <w:r>
              <w:rPr>
                <w:rFonts w:hint="eastAsia" w:ascii="楷体" w:hAnsi="楷体" w:eastAsia="楷体"/>
                <w:bCs/>
              </w:rPr>
              <w:t>，也了解自己的工作</w:t>
            </w:r>
            <w:r>
              <w:rPr>
                <w:rFonts w:hint="eastAsia" w:ascii="楷体" w:hAnsi="楷体" w:eastAsia="楷体"/>
                <w:bCs/>
                <w:lang w:val="en-US" w:eastAsia="zh-CN"/>
              </w:rPr>
              <w:t>效益</w:t>
            </w:r>
            <w:r>
              <w:rPr>
                <w:rFonts w:hint="eastAsia" w:ascii="楷体" w:hAnsi="楷体" w:eastAsia="楷体"/>
                <w:bCs/>
              </w:rPr>
              <w:t>会影响组织质量、环境、职业健康安全管理体系的有效运行。</w:t>
            </w:r>
          </w:p>
          <w:p>
            <w:pPr>
              <w:rPr>
                <w:rFonts w:ascii="楷体" w:hAnsi="楷体" w:eastAsia="楷体"/>
                <w:bCs/>
              </w:rPr>
            </w:pPr>
            <w:r>
              <w:rPr>
                <w:rFonts w:hint="eastAsia" w:ascii="楷体" w:hAnsi="楷体" w:eastAsia="楷体"/>
                <w:bCs/>
                <w:lang w:val="en-US" w:eastAsia="zh-CN"/>
              </w:rPr>
              <w:t>综合现场巡视的情况，组织员工具备基本的质量意识、环保意识和职业健康安全意识，满足要求。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成文信息总则</w:t>
            </w:r>
          </w:p>
        </w:tc>
        <w:tc>
          <w:tcPr>
            <w:tcW w:w="960" w:type="dxa"/>
            <w:vAlign w:val="center"/>
          </w:tcPr>
          <w:p>
            <w:pPr>
              <w:rPr>
                <w:rFonts w:ascii="楷体" w:hAnsi="楷体" w:eastAsia="楷体"/>
                <w:b/>
                <w:bCs/>
              </w:rPr>
            </w:pPr>
            <w:r>
              <w:rPr>
                <w:rFonts w:hint="eastAsia" w:ascii="楷体" w:hAnsi="楷体" w:eastAsia="楷体"/>
                <w:lang w:val="en-US" w:eastAsia="zh-CN"/>
              </w:rPr>
              <w:t>QEO</w:t>
            </w:r>
            <w:r>
              <w:rPr>
                <w:rFonts w:hint="eastAsia" w:ascii="楷体" w:hAnsi="楷体" w:eastAsia="楷体"/>
              </w:rPr>
              <w:t>7.5.1</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策划了公司管理体系文件，包括以下层次：</w:t>
            </w:r>
          </w:p>
          <w:p>
            <w:pPr>
              <w:rPr>
                <w:rFonts w:ascii="楷体" w:hAnsi="楷体" w:eastAsia="楷体"/>
              </w:rPr>
            </w:pPr>
            <w:r>
              <w:rPr>
                <w:rFonts w:hint="eastAsia" w:ascii="楷体" w:hAnsi="楷体" w:eastAsia="楷体"/>
              </w:rPr>
              <w:t>1.</w:t>
            </w:r>
            <w:r>
              <w:rPr>
                <w:rFonts w:hint="eastAsia" w:ascii="楷体" w:hAnsi="楷体" w:eastAsia="楷体"/>
                <w:lang w:eastAsia="zh-CN"/>
              </w:rPr>
              <w:t>管理手册</w:t>
            </w:r>
            <w:r>
              <w:rPr>
                <w:rFonts w:hint="eastAsia" w:ascii="楷体" w:hAnsi="楷体" w:eastAsia="楷体"/>
                <w:lang w:val="zh-CN" w:eastAsia="zh-CN"/>
              </w:rPr>
              <w:t>DRTC-SC-20</w:t>
            </w:r>
            <w:r>
              <w:rPr>
                <w:rFonts w:hint="eastAsia" w:ascii="楷体" w:hAnsi="楷体" w:eastAsia="楷体"/>
                <w:lang w:eastAsia="zh-CN"/>
              </w:rPr>
              <w:t>21</w:t>
            </w:r>
            <w:r>
              <w:rPr>
                <w:rFonts w:hint="eastAsia" w:ascii="楷体" w:hAnsi="楷体" w:eastAsia="楷体"/>
                <w:bCs/>
              </w:rPr>
              <w:t>版本号为A</w:t>
            </w:r>
            <w:r>
              <w:rPr>
                <w:rFonts w:hint="eastAsia" w:ascii="楷体" w:hAnsi="楷体" w:eastAsia="楷体"/>
                <w:bCs/>
                <w:lang w:val="en-US" w:eastAsia="zh-CN"/>
              </w:rPr>
              <w:t>0</w:t>
            </w:r>
            <w:r>
              <w:rPr>
                <w:rFonts w:hint="eastAsia" w:ascii="楷体" w:hAnsi="楷体" w:eastAsia="楷体"/>
                <w:bCs/>
              </w:rPr>
              <w:t>，生效日期为202</w:t>
            </w:r>
            <w:r>
              <w:rPr>
                <w:rFonts w:hint="eastAsia" w:ascii="楷体" w:hAnsi="楷体" w:eastAsia="楷体"/>
                <w:bCs/>
                <w:lang w:val="en-US" w:eastAsia="zh-CN"/>
              </w:rPr>
              <w:t>1</w:t>
            </w:r>
            <w:r>
              <w:rPr>
                <w:rFonts w:hint="eastAsia" w:ascii="楷体" w:hAnsi="楷体" w:eastAsia="楷体"/>
                <w:bCs/>
              </w:rPr>
              <w:t>.</w:t>
            </w:r>
            <w:r>
              <w:rPr>
                <w:rFonts w:hint="eastAsia" w:ascii="楷体" w:hAnsi="楷体" w:eastAsia="楷体"/>
                <w:bCs/>
                <w:lang w:val="en-US" w:eastAsia="zh-CN"/>
              </w:rPr>
              <w:t>12</w:t>
            </w:r>
            <w:r>
              <w:rPr>
                <w:rFonts w:hint="eastAsia" w:ascii="楷体" w:hAnsi="楷体" w:eastAsia="楷体"/>
                <w:bCs/>
              </w:rPr>
              <w:t>.</w:t>
            </w:r>
            <w:r>
              <w:rPr>
                <w:rFonts w:hint="eastAsia" w:ascii="楷体" w:hAnsi="楷体" w:eastAsia="楷体"/>
                <w:bCs/>
                <w:lang w:val="en-US" w:eastAsia="zh-CN"/>
              </w:rPr>
              <w:t>26</w:t>
            </w:r>
            <w:r>
              <w:rPr>
                <w:rFonts w:hint="eastAsia" w:ascii="楷体" w:hAnsi="楷体" w:eastAsia="楷体"/>
                <w:bCs/>
              </w:rPr>
              <w:t>，由总经理批准</w:t>
            </w:r>
            <w:r>
              <w:rPr>
                <w:rFonts w:hint="eastAsia" w:ascii="楷体" w:hAnsi="楷体" w:eastAsia="楷体"/>
              </w:rPr>
              <w:t>（含质量方针、目标）</w:t>
            </w:r>
          </w:p>
          <w:p>
            <w:pPr>
              <w:rPr>
                <w:rFonts w:ascii="楷体" w:hAnsi="楷体" w:eastAsia="楷体"/>
              </w:rPr>
            </w:pPr>
            <w:r>
              <w:rPr>
                <w:rFonts w:hint="eastAsia" w:ascii="楷体" w:hAnsi="楷体" w:eastAsia="楷体"/>
              </w:rPr>
              <w:t>2.程序文件汇编</w:t>
            </w:r>
            <w:r>
              <w:rPr>
                <w:rFonts w:hint="eastAsia" w:ascii="楷体" w:hAnsi="楷体" w:eastAsia="楷体"/>
                <w:lang w:val="zh-CN"/>
              </w:rPr>
              <w:t>DRTC-CX -20</w:t>
            </w:r>
            <w:r>
              <w:rPr>
                <w:rFonts w:hint="eastAsia" w:ascii="楷体" w:hAnsi="楷体" w:eastAsia="楷体"/>
                <w:lang w:val="en-US" w:eastAsia="zh-CN"/>
              </w:rPr>
              <w:t>21</w:t>
            </w:r>
            <w:r>
              <w:rPr>
                <w:rFonts w:hint="eastAsia" w:ascii="楷体" w:hAnsi="楷体" w:eastAsia="楷体"/>
                <w:bCs/>
              </w:rPr>
              <w:t>版本号为A0，生效日期为202</w:t>
            </w:r>
            <w:r>
              <w:rPr>
                <w:rFonts w:hint="eastAsia" w:ascii="楷体" w:hAnsi="楷体" w:eastAsia="楷体"/>
                <w:bCs/>
                <w:lang w:val="en-US" w:eastAsia="zh-CN"/>
              </w:rPr>
              <w:t>1</w:t>
            </w:r>
            <w:r>
              <w:rPr>
                <w:rFonts w:hint="eastAsia" w:ascii="楷体" w:hAnsi="楷体" w:eastAsia="楷体"/>
                <w:bCs/>
              </w:rPr>
              <w:t>.</w:t>
            </w:r>
            <w:r>
              <w:rPr>
                <w:rFonts w:hint="eastAsia" w:ascii="楷体" w:hAnsi="楷体" w:eastAsia="楷体"/>
                <w:bCs/>
                <w:lang w:val="en-US" w:eastAsia="zh-CN"/>
              </w:rPr>
              <w:t>12</w:t>
            </w:r>
            <w:r>
              <w:rPr>
                <w:rFonts w:hint="eastAsia" w:ascii="楷体" w:hAnsi="楷体" w:eastAsia="楷体"/>
                <w:bCs/>
              </w:rPr>
              <w:t>.</w:t>
            </w:r>
            <w:r>
              <w:rPr>
                <w:rFonts w:hint="eastAsia" w:ascii="楷体" w:hAnsi="楷体" w:eastAsia="楷体"/>
                <w:bCs/>
                <w:lang w:val="en-US" w:eastAsia="zh-CN"/>
              </w:rPr>
              <w:t>26</w:t>
            </w:r>
            <w:r>
              <w:rPr>
                <w:rFonts w:hint="eastAsia" w:ascii="楷体" w:hAnsi="楷体" w:eastAsia="楷体"/>
                <w:bCs/>
              </w:rPr>
              <w:t>，由管理者代表制定</w:t>
            </w:r>
            <w:r>
              <w:rPr>
                <w:rFonts w:hint="eastAsia" w:ascii="楷体" w:hAnsi="楷体" w:eastAsia="楷体"/>
              </w:rPr>
              <w:t>，含</w:t>
            </w:r>
            <w:r>
              <w:rPr>
                <w:rFonts w:ascii="楷体" w:hAnsi="楷体" w:eastAsia="楷体"/>
              </w:rPr>
              <w:t>2</w:t>
            </w:r>
            <w:r>
              <w:rPr>
                <w:rFonts w:hint="eastAsia" w:ascii="楷体" w:hAnsi="楷体" w:eastAsia="楷体"/>
                <w:lang w:val="en-US" w:eastAsia="zh-CN"/>
              </w:rPr>
              <w:t>4</w:t>
            </w:r>
            <w:r>
              <w:rPr>
                <w:rFonts w:hint="eastAsia" w:ascii="楷体" w:hAnsi="楷体" w:eastAsia="楷体"/>
              </w:rPr>
              <w:t>个文件，包括标准要求的程序</w:t>
            </w:r>
          </w:p>
          <w:p>
            <w:pPr>
              <w:rPr>
                <w:rFonts w:hint="eastAsia" w:ascii="楷体" w:hAnsi="楷体" w:eastAsia="楷体"/>
                <w:lang w:val="zh-CN"/>
              </w:rPr>
            </w:pPr>
            <w:r>
              <w:rPr>
                <w:rFonts w:hint="eastAsia" w:ascii="楷体" w:hAnsi="楷体" w:eastAsia="楷体"/>
              </w:rPr>
              <w:t>3.管理、作业文件汇编</w:t>
            </w:r>
            <w:r>
              <w:rPr>
                <w:rFonts w:ascii="楷体" w:hAnsi="楷体" w:eastAsia="楷体"/>
              </w:rPr>
              <w:t xml:space="preserve"> </w:t>
            </w:r>
            <w:r>
              <w:rPr>
                <w:rFonts w:hint="eastAsia" w:ascii="楷体" w:hAnsi="楷体" w:eastAsia="楷体"/>
              </w:rPr>
              <w:t>，包括：</w:t>
            </w:r>
            <w:r>
              <w:rPr>
                <w:rFonts w:hint="eastAsia" w:ascii="楷体" w:hAnsi="楷体" w:eastAsia="楷体"/>
                <w:lang w:val="zh-CN"/>
              </w:rPr>
              <w:t>顾客满意程度测量程序</w:t>
            </w:r>
            <w:r>
              <w:rPr>
                <w:rFonts w:hint="eastAsia" w:ascii="楷体" w:hAnsi="楷体" w:eastAsia="楷体"/>
              </w:rPr>
              <w:t>、</w:t>
            </w:r>
            <w:r>
              <w:rPr>
                <w:rFonts w:hint="eastAsia" w:ascii="楷体" w:hAnsi="楷体" w:eastAsia="楷体"/>
                <w:lang w:val="zh-CN"/>
              </w:rPr>
              <w:t>危险源辨识与风险评价控制程序</w:t>
            </w:r>
            <w:r>
              <w:rPr>
                <w:rFonts w:hint="eastAsia" w:ascii="楷体" w:hAnsi="楷体" w:eastAsia="楷体"/>
              </w:rPr>
              <w:t>、</w:t>
            </w:r>
            <w:r>
              <w:rPr>
                <w:rFonts w:hint="eastAsia" w:ascii="楷体" w:hAnsi="楷体" w:eastAsia="楷体"/>
                <w:lang w:val="zh-CN"/>
              </w:rPr>
              <w:t>内部审核控制程序</w:t>
            </w:r>
          </w:p>
          <w:p>
            <w:pPr>
              <w:rPr>
                <w:rFonts w:ascii="楷体" w:hAnsi="楷体" w:eastAsia="楷体"/>
              </w:rPr>
            </w:pPr>
            <w:r>
              <w:rPr>
                <w:rFonts w:hint="eastAsia" w:ascii="楷体" w:hAnsi="楷体" w:eastAsia="楷体"/>
              </w:rPr>
              <w:t>、管理评审控制程序等。</w:t>
            </w:r>
          </w:p>
          <w:p>
            <w:pPr>
              <w:rPr>
                <w:rFonts w:ascii="楷体" w:hAnsi="楷体" w:eastAsia="楷体"/>
              </w:rPr>
            </w:pPr>
            <w:r>
              <w:rPr>
                <w:rFonts w:hint="eastAsia" w:ascii="楷体" w:hAnsi="楷体" w:eastAsia="楷体"/>
              </w:rPr>
              <w:t>4.体系运行所需要的记录</w:t>
            </w:r>
          </w:p>
          <w:p>
            <w:pPr>
              <w:rPr>
                <w:rFonts w:hint="eastAsia" w:ascii="楷体" w:hAnsi="楷体" w:eastAsia="楷体"/>
                <w:lang w:val="zh-CN"/>
              </w:rPr>
            </w:pPr>
            <w:r>
              <w:rPr>
                <w:rFonts w:ascii="楷体" w:hAnsi="楷体" w:eastAsia="楷体"/>
              </w:rPr>
              <w:t>5</w:t>
            </w:r>
            <w:r>
              <w:rPr>
                <w:rFonts w:hint="eastAsia" w:ascii="楷体" w:hAnsi="楷体" w:eastAsia="楷体"/>
              </w:rPr>
              <w:t>.对外来文件进行了识别收集，</w:t>
            </w:r>
            <w:r>
              <w:rPr>
                <w:rFonts w:hint="eastAsia" w:ascii="楷体" w:hAnsi="楷体" w:eastAsia="楷体"/>
                <w:lang w:val="zh-CN"/>
              </w:rPr>
              <w:t>现场提供有包括</w:t>
            </w:r>
            <w:r>
              <w:rPr>
                <w:rFonts w:hint="eastAsia" w:ascii="楷体" w:hAnsi="楷体" w:eastAsia="楷体"/>
              </w:rPr>
              <w:t>收集的相关法律法规、技术标准：产品质量法、合同法、标准化法、招标投标法、中华人民共和国职业病防治法、中华人民共和国强制检定的工作计量器具检定管理办法、GB/T 19000-2016《质量管理体系 基础和术语》</w:t>
            </w:r>
            <w:r>
              <w:rPr>
                <w:rFonts w:ascii="楷体" w:hAnsi="楷体" w:eastAsia="楷体"/>
              </w:rPr>
              <w:t>等，经常网上查阅、及时与顾客沟通确保最新版本</w:t>
            </w:r>
            <w:r>
              <w:rPr>
                <w:rFonts w:hint="eastAsia" w:ascii="楷体" w:hAnsi="楷体" w:eastAsia="楷体"/>
                <w:lang w:val="zh-CN"/>
              </w:rPr>
              <w:t>。</w:t>
            </w:r>
          </w:p>
          <w:p>
            <w:pPr>
              <w:rPr>
                <w:rFonts w:hint="eastAsia" w:ascii="楷体" w:hAnsi="楷体" w:eastAsia="楷体"/>
                <w:lang w:val="zh-CN" w:eastAsia="zh-CN"/>
              </w:rPr>
            </w:pPr>
            <w:r>
              <w:rPr>
                <w:rFonts w:hint="eastAsia" w:ascii="楷体" w:hAnsi="楷体" w:eastAsia="楷体"/>
                <w:lang w:val="zh-CN" w:eastAsia="zh-CN"/>
              </w:rPr>
              <w:t>变更：暂无记录。</w:t>
            </w:r>
          </w:p>
          <w:p>
            <w:pPr>
              <w:rPr>
                <w:rFonts w:ascii="楷体" w:hAnsi="楷体" w:eastAsia="楷体"/>
              </w:rPr>
            </w:pPr>
            <w:r>
              <w:rPr>
                <w:rFonts w:hint="eastAsia" w:ascii="楷体" w:hAnsi="楷体" w:eastAsia="楷体"/>
                <w:lang w:val="zh-CN"/>
              </w:rPr>
              <w:t>作废：</w:t>
            </w:r>
            <w:r>
              <w:rPr>
                <w:rFonts w:hint="eastAsia" w:ascii="楷体" w:hAnsi="楷体" w:eastAsia="楷体"/>
                <w:lang w:val="zh-CN" w:eastAsia="zh-CN"/>
              </w:rPr>
              <w:t>暂无记录</w:t>
            </w:r>
            <w:r>
              <w:rPr>
                <w:rFonts w:hint="eastAsia" w:ascii="楷体" w:hAnsi="楷体" w:eastAsia="楷体"/>
                <w:lang w:val="zh-CN"/>
              </w:rPr>
              <w:t>。</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创建和更新</w:t>
            </w:r>
          </w:p>
        </w:tc>
        <w:tc>
          <w:tcPr>
            <w:tcW w:w="960" w:type="dxa"/>
            <w:vAlign w:val="center"/>
          </w:tcPr>
          <w:p>
            <w:pPr>
              <w:rPr>
                <w:rFonts w:ascii="楷体" w:hAnsi="楷体" w:eastAsia="楷体"/>
                <w:b/>
                <w:bCs/>
              </w:rPr>
            </w:pPr>
            <w:r>
              <w:rPr>
                <w:rFonts w:hint="eastAsia" w:ascii="楷体" w:hAnsi="楷体" w:eastAsia="楷体"/>
                <w:lang w:val="en-US" w:eastAsia="zh-CN"/>
              </w:rPr>
              <w:t>QEO</w:t>
            </w:r>
            <w:r>
              <w:rPr>
                <w:rFonts w:hint="eastAsia" w:ascii="楷体" w:hAnsi="楷体" w:eastAsia="楷体"/>
              </w:rPr>
              <w:t>7.5.2</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查文件编制及更新要求：</w:t>
            </w:r>
          </w:p>
          <w:p>
            <w:pPr>
              <w:rPr>
                <w:rFonts w:ascii="楷体" w:hAnsi="楷体" w:eastAsia="楷体"/>
              </w:rPr>
            </w:pPr>
            <w:r>
              <w:rPr>
                <w:rFonts w:hint="eastAsia" w:ascii="楷体" w:hAnsi="楷体" w:eastAsia="楷体"/>
              </w:rPr>
              <w:t>1、查</w:t>
            </w:r>
            <w:r>
              <w:rPr>
                <w:rFonts w:hint="eastAsia" w:ascii="楷体" w:hAnsi="楷体" w:eastAsia="楷体"/>
                <w:lang w:eastAsia="zh-CN"/>
              </w:rPr>
              <w:t>管理手册</w:t>
            </w:r>
            <w:r>
              <w:rPr>
                <w:rFonts w:hint="eastAsia" w:ascii="楷体" w:hAnsi="楷体" w:eastAsia="楷体"/>
              </w:rPr>
              <w:t>：内容包括：标题、编制人员、日期，文件编号等；</w:t>
            </w:r>
          </w:p>
          <w:p>
            <w:pPr>
              <w:rPr>
                <w:rFonts w:ascii="楷体" w:hAnsi="楷体" w:eastAsia="楷体"/>
                <w:bCs/>
              </w:rPr>
            </w:pPr>
            <w:r>
              <w:rPr>
                <w:rFonts w:hint="eastAsia" w:ascii="楷体" w:hAnsi="楷体" w:eastAsia="楷体"/>
              </w:rPr>
              <w:t>2、查程序文件：内容包括：标题、编制人员、日期，文件编号等。</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成文信息的控制</w:t>
            </w:r>
          </w:p>
        </w:tc>
        <w:tc>
          <w:tcPr>
            <w:tcW w:w="960" w:type="dxa"/>
            <w:vAlign w:val="center"/>
          </w:tcPr>
          <w:p>
            <w:pPr>
              <w:rPr>
                <w:rFonts w:ascii="楷体" w:hAnsi="楷体" w:eastAsia="楷体"/>
                <w:b/>
                <w:bCs/>
              </w:rPr>
            </w:pPr>
            <w:r>
              <w:rPr>
                <w:rFonts w:hint="eastAsia" w:ascii="楷体" w:hAnsi="楷体" w:eastAsia="楷体"/>
                <w:lang w:val="en-US" w:eastAsia="zh-CN"/>
              </w:rPr>
              <w:t>QEO</w:t>
            </w:r>
            <w:r>
              <w:rPr>
                <w:rFonts w:hint="eastAsia" w:ascii="楷体" w:hAnsi="楷体" w:eastAsia="楷体"/>
              </w:rPr>
              <w:t>7.5.3</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w:t>
            </w:r>
            <w:r>
              <w:rPr>
                <w:rFonts w:hint="eastAsia" w:ascii="楷体" w:hAnsi="楷体" w:eastAsia="楷体"/>
                <w:lang w:val="zh-CN"/>
              </w:rPr>
              <w:t>成文信息控制程序</w:t>
            </w:r>
            <w:r>
              <w:rPr>
                <w:rFonts w:hint="eastAsia" w:ascii="楷体" w:hAnsi="楷体" w:eastAsia="楷体"/>
              </w:rPr>
              <w:t>》、《</w:t>
            </w:r>
            <w:r>
              <w:rPr>
                <w:rFonts w:hint="eastAsia" w:ascii="楷体" w:hAnsi="楷体" w:eastAsia="楷体"/>
                <w:lang w:val="zh-CN"/>
              </w:rPr>
              <w:t>信息交流控制程序</w:t>
            </w:r>
            <w:r>
              <w:rPr>
                <w:rFonts w:hint="eastAsia" w:ascii="楷体" w:hAnsi="楷体" w:eastAsia="楷体"/>
              </w:rPr>
              <w:t>》，内容基本符合标准要求。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查有“受控文件清单”、“外来文件清单”，包含有</w:t>
            </w:r>
            <w:r>
              <w:rPr>
                <w:rFonts w:hint="eastAsia" w:ascii="楷体" w:hAnsi="楷体" w:eastAsia="楷体"/>
                <w:lang w:eastAsia="zh-CN"/>
              </w:rPr>
              <w:t>管理手册</w:t>
            </w:r>
            <w:r>
              <w:rPr>
                <w:rFonts w:hint="eastAsia" w:ascii="楷体" w:hAnsi="楷体" w:eastAsia="楷体"/>
              </w:rPr>
              <w:t>、管理制度汇编等；</w:t>
            </w:r>
          </w:p>
          <w:p>
            <w:pPr>
              <w:rPr>
                <w:rFonts w:ascii="楷体" w:hAnsi="楷体" w:eastAsia="楷体"/>
              </w:rPr>
            </w:pPr>
            <w:r>
              <w:rPr>
                <w:rFonts w:hint="eastAsia" w:ascii="楷体" w:hAnsi="楷体" w:eastAsia="楷体"/>
              </w:rPr>
              <w:sym w:font="Wingdings 2" w:char="F098"/>
            </w:r>
            <w:r>
              <w:rPr>
                <w:rFonts w:hint="eastAsia" w:ascii="楷体" w:hAnsi="楷体" w:eastAsia="楷体"/>
              </w:rPr>
              <w:t>外来文件：收集的相关法律法规、技术标准：产品质量法、合同法、标准化法、招标投标法、中华人民共和国职业病防治法、中华人民共和国强制检定的工作计量器具检定管理办法、GB/T 19000-2016《质量管理体系 基础和术语》</w:t>
            </w:r>
            <w:r>
              <w:rPr>
                <w:rFonts w:ascii="楷体" w:hAnsi="楷体" w:eastAsia="楷体"/>
              </w:rPr>
              <w:t>等，经常网上查阅、及时与顾客沟通确保最新版本</w:t>
            </w:r>
            <w:r>
              <w:rPr>
                <w:rFonts w:hint="eastAsia" w:ascii="楷体" w:hAnsi="楷体" w:eastAsia="楷体"/>
                <w:lang w:val="zh-CN"/>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rPr>
              <w:t>提供“记录清单”，显示了记录名称、编号、保存期、使用部门等内容。</w:t>
            </w:r>
          </w:p>
          <w:p>
            <w:pPr>
              <w:rPr>
                <w:rFonts w:ascii="楷体" w:hAnsi="楷体" w:eastAsia="楷体"/>
              </w:rPr>
            </w:pPr>
            <w:r>
              <w:rPr>
                <w:rFonts w:hint="eastAsia" w:ascii="楷体" w:hAnsi="楷体" w:eastAsia="楷体"/>
                <w:lang w:val="zh-CN"/>
              </w:rPr>
              <w:t>--抽查：文件审批表</w:t>
            </w:r>
            <w:r>
              <w:rPr>
                <w:rFonts w:hint="eastAsia" w:ascii="楷体" w:hAnsi="楷体" w:eastAsia="楷体"/>
              </w:rPr>
              <w:t>、年度培训计划表、环境因素清单等，其成文信息标识清晰，填写规范、齐全、清晰，记录在文件柜中分类编目保存，能防潮、防虫蛀、防丢失、防水、防火，记录的贮存和保护符合要求，检索方便。</w:t>
            </w:r>
          </w:p>
          <w:p>
            <w:pPr>
              <w:rPr>
                <w:rFonts w:ascii="楷体" w:hAnsi="楷体" w:eastAsia="楷体"/>
              </w:rPr>
            </w:pPr>
            <w:r>
              <w:rPr>
                <w:rFonts w:hint="eastAsia" w:ascii="楷体" w:hAnsi="楷体" w:eastAsia="楷体"/>
              </w:rPr>
              <w:sym w:font="Wingdings 2" w:char="F098"/>
            </w:r>
            <w:r>
              <w:rPr>
                <w:rFonts w:hint="eastAsia" w:ascii="楷体" w:hAnsi="楷体" w:eastAsia="楷体"/>
              </w:rPr>
              <w:t>各成文信息由各部门负责保存，以便查阅，</w:t>
            </w:r>
            <w:r>
              <w:rPr>
                <w:rFonts w:hint="eastAsia" w:ascii="楷体" w:hAnsi="楷体" w:eastAsia="楷体"/>
                <w:lang w:eastAsia="zh-CN"/>
              </w:rPr>
              <w:t>综合部</w:t>
            </w:r>
            <w:r>
              <w:rPr>
                <w:rFonts w:hint="eastAsia" w:ascii="楷体" w:hAnsi="楷体" w:eastAsia="楷体"/>
              </w:rPr>
              <w:t>定期检查记录的使用、保管情况，目前尚无文件销毁的记录。</w:t>
            </w:r>
          </w:p>
          <w:p>
            <w:pPr>
              <w:rPr>
                <w:rFonts w:ascii="楷体" w:hAnsi="楷体" w:eastAsia="楷体"/>
                <w:bCs/>
              </w:rPr>
            </w:pPr>
            <w:r>
              <w:rPr>
                <w:rFonts w:hint="eastAsia" w:ascii="楷体" w:hAnsi="楷体" w:eastAsia="楷体"/>
              </w:rPr>
              <w:sym w:font="Wingdings 2" w:char="F098"/>
            </w:r>
            <w:r>
              <w:rPr>
                <w:rFonts w:hint="eastAsia" w:ascii="楷体" w:hAnsi="楷体" w:eastAsia="楷体"/>
              </w:rPr>
              <w:t>成文信息管理目前基本满足要求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szCs w:val="21"/>
              </w:rPr>
              <w:t>顾客沟通</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8.2.1</w:t>
            </w:r>
          </w:p>
        </w:tc>
        <w:tc>
          <w:tcPr>
            <w:tcW w:w="10596" w:type="dxa"/>
            <w:vAlign w:val="top"/>
          </w:tcPr>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顾客沟通方式有电话、传真、电邮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szCs w:val="21"/>
              </w:rPr>
              <w:t>产品和服务要求的确定</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8.2.2</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该公司主要产品为耐磨新材料（氧化铝耐磨球、衬板、衬砖）的生产。</w:t>
            </w:r>
          </w:p>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该公司产品按照国家标准、法律法规要求及顾客要求生产，与产品有关的要求主要体现在合同及相关法律法规中。</w:t>
            </w:r>
          </w:p>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另外，该公司确定并收集了相关法律法规及标准文件，将其中的相关要求作为与产品有关要求的补充。</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ascii="楷体" w:hAnsi="楷体" w:eastAsia="楷体"/>
                <w:szCs w:val="21"/>
              </w:rPr>
              <w:t>产品和服务要求的评审</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8.2.3</w:t>
            </w:r>
          </w:p>
        </w:tc>
        <w:tc>
          <w:tcPr>
            <w:tcW w:w="10596"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该公司签订的书面合同，由</w:t>
            </w:r>
            <w:r>
              <w:rPr>
                <w:rFonts w:hint="eastAsia" w:ascii="楷体" w:hAnsi="楷体" w:eastAsia="楷体"/>
                <w:szCs w:val="21"/>
                <w:lang w:eastAsia="zh-CN"/>
              </w:rPr>
              <w:t>综合部</w:t>
            </w:r>
            <w:r>
              <w:rPr>
                <w:rFonts w:hint="eastAsia" w:ascii="楷体" w:hAnsi="楷体" w:eastAsia="楷体"/>
                <w:szCs w:val="21"/>
              </w:rPr>
              <w:t>组织相关部门会签的形式进行评审，并做好《合同评审记录》的记录。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w:t>
            </w:r>
            <w:r>
              <w:rPr>
                <w:rFonts w:hint="eastAsia" w:ascii="楷体" w:hAnsi="楷体" w:eastAsia="楷体"/>
                <w:szCs w:val="21"/>
                <w:lang w:val="en-US" w:eastAsia="zh-CN"/>
              </w:rPr>
              <w:t>合同台账</w:t>
            </w:r>
            <w:r>
              <w:rPr>
                <w:rFonts w:hint="eastAsia" w:ascii="楷体" w:hAnsi="楷体" w:eastAsia="楷体"/>
                <w:szCs w:val="21"/>
              </w:rPr>
              <w:t>”，内容包括：客户名称、主要产品或服务范围、签订日期。</w:t>
            </w:r>
            <w:r>
              <w:rPr>
                <w:rFonts w:hint="eastAsia" w:ascii="楷体" w:hAnsi="楷体" w:eastAsia="楷体"/>
                <w:color w:val="FF0000"/>
                <w:szCs w:val="21"/>
              </w:rPr>
              <w:t xml:space="preserve">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lang w:val="en-US" w:eastAsia="zh-CN"/>
              </w:rPr>
              <w:t>抽查</w:t>
            </w:r>
            <w:r>
              <w:rPr>
                <w:rFonts w:hint="eastAsia" w:ascii="楷体" w:hAnsi="楷体" w:eastAsia="楷体"/>
                <w:szCs w:val="21"/>
              </w:rPr>
              <w:t>企业提供签订书面合同3份，提供了3份《合同评审表》。</w:t>
            </w:r>
          </w:p>
          <w:p>
            <w:pPr>
              <w:rPr>
                <w:rFonts w:ascii="楷体" w:hAnsi="楷体" w:eastAsia="楷体"/>
                <w:szCs w:val="21"/>
              </w:rPr>
            </w:pPr>
            <w:r>
              <w:rPr>
                <w:rFonts w:hint="eastAsia" w:ascii="楷体" w:hAnsi="楷体" w:eastAsia="楷体"/>
                <w:szCs w:val="21"/>
              </w:rPr>
              <w:t>——顾客名称：</w:t>
            </w:r>
            <w:r>
              <w:rPr>
                <w:rFonts w:hint="eastAsia" w:ascii="楷体" w:hAnsi="楷体" w:eastAsia="楷体"/>
                <w:szCs w:val="21"/>
                <w:lang w:val="en-US" w:eastAsia="zh-CN"/>
              </w:rPr>
              <w:t>河南濮阳华宝特种材料有限公司</w:t>
            </w:r>
            <w:r>
              <w:rPr>
                <w:rFonts w:hint="eastAsia" w:ascii="楷体" w:hAnsi="楷体" w:eastAsia="楷体"/>
                <w:szCs w:val="21"/>
              </w:rPr>
              <w:t>，签订时间：</w:t>
            </w:r>
            <w:r>
              <w:rPr>
                <w:rFonts w:hint="eastAsia" w:eastAsia="方正北魏楷书简体"/>
                <w:szCs w:val="21"/>
                <w:lang w:val="en-US" w:eastAsia="zh-CN"/>
              </w:rPr>
              <w:t>2021.12.15，合同编号：</w:t>
            </w:r>
            <w:r>
              <w:rPr>
                <w:rFonts w:hint="eastAsia" w:ascii="Times New Roman" w:hAnsi="Times New Roman" w:eastAsia="方正北魏楷书简体"/>
                <w:szCs w:val="20"/>
                <w:lang w:val="en-US" w:eastAsia="zh-CN"/>
              </w:rPr>
              <w:t>DR-2021-12-15</w:t>
            </w:r>
          </w:p>
          <w:p>
            <w:pPr>
              <w:rPr>
                <w:rFonts w:ascii="楷体" w:hAnsi="楷体" w:eastAsia="楷体"/>
                <w:szCs w:val="21"/>
              </w:rPr>
            </w:pPr>
            <w:r>
              <w:rPr>
                <w:rFonts w:hint="eastAsia" w:ascii="楷体" w:hAnsi="楷体" w:eastAsia="楷体"/>
                <w:szCs w:val="21"/>
                <w:lang w:val="en-US" w:eastAsia="zh-CN"/>
              </w:rPr>
              <w:t>评审</w:t>
            </w:r>
            <w:r>
              <w:rPr>
                <w:rFonts w:hint="eastAsia" w:ascii="楷体" w:hAnsi="楷体" w:eastAsia="楷体"/>
                <w:szCs w:val="21"/>
              </w:rPr>
              <w:t>日期：</w:t>
            </w:r>
            <w:r>
              <w:rPr>
                <w:rFonts w:hint="eastAsia" w:eastAsia="方正北魏楷书简体"/>
                <w:szCs w:val="21"/>
                <w:lang w:eastAsia="zh-CN"/>
              </w:rPr>
              <w:t>202</w:t>
            </w:r>
            <w:r>
              <w:rPr>
                <w:rFonts w:hint="eastAsia" w:eastAsia="方正北魏楷书简体"/>
                <w:szCs w:val="21"/>
                <w:lang w:val="en-US" w:eastAsia="zh-CN"/>
              </w:rPr>
              <w:t>1</w:t>
            </w:r>
            <w:r>
              <w:rPr>
                <w:rFonts w:eastAsia="方正北魏楷书简体"/>
                <w:szCs w:val="21"/>
              </w:rPr>
              <w:t>.</w:t>
            </w:r>
            <w:r>
              <w:rPr>
                <w:rFonts w:hint="eastAsia" w:eastAsia="方正北魏楷书简体"/>
                <w:szCs w:val="21"/>
                <w:lang w:val="en-US" w:eastAsia="zh-CN"/>
              </w:rPr>
              <w:t>12.14</w:t>
            </w:r>
          </w:p>
          <w:p>
            <w:pPr>
              <w:rPr>
                <w:rFonts w:ascii="楷体" w:hAnsi="楷体" w:eastAsia="楷体"/>
                <w:szCs w:val="21"/>
              </w:rPr>
            </w:pPr>
            <w:r>
              <w:rPr>
                <w:rFonts w:hint="eastAsia" w:ascii="楷体" w:hAnsi="楷体" w:eastAsia="楷体"/>
                <w:szCs w:val="21"/>
              </w:rPr>
              <w:t>产品名称：</w:t>
            </w:r>
            <w:r>
              <w:rPr>
                <w:rFonts w:hint="eastAsia" w:ascii="楷体" w:hAnsi="楷体" w:eastAsia="楷体"/>
                <w:szCs w:val="21"/>
                <w:lang w:val="en-US" w:eastAsia="zh-CN"/>
              </w:rPr>
              <w:t>耐磨陶瓷板</w:t>
            </w:r>
          </w:p>
          <w:p>
            <w:pPr>
              <w:rPr>
                <w:rFonts w:ascii="楷体" w:hAnsi="楷体" w:eastAsia="楷体"/>
                <w:color w:val="FF0000"/>
                <w:szCs w:val="21"/>
              </w:rPr>
            </w:pPr>
            <w:r>
              <w:rPr>
                <w:rFonts w:hint="eastAsia" w:ascii="楷体" w:hAnsi="楷体" w:eastAsia="楷体"/>
                <w:szCs w:val="21"/>
              </w:rPr>
              <w:t xml:space="preserve">产品要求：明确了产品名称、规格型号、数量、交货期等。 </w:t>
            </w:r>
            <w:r>
              <w:rPr>
                <w:rFonts w:hint="eastAsia" w:ascii="楷体" w:hAnsi="楷体" w:eastAsia="楷体"/>
                <w:color w:val="FF0000"/>
                <w:szCs w:val="21"/>
              </w:rPr>
              <w:t xml:space="preserve"> </w:t>
            </w:r>
          </w:p>
          <w:p>
            <w:pPr>
              <w:rPr>
                <w:rFonts w:ascii="楷体" w:hAnsi="楷体" w:eastAsia="楷体"/>
                <w:szCs w:val="21"/>
              </w:rPr>
            </w:pPr>
            <w:r>
              <w:rPr>
                <w:rFonts w:hint="eastAsia" w:ascii="楷体" w:hAnsi="楷体" w:eastAsia="楷体"/>
                <w:szCs w:val="21"/>
                <w:lang w:eastAsia="zh-CN"/>
              </w:rPr>
              <w:t>生产部</w:t>
            </w:r>
            <w:r>
              <w:rPr>
                <w:rFonts w:hint="eastAsia" w:ascii="楷体" w:hAnsi="楷体" w:eastAsia="楷体"/>
                <w:szCs w:val="21"/>
              </w:rPr>
              <w:t>、</w:t>
            </w:r>
            <w:r>
              <w:rPr>
                <w:rFonts w:hint="eastAsia" w:ascii="楷体" w:hAnsi="楷体" w:eastAsia="楷体"/>
                <w:szCs w:val="21"/>
                <w:lang w:val="en-US" w:eastAsia="zh-CN"/>
              </w:rPr>
              <w:t>仓储</w:t>
            </w:r>
            <w:r>
              <w:rPr>
                <w:rFonts w:hint="eastAsia" w:ascii="楷体" w:hAnsi="楷体" w:eastAsia="楷体"/>
                <w:szCs w:val="21"/>
                <w:lang w:eastAsia="zh-CN"/>
              </w:rPr>
              <w:t>部</w:t>
            </w:r>
            <w:r>
              <w:rPr>
                <w:rFonts w:hint="eastAsia" w:ascii="楷体" w:hAnsi="楷体" w:eastAsia="楷体"/>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szCs w:val="21"/>
              </w:rPr>
            </w:pPr>
            <w:r>
              <w:rPr>
                <w:rFonts w:hint="eastAsia" w:ascii="楷体" w:hAnsi="楷体" w:eastAsia="楷体"/>
                <w:szCs w:val="21"/>
              </w:rPr>
              <w:t xml:space="preserve">评审结论：可以签订。总经理 </w:t>
            </w:r>
            <w:r>
              <w:rPr>
                <w:rFonts w:hint="eastAsia" w:eastAsia="方正北魏楷书简体"/>
                <w:szCs w:val="21"/>
                <w:lang w:val="en-US" w:eastAsia="zh-CN"/>
              </w:rPr>
              <w:t>李帅</w:t>
            </w:r>
            <w:r>
              <w:rPr>
                <w:rFonts w:hint="eastAsia" w:ascii="楷体" w:hAnsi="楷体" w:eastAsia="楷体"/>
                <w:szCs w:val="21"/>
              </w:rPr>
              <w:t xml:space="preserve">  </w:t>
            </w:r>
          </w:p>
          <w:p>
            <w:pPr>
              <w:rPr>
                <w:rFonts w:hint="eastAsia" w:ascii="Times New Roman" w:hAnsi="Times New Roman" w:eastAsia="方正北魏楷书简体"/>
                <w:color w:val="auto"/>
                <w:szCs w:val="20"/>
                <w:lang w:val="en-US" w:eastAsia="zh-CN"/>
              </w:rPr>
            </w:pPr>
            <w:r>
              <w:rPr>
                <w:rFonts w:hint="eastAsia" w:ascii="楷体" w:hAnsi="楷体" w:eastAsia="楷体"/>
                <w:color w:val="auto"/>
                <w:szCs w:val="21"/>
              </w:rPr>
              <w:t>——顾客名称：</w:t>
            </w:r>
            <w:r>
              <w:rPr>
                <w:rFonts w:hint="eastAsia"/>
                <w:color w:val="auto"/>
              </w:rPr>
              <w:t>河北龙甲冶金设备有限公司</w:t>
            </w:r>
            <w:r>
              <w:rPr>
                <w:rFonts w:hint="eastAsia" w:ascii="楷体" w:hAnsi="楷体" w:eastAsia="楷体"/>
                <w:color w:val="auto"/>
                <w:szCs w:val="21"/>
              </w:rPr>
              <w:t>，签订时间：</w:t>
            </w:r>
            <w:r>
              <w:rPr>
                <w:rFonts w:hint="eastAsia"/>
                <w:color w:val="auto"/>
              </w:rPr>
              <w:t>2022年8月1日</w:t>
            </w:r>
            <w:r>
              <w:rPr>
                <w:rFonts w:hint="eastAsia" w:eastAsia="方正北魏楷书简体"/>
                <w:color w:val="auto"/>
                <w:szCs w:val="21"/>
                <w:lang w:val="en-US" w:eastAsia="zh-CN"/>
              </w:rPr>
              <w:t>，合同编号：</w:t>
            </w:r>
            <w:r>
              <w:rPr>
                <w:rFonts w:hint="eastAsia" w:ascii="Times New Roman" w:hAnsi="Times New Roman" w:eastAsia="方正北魏楷书简体"/>
                <w:color w:val="auto"/>
                <w:szCs w:val="20"/>
                <w:lang w:val="en-US" w:eastAsia="zh-CN"/>
              </w:rPr>
              <w:t>AL20220801</w:t>
            </w:r>
          </w:p>
          <w:p>
            <w:pPr>
              <w:rPr>
                <w:rFonts w:ascii="楷体" w:hAnsi="楷体" w:eastAsia="楷体"/>
                <w:color w:val="auto"/>
                <w:szCs w:val="21"/>
              </w:rPr>
            </w:pPr>
            <w:r>
              <w:rPr>
                <w:rFonts w:hint="eastAsia" w:ascii="楷体" w:hAnsi="楷体" w:eastAsia="楷体"/>
                <w:color w:val="auto"/>
                <w:szCs w:val="21"/>
              </w:rPr>
              <w:t>产品名称：</w:t>
            </w:r>
            <w:r>
              <w:rPr>
                <w:rFonts w:hint="eastAsia" w:ascii="楷体" w:hAnsi="楷体" w:eastAsia="楷体"/>
                <w:color w:val="auto"/>
                <w:szCs w:val="21"/>
                <w:lang w:val="en-US" w:eastAsia="zh-CN"/>
              </w:rPr>
              <w:t>耐磨陶瓷板</w:t>
            </w:r>
          </w:p>
          <w:p>
            <w:pPr>
              <w:rPr>
                <w:rFonts w:ascii="楷体" w:hAnsi="楷体" w:eastAsia="楷体"/>
                <w:color w:val="auto"/>
                <w:szCs w:val="21"/>
              </w:rPr>
            </w:pPr>
            <w:r>
              <w:rPr>
                <w:rFonts w:hint="eastAsia" w:ascii="楷体" w:hAnsi="楷体" w:eastAsia="楷体"/>
                <w:color w:val="auto"/>
                <w:szCs w:val="21"/>
              </w:rPr>
              <w:t xml:space="preserve">产品要求：明确了产品名称、规格型号、数量、单价等。 </w:t>
            </w:r>
          </w:p>
          <w:p>
            <w:pPr>
              <w:rPr>
                <w:rFonts w:ascii="楷体" w:hAnsi="楷体" w:eastAsia="楷体"/>
                <w:color w:val="auto"/>
                <w:szCs w:val="21"/>
              </w:rPr>
            </w:pPr>
            <w:r>
              <w:rPr>
                <w:rFonts w:hint="eastAsia" w:ascii="楷体" w:hAnsi="楷体" w:eastAsia="楷体"/>
                <w:color w:val="auto"/>
                <w:szCs w:val="21"/>
                <w:lang w:eastAsia="zh-CN"/>
              </w:rPr>
              <w:t>生产部</w:t>
            </w:r>
            <w:r>
              <w:rPr>
                <w:rFonts w:hint="eastAsia" w:ascii="楷体" w:hAnsi="楷体" w:eastAsia="楷体"/>
                <w:color w:val="auto"/>
                <w:szCs w:val="21"/>
              </w:rPr>
              <w:t>、</w:t>
            </w:r>
            <w:r>
              <w:rPr>
                <w:rFonts w:hint="eastAsia" w:ascii="楷体" w:hAnsi="楷体" w:eastAsia="楷体"/>
                <w:color w:val="auto"/>
                <w:szCs w:val="21"/>
                <w:lang w:eastAsia="zh-CN"/>
              </w:rPr>
              <w:t>综合部</w:t>
            </w:r>
            <w:r>
              <w:rPr>
                <w:rFonts w:hint="eastAsia" w:ascii="楷体" w:hAnsi="楷体" w:eastAsia="楷体"/>
                <w:color w:val="auto"/>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color w:val="auto"/>
                <w:szCs w:val="21"/>
              </w:rPr>
            </w:pPr>
            <w:r>
              <w:rPr>
                <w:rFonts w:hint="eastAsia" w:ascii="楷体" w:hAnsi="楷体" w:eastAsia="楷体"/>
                <w:color w:val="auto"/>
                <w:szCs w:val="21"/>
              </w:rPr>
              <w:t xml:space="preserve">评审结论：可以签订。总经理 </w:t>
            </w:r>
            <w:r>
              <w:rPr>
                <w:rFonts w:hint="eastAsia" w:ascii="楷体" w:hAnsi="楷体" w:eastAsia="楷体"/>
                <w:color w:val="auto"/>
                <w:szCs w:val="21"/>
                <w:lang w:eastAsia="zh-CN"/>
              </w:rPr>
              <w:t>李帅</w:t>
            </w:r>
            <w:r>
              <w:rPr>
                <w:rFonts w:hint="eastAsia" w:ascii="楷体" w:hAnsi="楷体" w:eastAsia="楷体"/>
                <w:color w:val="auto"/>
                <w:szCs w:val="21"/>
              </w:rPr>
              <w:t xml:space="preserve"> </w:t>
            </w:r>
          </w:p>
          <w:p>
            <w:pPr>
              <w:rPr>
                <w:rFonts w:hint="default" w:ascii="楷体" w:hAnsi="楷体" w:eastAsia="楷体"/>
                <w:color w:val="auto"/>
                <w:szCs w:val="21"/>
                <w:lang w:val="en-US"/>
              </w:rPr>
            </w:pPr>
            <w:r>
              <w:rPr>
                <w:rFonts w:hint="eastAsia" w:ascii="楷体" w:hAnsi="楷体" w:eastAsia="楷体"/>
                <w:color w:val="auto"/>
                <w:szCs w:val="21"/>
              </w:rPr>
              <w:t>——顾客名称：</w:t>
            </w:r>
            <w:r>
              <w:rPr>
                <w:rFonts w:hint="eastAsia" w:eastAsia="方正北魏楷书简体"/>
                <w:color w:val="auto"/>
                <w:szCs w:val="21"/>
                <w:lang w:val="en-US" w:eastAsia="zh-CN"/>
              </w:rPr>
              <w:t>河北同业冶金科技有限责任公司</w:t>
            </w:r>
            <w:r>
              <w:rPr>
                <w:rFonts w:hint="eastAsia" w:ascii="楷体" w:hAnsi="楷体" w:eastAsia="楷体"/>
                <w:color w:val="auto"/>
                <w:szCs w:val="21"/>
              </w:rPr>
              <w:t>，签订时间：</w:t>
            </w:r>
            <w:r>
              <w:rPr>
                <w:rFonts w:hint="eastAsia" w:eastAsia="方正北魏楷书简体"/>
                <w:color w:val="auto"/>
                <w:szCs w:val="21"/>
                <w:lang w:val="en-US" w:eastAsia="zh-CN"/>
              </w:rPr>
              <w:t>2022.6.22，合同编号：TY-CG2022-6-22</w:t>
            </w:r>
          </w:p>
          <w:p>
            <w:pPr>
              <w:rPr>
                <w:rFonts w:ascii="楷体" w:hAnsi="楷体" w:eastAsia="楷体"/>
                <w:color w:val="auto"/>
                <w:szCs w:val="21"/>
              </w:rPr>
            </w:pPr>
            <w:r>
              <w:rPr>
                <w:rFonts w:hint="eastAsia" w:ascii="楷体" w:hAnsi="楷体" w:eastAsia="楷体"/>
                <w:color w:val="auto"/>
                <w:szCs w:val="21"/>
              </w:rPr>
              <w:t>交货日期：按照订单或甲方通知交货时间为准进行交货。</w:t>
            </w:r>
          </w:p>
          <w:p>
            <w:pPr>
              <w:rPr>
                <w:rFonts w:ascii="楷体" w:hAnsi="楷体" w:eastAsia="楷体"/>
                <w:color w:val="auto"/>
                <w:szCs w:val="21"/>
              </w:rPr>
            </w:pPr>
            <w:r>
              <w:rPr>
                <w:rFonts w:hint="eastAsia" w:ascii="楷体" w:hAnsi="楷体" w:eastAsia="楷体"/>
                <w:color w:val="auto"/>
                <w:szCs w:val="21"/>
              </w:rPr>
              <w:t>产品名称：</w:t>
            </w:r>
            <w:r>
              <w:rPr>
                <w:rFonts w:hint="eastAsia" w:ascii="楷体" w:hAnsi="楷体" w:eastAsia="楷体"/>
                <w:color w:val="auto"/>
                <w:szCs w:val="21"/>
                <w:lang w:val="en-US" w:eastAsia="zh-CN"/>
              </w:rPr>
              <w:t>氧化铝陶瓷片</w:t>
            </w:r>
            <w:r>
              <w:rPr>
                <w:rFonts w:ascii="楷体" w:hAnsi="楷体" w:eastAsia="楷体"/>
                <w:color w:val="auto"/>
                <w:szCs w:val="21"/>
              </w:rPr>
              <w:t xml:space="preserve"> </w:t>
            </w:r>
          </w:p>
          <w:p>
            <w:pPr>
              <w:rPr>
                <w:rFonts w:ascii="楷体" w:hAnsi="楷体" w:eastAsia="楷体"/>
                <w:color w:val="auto"/>
                <w:szCs w:val="21"/>
              </w:rPr>
            </w:pPr>
            <w:r>
              <w:rPr>
                <w:rFonts w:hint="eastAsia" w:ascii="楷体" w:hAnsi="楷体" w:eastAsia="楷体"/>
                <w:color w:val="auto"/>
                <w:szCs w:val="21"/>
              </w:rPr>
              <w:t xml:space="preserve">产品要求：本合同为为甲方定制加工合同，产品要求满足甲方技术标准（质量要求、图纸），样品作为验收标准。 </w:t>
            </w:r>
          </w:p>
          <w:p>
            <w:pPr>
              <w:rPr>
                <w:rFonts w:ascii="楷体" w:hAnsi="楷体" w:eastAsia="楷体"/>
                <w:color w:val="auto"/>
                <w:szCs w:val="21"/>
              </w:rPr>
            </w:pPr>
            <w:r>
              <w:rPr>
                <w:rFonts w:hint="eastAsia" w:ascii="楷体" w:hAnsi="楷体" w:eastAsia="楷体"/>
                <w:color w:val="auto"/>
                <w:szCs w:val="21"/>
                <w:lang w:eastAsia="zh-CN"/>
              </w:rPr>
              <w:t>生产部</w:t>
            </w:r>
            <w:r>
              <w:rPr>
                <w:rFonts w:hint="eastAsia" w:ascii="楷体" w:hAnsi="楷体" w:eastAsia="楷体"/>
                <w:color w:val="auto"/>
                <w:szCs w:val="21"/>
              </w:rPr>
              <w:t>、</w:t>
            </w:r>
            <w:r>
              <w:rPr>
                <w:rFonts w:hint="eastAsia" w:ascii="楷体" w:hAnsi="楷体" w:eastAsia="楷体"/>
                <w:color w:val="auto"/>
                <w:szCs w:val="21"/>
                <w:lang w:eastAsia="zh-CN"/>
              </w:rPr>
              <w:t>综合部</w:t>
            </w:r>
            <w:r>
              <w:rPr>
                <w:rFonts w:hint="eastAsia" w:ascii="楷体" w:hAnsi="楷体" w:eastAsia="楷体"/>
                <w:color w:val="auto"/>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color w:val="auto"/>
                <w:szCs w:val="21"/>
              </w:rPr>
            </w:pPr>
            <w:r>
              <w:rPr>
                <w:rFonts w:hint="eastAsia" w:ascii="楷体" w:hAnsi="楷体" w:eastAsia="楷体"/>
                <w:color w:val="auto"/>
                <w:szCs w:val="21"/>
              </w:rPr>
              <w:t xml:space="preserve">评审结论：可以签订。总经理 </w:t>
            </w:r>
            <w:r>
              <w:rPr>
                <w:rFonts w:hint="eastAsia" w:ascii="楷体" w:hAnsi="楷体" w:eastAsia="楷体"/>
                <w:color w:val="auto"/>
                <w:szCs w:val="21"/>
                <w:lang w:eastAsia="zh-CN"/>
              </w:rPr>
              <w:t>李帅</w:t>
            </w:r>
            <w:r>
              <w:rPr>
                <w:rFonts w:hint="eastAsia" w:ascii="楷体" w:hAnsi="楷体" w:eastAsia="楷体"/>
                <w:color w:val="auto"/>
                <w:szCs w:val="21"/>
              </w:rPr>
              <w:t xml:space="preserve"> </w:t>
            </w:r>
          </w:p>
          <w:p>
            <w:pPr>
              <w:rPr>
                <w:rFonts w:ascii="楷体" w:hAnsi="楷体" w:eastAsia="楷体"/>
                <w:szCs w:val="21"/>
              </w:rPr>
            </w:pPr>
            <w:r>
              <w:rPr>
                <w:rFonts w:ascii="楷体" w:hAnsi="楷体" w:eastAsia="楷体"/>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以上合同自签订后没有变更发生，以上合同均正在履行中。</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没有合同更改的情况，如果需要更改，需对更改内容重新评审。</w:t>
            </w:r>
          </w:p>
          <w:p>
            <w:pPr>
              <w:rPr>
                <w:rFonts w:hint="eastAsia" w:cs="Times New Roman"/>
                <w:kern w:val="2"/>
                <w:sz w:val="21"/>
                <w:lang w:val="en-US" w:eastAsia="zh-CN" w:bidi="ar-SA"/>
              </w:rPr>
            </w:pPr>
            <w:r>
              <w:rPr>
                <w:rFonts w:hint="eastAsia" w:ascii="楷体" w:hAnsi="楷体" w:eastAsia="楷体"/>
                <w:szCs w:val="21"/>
              </w:rPr>
              <w:sym w:font="Wingdings 2" w:char="F098"/>
            </w:r>
            <w:r>
              <w:rPr>
                <w:rFonts w:hint="eastAsia" w:ascii="楷体" w:hAnsi="楷体" w:eastAsia="楷体"/>
                <w:szCs w:val="21"/>
              </w:rPr>
              <w:t>合同评审相关活动的开展符合文件策划的要求。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top"/>
          </w:tcPr>
          <w:p>
            <w:pPr>
              <w:rPr>
                <w:rFonts w:hint="eastAsia" w:ascii="楷体" w:hAnsi="楷体" w:eastAsia="楷体"/>
              </w:rPr>
            </w:pPr>
            <w:r>
              <w:rPr>
                <w:rFonts w:ascii="楷体" w:hAnsi="楷体" w:eastAsia="楷体"/>
                <w:szCs w:val="21"/>
              </w:rPr>
              <w:t>产品和服务要求的更改</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8.2.4</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经电话询问，未发生合同变更及顾客要求发生变更造成与先前合同或订单要求表述存在差异的情况。</w:t>
            </w:r>
          </w:p>
          <w:p>
            <w:pPr>
              <w:rPr>
                <w:rFonts w:hint="eastAsia" w:cs="Times New Roman"/>
                <w:kern w:val="2"/>
                <w:sz w:val="21"/>
                <w:lang w:val="en-US" w:eastAsia="zh-CN" w:bidi="ar-SA"/>
              </w:rPr>
            </w:pP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顾客或外部供方的财产</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8.5.3</w:t>
            </w:r>
          </w:p>
        </w:tc>
        <w:tc>
          <w:tcPr>
            <w:tcW w:w="10596"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w:t>
            </w:r>
            <w:r>
              <w:rPr>
                <w:rFonts w:hint="eastAsia" w:ascii="楷体" w:hAnsi="楷体" w:eastAsia="楷体"/>
                <w:szCs w:val="21"/>
                <w:lang w:eastAsia="zh-CN"/>
              </w:rPr>
              <w:t>管理手册</w:t>
            </w:r>
            <w:r>
              <w:rPr>
                <w:rFonts w:hint="eastAsia" w:ascii="楷体" w:hAnsi="楷体" w:eastAsia="楷体"/>
                <w:szCs w:val="21"/>
              </w:rPr>
              <w:t>中规定顾客或外部供方财产可能包括材料、零部件、工具和设备、顾客的场所、知识产权和个人信息。</w:t>
            </w:r>
            <w:r>
              <w:rPr>
                <w:rFonts w:hint="eastAsia" w:ascii="楷体" w:hAnsi="楷体" w:eastAsia="楷体"/>
                <w:szCs w:val="21"/>
                <w:lang w:eastAsia="zh-CN"/>
              </w:rPr>
              <w:t>生产部</w:t>
            </w:r>
            <w:r>
              <w:rPr>
                <w:rFonts w:hint="eastAsia" w:ascii="楷体" w:hAnsi="楷体" w:eastAsia="楷体"/>
                <w:szCs w:val="21"/>
              </w:rPr>
              <w:t>、仓库负责接收顾客财产，并对顾客财产进行使用和维护保管。</w:t>
            </w:r>
          </w:p>
          <w:p>
            <w:pPr>
              <w:rPr>
                <w:rFonts w:hint="eastAsia" w:cs="Times New Roman"/>
                <w:kern w:val="2"/>
                <w:sz w:val="21"/>
                <w:lang w:val="en-US" w:eastAsia="zh-CN" w:bidi="ar-SA"/>
              </w:rPr>
            </w:pPr>
            <w:r>
              <w:rPr>
                <w:rFonts w:hint="eastAsia" w:ascii="楷体" w:hAnsi="楷体" w:eastAsia="楷体"/>
                <w:szCs w:val="21"/>
              </w:rPr>
              <w:sym w:font="Wingdings 2" w:char="F098"/>
            </w:r>
            <w:r>
              <w:rPr>
                <w:rFonts w:hint="eastAsia" w:ascii="楷体" w:hAnsi="楷体" w:eastAsia="楷体"/>
                <w:szCs w:val="21"/>
              </w:rPr>
              <w:t>公司目前无有形的外部供方财产，所保存的外部供方财产为供方的个人信息、</w:t>
            </w:r>
            <w:r>
              <w:rPr>
                <w:rFonts w:hint="eastAsia" w:ascii="楷体" w:hAnsi="楷体" w:eastAsia="楷体"/>
                <w:szCs w:val="21"/>
                <w:lang w:val="en-US" w:eastAsia="zh-CN"/>
              </w:rPr>
              <w:t>合同协议</w:t>
            </w:r>
            <w:r>
              <w:rPr>
                <w:rFonts w:hint="eastAsia" w:ascii="楷体" w:hAnsi="楷体" w:eastAsia="楷体"/>
                <w:szCs w:val="21"/>
              </w:rPr>
              <w:t>。公司由</w:t>
            </w:r>
            <w:r>
              <w:rPr>
                <w:rFonts w:hint="eastAsia" w:ascii="楷体" w:hAnsi="楷体" w:eastAsia="楷体"/>
                <w:szCs w:val="21"/>
                <w:lang w:eastAsia="zh-CN"/>
              </w:rPr>
              <w:t>综合部</w:t>
            </w:r>
            <w:r>
              <w:rPr>
                <w:rFonts w:hint="eastAsia" w:ascii="楷体" w:hAnsi="楷体" w:eastAsia="楷体"/>
                <w:szCs w:val="21"/>
              </w:rPr>
              <w:t>统一储存保管，防止泄露。</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rPr>
                <w:rFonts w:hint="eastAsia" w:ascii="楷体" w:hAnsi="楷体" w:eastAsia="楷体"/>
              </w:rPr>
            </w:pPr>
            <w:r>
              <w:rPr>
                <w:rFonts w:hint="eastAsia" w:ascii="楷体" w:hAnsi="楷体" w:eastAsia="楷体"/>
                <w:bCs/>
                <w:szCs w:val="21"/>
              </w:rPr>
              <w:t>交付后的活动</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8.5.5</w:t>
            </w:r>
          </w:p>
        </w:tc>
        <w:tc>
          <w:tcPr>
            <w:tcW w:w="10596" w:type="dxa"/>
            <w:vAlign w:val="top"/>
          </w:tcPr>
          <w:p>
            <w:pPr>
              <w:rPr>
                <w:rFonts w:hint="eastAsia" w:cs="Times New Roman"/>
                <w:kern w:val="2"/>
                <w:sz w:val="21"/>
                <w:lang w:val="en-US" w:eastAsia="zh-CN" w:bidi="ar-SA"/>
              </w:rPr>
            </w:pPr>
            <w:r>
              <w:rPr>
                <w:rFonts w:ascii="楷体" w:hAnsi="楷体" w:eastAsia="楷体"/>
                <w:szCs w:val="21"/>
              </w:rPr>
              <w:sym w:font="Wingdings 2" w:char="F098"/>
            </w:r>
            <w:r>
              <w:rPr>
                <w:rFonts w:ascii="楷体" w:hAnsi="楷体" w:eastAsia="楷体"/>
                <w:szCs w:val="21"/>
              </w:rPr>
              <w:t>查</w:t>
            </w:r>
            <w:r>
              <w:rPr>
                <w:rFonts w:hint="eastAsia" w:ascii="楷体" w:hAnsi="楷体" w:eastAsia="楷体"/>
                <w:szCs w:val="21"/>
              </w:rPr>
              <w:t>产品</w:t>
            </w:r>
            <w:r>
              <w:rPr>
                <w:rFonts w:ascii="楷体" w:hAnsi="楷体" w:eastAsia="楷体"/>
                <w:szCs w:val="21"/>
              </w:rPr>
              <w:t>交付情况：</w:t>
            </w:r>
            <w:r>
              <w:rPr>
                <w:rFonts w:hint="eastAsia" w:ascii="楷体" w:hAnsi="楷体" w:eastAsia="楷体"/>
                <w:szCs w:val="21"/>
              </w:rPr>
              <w:t>通过</w:t>
            </w:r>
            <w:r>
              <w:rPr>
                <w:rFonts w:ascii="楷体" w:hAnsi="楷体" w:eastAsia="楷体"/>
                <w:szCs w:val="21"/>
              </w:rPr>
              <w:t>客户满意度调查等方式确认交付及交付后服务的满意程度。经查符合要求。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顾客满意</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9.1.2</w:t>
            </w:r>
          </w:p>
        </w:tc>
        <w:tc>
          <w:tcPr>
            <w:tcW w:w="10596" w:type="dxa"/>
            <w:vAlign w:val="top"/>
          </w:tcPr>
          <w:p>
            <w:pPr>
              <w:rPr>
                <w:rFonts w:ascii="楷体" w:hAnsi="楷体" w:eastAsia="楷体"/>
                <w:szCs w:val="21"/>
                <w:lang w:val="zh-CN"/>
              </w:rPr>
            </w:pPr>
            <w:r>
              <w:rPr>
                <w:rFonts w:ascii="楷体" w:hAnsi="楷体" w:eastAsia="楷体"/>
                <w:szCs w:val="21"/>
                <w:lang w:val="zh-CN"/>
              </w:rPr>
              <w:sym w:font="Wingdings 2" w:char="F098"/>
            </w:r>
            <w:r>
              <w:rPr>
                <w:rFonts w:ascii="楷体" w:hAnsi="楷体" w:eastAsia="楷体"/>
                <w:szCs w:val="21"/>
                <w:lang w:val="zh-CN"/>
              </w:rPr>
              <w:t>公司通过电话，走访等形式，接受顾客反馈，了解顾客满意度信息，发放调查表对顾客满意度进行定量测量。</w:t>
            </w:r>
          </w:p>
          <w:p>
            <w:pPr>
              <w:rPr>
                <w:rFonts w:hint="default" w:ascii="楷体" w:hAnsi="楷体" w:eastAsia="楷体"/>
                <w:szCs w:val="21"/>
                <w:lang w:val="en-US" w:eastAsia="zh-CN"/>
              </w:rPr>
            </w:pPr>
            <w:r>
              <w:rPr>
                <w:rFonts w:ascii="楷体" w:hAnsi="楷体" w:eastAsia="楷体"/>
                <w:szCs w:val="21"/>
                <w:lang w:val="zh-CN"/>
              </w:rPr>
              <w:sym w:font="Wingdings 2" w:char="F098"/>
            </w:r>
            <w:r>
              <w:rPr>
                <w:rFonts w:ascii="楷体" w:hAnsi="楷体" w:eastAsia="楷体"/>
                <w:szCs w:val="21"/>
                <w:lang w:val="zh-CN"/>
              </w:rPr>
              <w:t>提供</w:t>
            </w:r>
            <w:r>
              <w:rPr>
                <w:rFonts w:hint="eastAsia" w:ascii="楷体" w:hAnsi="楷体" w:eastAsia="楷体"/>
                <w:szCs w:val="21"/>
                <w:lang w:val="en-US" w:eastAsia="zh-CN"/>
              </w:rPr>
              <w:t>2022年5月22日关于：</w:t>
            </w:r>
            <w:r>
              <w:rPr>
                <w:rFonts w:hint="eastAsia" w:ascii="楷体" w:hAnsi="楷体" w:eastAsia="楷体"/>
                <w:szCs w:val="21"/>
                <w:lang w:val="zh-CN" w:eastAsia="zh-CN"/>
              </w:rPr>
              <w:t>河南濮阳华宝特种材料有限公司</w:t>
            </w:r>
            <w:r>
              <w:rPr>
                <w:rFonts w:hint="eastAsia" w:ascii="楷体" w:hAnsi="楷体" w:eastAsia="楷体"/>
                <w:szCs w:val="21"/>
                <w:lang w:val="zh-CN"/>
              </w:rPr>
              <w:t>、河北龙甲冶金设备有限公司、</w:t>
            </w:r>
            <w:r>
              <w:rPr>
                <w:rFonts w:hint="eastAsia" w:ascii="楷体" w:hAnsi="楷体" w:eastAsia="楷体"/>
                <w:szCs w:val="21"/>
                <w:lang w:val="zh-CN" w:eastAsia="zh-CN"/>
              </w:rPr>
              <w:t>北京钛盾科技发展有限责任公司</w:t>
            </w:r>
            <w:r>
              <w:rPr>
                <w:rFonts w:hint="eastAsia" w:ascii="楷体" w:hAnsi="楷体" w:eastAsia="楷体"/>
                <w:szCs w:val="21"/>
                <w:lang w:val="zh-CN"/>
              </w:rPr>
              <w:t>、</w:t>
            </w:r>
            <w:r>
              <w:rPr>
                <w:rFonts w:ascii="楷体" w:hAnsi="楷体" w:eastAsia="楷体"/>
                <w:szCs w:val="21"/>
                <w:lang w:val="zh-CN"/>
              </w:rPr>
              <w:t>“顾客满意程度调查表”，调查主要内容：</w:t>
            </w:r>
            <w:r>
              <w:rPr>
                <w:rFonts w:hint="eastAsia" w:ascii="楷体" w:hAnsi="楷体" w:eastAsia="楷体"/>
                <w:szCs w:val="21"/>
                <w:lang w:val="zh-CN"/>
              </w:rPr>
              <w:t>产品</w:t>
            </w:r>
            <w:r>
              <w:rPr>
                <w:rFonts w:ascii="楷体" w:hAnsi="楷体" w:eastAsia="楷体"/>
                <w:szCs w:val="21"/>
              </w:rPr>
              <w:t>质量、</w:t>
            </w:r>
            <w:r>
              <w:rPr>
                <w:rFonts w:hint="eastAsia" w:ascii="楷体" w:hAnsi="楷体" w:eastAsia="楷体"/>
                <w:szCs w:val="21"/>
              </w:rPr>
              <w:t>交货及时性</w:t>
            </w:r>
            <w:r>
              <w:rPr>
                <w:rFonts w:ascii="楷体" w:hAnsi="楷体" w:eastAsia="楷体"/>
                <w:szCs w:val="21"/>
              </w:rPr>
              <w:t>、</w:t>
            </w:r>
            <w:r>
              <w:rPr>
                <w:rFonts w:hint="eastAsia" w:ascii="楷体" w:hAnsi="楷体" w:eastAsia="楷体"/>
                <w:szCs w:val="21"/>
              </w:rPr>
              <w:t>售后服务</w:t>
            </w:r>
            <w:r>
              <w:rPr>
                <w:rFonts w:ascii="楷体" w:hAnsi="楷体" w:eastAsia="楷体"/>
                <w:szCs w:val="21"/>
              </w:rPr>
              <w:t>、</w:t>
            </w:r>
            <w:r>
              <w:rPr>
                <w:rFonts w:hint="eastAsia" w:ascii="楷体" w:hAnsi="楷体" w:eastAsia="楷体"/>
                <w:szCs w:val="21"/>
              </w:rPr>
              <w:t>价格水平、市场信誉</w:t>
            </w:r>
            <w:r>
              <w:rPr>
                <w:rFonts w:ascii="楷体" w:hAnsi="楷体" w:eastAsia="楷体"/>
                <w:szCs w:val="21"/>
              </w:rPr>
              <w:t>等方面的满意程度</w:t>
            </w:r>
            <w:r>
              <w:rPr>
                <w:rFonts w:ascii="楷体" w:hAnsi="楷体" w:eastAsia="楷体"/>
                <w:szCs w:val="21"/>
                <w:lang w:val="zh-CN"/>
              </w:rPr>
              <w:t>等，</w:t>
            </w:r>
            <w:r>
              <w:rPr>
                <w:rFonts w:ascii="楷体" w:hAnsi="楷体" w:eastAsia="楷体"/>
                <w:szCs w:val="21"/>
              </w:rPr>
              <w:t>各项得分求平均值得最终结果</w:t>
            </w:r>
            <w:r>
              <w:rPr>
                <w:rFonts w:ascii="楷体" w:hAnsi="楷体" w:eastAsia="楷体"/>
                <w:szCs w:val="21"/>
                <w:lang w:val="zh-CN"/>
              </w:rPr>
              <w:t>。</w:t>
            </w:r>
            <w:r>
              <w:rPr>
                <w:rFonts w:ascii="楷体" w:hAnsi="楷体" w:eastAsia="楷体"/>
                <w:szCs w:val="21"/>
              </w:rPr>
              <w:t>提供顾客满意调查分析。最终顾客满意率</w:t>
            </w:r>
            <w:r>
              <w:rPr>
                <w:rFonts w:hint="eastAsia" w:ascii="楷体" w:hAnsi="楷体" w:eastAsia="楷体"/>
                <w:szCs w:val="21"/>
              </w:rPr>
              <w:t>9</w:t>
            </w:r>
            <w:r>
              <w:rPr>
                <w:rFonts w:hint="eastAsia" w:ascii="楷体" w:hAnsi="楷体" w:eastAsia="楷体"/>
                <w:szCs w:val="21"/>
                <w:lang w:val="en-US" w:eastAsia="zh-CN"/>
              </w:rPr>
              <w:t>8</w:t>
            </w:r>
            <w:r>
              <w:rPr>
                <w:rFonts w:ascii="楷体" w:hAnsi="楷体" w:eastAsia="楷体"/>
                <w:szCs w:val="21"/>
              </w:rPr>
              <w:t>%。日期：20</w:t>
            </w:r>
            <w:r>
              <w:rPr>
                <w:rFonts w:hint="eastAsia" w:ascii="楷体" w:hAnsi="楷体" w:eastAsia="楷体"/>
                <w:szCs w:val="21"/>
              </w:rPr>
              <w:t>2</w:t>
            </w:r>
            <w:r>
              <w:rPr>
                <w:rFonts w:hint="eastAsia" w:ascii="楷体" w:hAnsi="楷体" w:eastAsia="楷体"/>
                <w:szCs w:val="21"/>
                <w:lang w:val="en-US" w:eastAsia="zh-CN"/>
              </w:rPr>
              <w:t>2</w:t>
            </w:r>
            <w:r>
              <w:rPr>
                <w:rFonts w:hint="eastAsia" w:ascii="楷体" w:hAnsi="楷体" w:eastAsia="楷体"/>
                <w:szCs w:val="21"/>
              </w:rPr>
              <w:t>.</w:t>
            </w:r>
            <w:r>
              <w:rPr>
                <w:rFonts w:hint="eastAsia" w:ascii="楷体" w:hAnsi="楷体" w:eastAsia="楷体"/>
                <w:szCs w:val="21"/>
                <w:lang w:val="en-US" w:eastAsia="zh-CN"/>
              </w:rPr>
              <w:t>5</w:t>
            </w:r>
            <w:r>
              <w:rPr>
                <w:rFonts w:hint="eastAsia" w:ascii="楷体" w:hAnsi="楷体" w:eastAsia="楷体"/>
                <w:szCs w:val="21"/>
              </w:rPr>
              <w:t>.</w:t>
            </w:r>
            <w:r>
              <w:rPr>
                <w:rFonts w:hint="eastAsia" w:ascii="楷体" w:hAnsi="楷体" w:eastAsia="楷体"/>
                <w:szCs w:val="21"/>
                <w:lang w:val="en-US" w:eastAsia="zh-CN"/>
              </w:rPr>
              <w:t>31</w:t>
            </w:r>
          </w:p>
          <w:p>
            <w:pPr>
              <w:rPr>
                <w:rFonts w:hint="eastAsia" w:cs="Times New Roman"/>
                <w:kern w:val="2"/>
                <w:sz w:val="21"/>
                <w:lang w:val="en-US" w:eastAsia="zh-CN" w:bidi="ar-SA"/>
              </w:rPr>
            </w:pPr>
            <w:r>
              <w:rPr>
                <w:rFonts w:ascii="楷体" w:hAnsi="楷体" w:eastAsia="楷体"/>
                <w:szCs w:val="21"/>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楷体" w:hAnsi="楷体" w:eastAsia="楷体"/>
                <w:szCs w:val="21"/>
              </w:rPr>
            </w:pPr>
            <w:r>
              <w:rPr>
                <w:rFonts w:ascii="楷体" w:hAnsi="楷体" w:eastAsia="楷体"/>
                <w:szCs w:val="21"/>
              </w:rPr>
              <w:t>外部提供的过程、产品和服务的性质</w:t>
            </w:r>
          </w:p>
          <w:p>
            <w:pPr>
              <w:rPr>
                <w:rFonts w:hint="eastAsia" w:ascii="楷体" w:hAnsi="楷体" w:eastAsia="楷体"/>
              </w:rPr>
            </w:pPr>
            <w:r>
              <w:rPr>
                <w:rFonts w:ascii="楷体" w:hAnsi="楷体" w:eastAsia="楷体"/>
                <w:szCs w:val="21"/>
              </w:rPr>
              <w:t>总则</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8.4.1</w:t>
            </w:r>
          </w:p>
        </w:tc>
        <w:tc>
          <w:tcPr>
            <w:tcW w:w="10596" w:type="dxa"/>
            <w:vAlign w:val="top"/>
          </w:tcPr>
          <w:p>
            <w:pPr>
              <w:rPr>
                <w:rFonts w:ascii="楷体" w:hAnsi="楷体" w:eastAsia="楷体"/>
                <w:bCs/>
                <w:szCs w:val="21"/>
              </w:rPr>
            </w:pPr>
            <w:r>
              <w:rPr>
                <w:rFonts w:ascii="楷体" w:hAnsi="楷体" w:eastAsia="楷体"/>
                <w:bCs/>
                <w:szCs w:val="21"/>
              </w:rPr>
              <w:sym w:font="Wingdings 2" w:char="F098"/>
            </w:r>
            <w:r>
              <w:rPr>
                <w:rFonts w:hint="eastAsia" w:ascii="楷体" w:hAnsi="楷体" w:eastAsia="楷体"/>
                <w:bCs/>
                <w:szCs w:val="21"/>
              </w:rPr>
              <w:t>编制《</w:t>
            </w:r>
            <w:r>
              <w:rPr>
                <w:rFonts w:hint="eastAsia" w:ascii="楷体" w:hAnsi="楷体" w:eastAsia="楷体"/>
                <w:bCs/>
                <w:szCs w:val="21"/>
                <w:lang w:val="zh-CN"/>
              </w:rPr>
              <w:t>外部提供过程控制程序</w:t>
            </w:r>
            <w:r>
              <w:rPr>
                <w:rFonts w:hint="eastAsia" w:ascii="楷体" w:hAnsi="楷体" w:eastAsia="楷体"/>
                <w:bCs/>
                <w:szCs w:val="21"/>
              </w:rPr>
              <w:t>》，规定了对选择评价和重新评审供方的方法。通过调查供方的质量保证能力如：具有营业登记、产品质量、质量保证能力、价格、交货、服务、质量管理体系等方面进行评价。</w:t>
            </w:r>
          </w:p>
          <w:p>
            <w:pPr>
              <w:rPr>
                <w:rFonts w:ascii="楷体" w:hAnsi="楷体" w:eastAsia="楷体"/>
                <w:bCs/>
                <w:szCs w:val="21"/>
              </w:rPr>
            </w:pPr>
            <w:r>
              <w:rPr>
                <w:rFonts w:ascii="楷体" w:hAnsi="楷体" w:eastAsia="楷体"/>
                <w:bCs/>
                <w:szCs w:val="21"/>
              </w:rPr>
              <w:sym w:font="Wingdings 2" w:char="F098"/>
            </w:r>
            <w:r>
              <w:rPr>
                <w:rFonts w:hint="eastAsia" w:ascii="楷体" w:hAnsi="楷体" w:eastAsia="楷体"/>
                <w:bCs/>
                <w:szCs w:val="21"/>
              </w:rPr>
              <w:t>主要采购物资有：</w:t>
            </w:r>
            <w:r>
              <w:rPr>
                <w:rFonts w:hint="eastAsia" w:ascii="楷体" w:hAnsi="楷体" w:eastAsia="楷体"/>
                <w:bCs/>
                <w:szCs w:val="21"/>
                <w:lang w:val="en-US" w:eastAsia="zh-CN"/>
              </w:rPr>
              <w:t>膜壳</w:t>
            </w:r>
            <w:r>
              <w:rPr>
                <w:rFonts w:hint="eastAsia" w:ascii="楷体" w:hAnsi="楷体" w:eastAsia="楷体"/>
                <w:bCs/>
                <w:szCs w:val="21"/>
              </w:rPr>
              <w:t>、</w:t>
            </w:r>
            <w:r>
              <w:rPr>
                <w:rFonts w:hint="eastAsia" w:ascii="楷体" w:hAnsi="楷体" w:eastAsia="楷体"/>
                <w:bCs/>
                <w:szCs w:val="21"/>
                <w:lang w:val="en-US" w:eastAsia="zh-CN"/>
              </w:rPr>
              <w:t>封头</w:t>
            </w:r>
            <w:r>
              <w:rPr>
                <w:rFonts w:hint="eastAsia" w:ascii="楷体" w:hAnsi="楷体" w:eastAsia="楷体"/>
                <w:bCs/>
                <w:szCs w:val="21"/>
              </w:rPr>
              <w:t>、</w:t>
            </w:r>
            <w:r>
              <w:rPr>
                <w:rFonts w:hint="eastAsia" w:ascii="楷体" w:hAnsi="楷体" w:eastAsia="楷体"/>
                <w:bCs/>
                <w:szCs w:val="21"/>
                <w:lang w:val="en-US" w:eastAsia="zh-CN"/>
              </w:rPr>
              <w:t>气动蝶阀</w:t>
            </w:r>
            <w:r>
              <w:rPr>
                <w:rFonts w:hint="eastAsia" w:ascii="楷体" w:hAnsi="楷体" w:eastAsia="楷体"/>
                <w:bCs/>
                <w:szCs w:val="21"/>
              </w:rPr>
              <w:t>、</w:t>
            </w:r>
            <w:r>
              <w:rPr>
                <w:rFonts w:hint="eastAsia" w:ascii="楷体" w:hAnsi="楷体" w:eastAsia="楷体"/>
                <w:bCs/>
                <w:szCs w:val="21"/>
                <w:lang w:val="en-US" w:eastAsia="zh-CN"/>
              </w:rPr>
              <w:t>钢板、水泵、表面处理</w:t>
            </w:r>
            <w:r>
              <w:rPr>
                <w:rFonts w:hint="eastAsia" w:ascii="楷体" w:hAnsi="楷体" w:eastAsia="楷体"/>
                <w:bCs/>
                <w:szCs w:val="21"/>
              </w:rPr>
              <w:t>等。</w:t>
            </w:r>
          </w:p>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识别的外包过程：</w:t>
            </w:r>
            <w:r>
              <w:rPr>
                <w:rFonts w:hint="eastAsia" w:ascii="楷体" w:hAnsi="楷体" w:eastAsia="楷体"/>
                <w:bCs/>
                <w:szCs w:val="21"/>
                <w:lang w:val="en-US" w:eastAsia="zh-CN"/>
              </w:rPr>
              <w:t>无</w:t>
            </w:r>
            <w:r>
              <w:rPr>
                <w:rFonts w:hint="eastAsia" w:ascii="楷体" w:hAnsi="楷体" w:eastAsia="楷体"/>
                <w:bCs/>
                <w:szCs w:val="21"/>
              </w:rPr>
              <w:t>。</w:t>
            </w:r>
          </w:p>
          <w:p>
            <w:pPr>
              <w:rPr>
                <w:rFonts w:ascii="楷体" w:hAnsi="楷体" w:eastAsia="楷体"/>
                <w:bCs/>
                <w:szCs w:val="21"/>
              </w:rPr>
            </w:pPr>
            <w:r>
              <w:rPr>
                <w:rFonts w:ascii="楷体" w:hAnsi="楷体" w:eastAsia="楷体"/>
                <w:bCs/>
                <w:szCs w:val="21"/>
              </w:rPr>
              <w:sym w:font="Wingdings 2" w:char="F098"/>
            </w:r>
            <w:r>
              <w:rPr>
                <w:rFonts w:hint="eastAsia" w:ascii="楷体" w:hAnsi="楷体" w:eastAsia="楷体"/>
                <w:bCs/>
                <w:szCs w:val="21"/>
              </w:rPr>
              <w:t>查《合格供方名录》，共显示合格供应商</w:t>
            </w:r>
            <w:r>
              <w:rPr>
                <w:rFonts w:hint="eastAsia" w:ascii="楷体" w:hAnsi="楷体" w:eastAsia="楷体"/>
                <w:bCs/>
                <w:szCs w:val="21"/>
                <w:lang w:val="en-US" w:eastAsia="zh-CN"/>
              </w:rPr>
              <w:t>中铝新材料有限公司</w:t>
            </w:r>
            <w:r>
              <w:rPr>
                <w:rFonts w:hint="eastAsia" w:ascii="楷体" w:hAnsi="楷体" w:eastAsia="楷体"/>
                <w:bCs/>
                <w:szCs w:val="21"/>
              </w:rPr>
              <w:t>、</w:t>
            </w:r>
            <w:r>
              <w:rPr>
                <w:rFonts w:hint="eastAsia" w:ascii="楷体" w:hAnsi="楷体" w:eastAsia="楷体"/>
                <w:bCs/>
                <w:szCs w:val="21"/>
                <w:lang w:val="en-US" w:eastAsia="zh-CN"/>
              </w:rPr>
              <w:t>淄博建军包装制品厂</w:t>
            </w:r>
            <w:r>
              <w:rPr>
                <w:rFonts w:hint="eastAsia" w:ascii="楷体" w:hAnsi="楷体" w:eastAsia="楷体"/>
                <w:bCs/>
                <w:szCs w:val="21"/>
              </w:rPr>
              <w:t>、</w:t>
            </w:r>
            <w:r>
              <w:rPr>
                <w:rFonts w:hint="eastAsia" w:ascii="楷体" w:hAnsi="楷体" w:eastAsia="楷体"/>
                <w:bCs/>
                <w:szCs w:val="21"/>
                <w:lang w:val="en-US" w:eastAsia="zh-CN"/>
              </w:rPr>
              <w:t>淄博云森木业</w:t>
            </w:r>
            <w:r>
              <w:rPr>
                <w:rFonts w:hint="eastAsia" w:ascii="楷体" w:hAnsi="楷体" w:eastAsia="楷体"/>
                <w:bCs/>
                <w:szCs w:val="21"/>
              </w:rPr>
              <w:t>、</w:t>
            </w:r>
            <w:r>
              <w:rPr>
                <w:rFonts w:hint="eastAsia" w:ascii="楷体" w:hAnsi="楷体" w:eastAsia="楷体"/>
                <w:bCs/>
                <w:szCs w:val="21"/>
                <w:lang w:val="en-US" w:eastAsia="zh-CN"/>
              </w:rPr>
              <w:t>东营开发区宏鑫耐火材料有限公司、淄博盛达化工科技有限公司</w:t>
            </w:r>
            <w:r>
              <w:rPr>
                <w:rFonts w:hint="eastAsia" w:ascii="楷体" w:hAnsi="楷体" w:eastAsia="楷体"/>
                <w:bCs/>
                <w:szCs w:val="21"/>
              </w:rPr>
              <w:t>等供应商，内容包括：序号、供方名称、地址、提供产品、是否合格评定等。</w:t>
            </w:r>
          </w:p>
          <w:p>
            <w:pPr>
              <w:rPr>
                <w:rFonts w:ascii="楷体" w:hAnsi="楷体" w:eastAsia="楷体"/>
                <w:bCs/>
                <w:szCs w:val="21"/>
              </w:rPr>
            </w:pPr>
            <w:r>
              <w:rPr>
                <w:rFonts w:hint="eastAsia" w:ascii="楷体" w:hAnsi="楷体" w:eastAsia="楷体"/>
                <w:bCs/>
                <w:szCs w:val="21"/>
              </w:rPr>
              <w:t>——抽查</w:t>
            </w:r>
            <w:r>
              <w:rPr>
                <w:rFonts w:hint="eastAsia" w:ascii="楷体" w:hAnsi="楷体" w:eastAsia="楷体"/>
                <w:bCs/>
                <w:szCs w:val="21"/>
                <w:lang w:val="en-US" w:eastAsia="zh-CN"/>
              </w:rPr>
              <w:t>淄博盛达化工科技有限公司</w:t>
            </w:r>
            <w:r>
              <w:rPr>
                <w:rFonts w:hint="eastAsia" w:ascii="楷体" w:hAnsi="楷体" w:eastAsia="楷体"/>
                <w:bCs/>
                <w:szCs w:val="21"/>
              </w:rPr>
              <w:t>《供方评价记录表》</w:t>
            </w:r>
          </w:p>
          <w:p>
            <w:pPr>
              <w:rPr>
                <w:rFonts w:hint="default" w:ascii="楷体" w:hAnsi="楷体" w:eastAsia="楷体"/>
                <w:bCs/>
                <w:szCs w:val="21"/>
                <w:lang w:val="en-US"/>
              </w:rPr>
            </w:pPr>
            <w:r>
              <w:rPr>
                <w:rFonts w:hint="eastAsia" w:ascii="楷体" w:hAnsi="楷体" w:eastAsia="楷体"/>
                <w:bCs/>
                <w:szCs w:val="21"/>
              </w:rPr>
              <w:t>提供产品：</w:t>
            </w:r>
            <w:r>
              <w:rPr>
                <w:rFonts w:hint="eastAsia" w:ascii="楷体" w:hAnsi="楷体" w:eastAsia="楷体"/>
                <w:bCs/>
                <w:szCs w:val="21"/>
                <w:lang w:val="en-US" w:eastAsia="zh-CN"/>
              </w:rPr>
              <w:t>聚乙烯醇</w:t>
            </w:r>
          </w:p>
          <w:p>
            <w:pPr>
              <w:rPr>
                <w:rFonts w:ascii="楷体" w:hAnsi="楷体" w:eastAsia="楷体"/>
                <w:bCs/>
                <w:szCs w:val="21"/>
              </w:rPr>
            </w:pPr>
            <w:r>
              <w:rPr>
                <w:rFonts w:hint="eastAsia" w:ascii="楷体" w:hAnsi="楷体" w:eastAsia="楷体"/>
                <w:bCs/>
                <w:szCs w:val="21"/>
              </w:rPr>
              <w:t>评价内容：质量体系认证情况、生产能力和供应能力、信誉情况、以往质量使用情况等。</w:t>
            </w:r>
          </w:p>
          <w:p>
            <w:pPr>
              <w:rPr>
                <w:rFonts w:ascii="楷体" w:hAnsi="楷体" w:eastAsia="楷体"/>
                <w:bCs/>
                <w:szCs w:val="21"/>
              </w:rPr>
            </w:pPr>
            <w:r>
              <w:rPr>
                <w:rFonts w:hint="eastAsia" w:ascii="楷体" w:hAnsi="楷体" w:eastAsia="楷体"/>
                <w:bCs/>
                <w:szCs w:val="21"/>
              </w:rPr>
              <w:t>评价结论：该公司产品价格合理，质量可靠，供货及时，同意列为合格供方，</w:t>
            </w:r>
            <w:r>
              <w:rPr>
                <w:rFonts w:hint="eastAsia" w:ascii="楷体" w:hAnsi="楷体" w:eastAsia="楷体"/>
                <w:bCs/>
                <w:szCs w:val="21"/>
                <w:lang w:val="en-US" w:eastAsia="zh-CN"/>
              </w:rPr>
              <w:t>李帅</w:t>
            </w:r>
            <w:r>
              <w:rPr>
                <w:rFonts w:hint="eastAsia" w:ascii="楷体" w:hAnsi="楷体" w:eastAsia="楷体"/>
                <w:bCs/>
                <w:szCs w:val="21"/>
              </w:rPr>
              <w:t>。</w:t>
            </w:r>
          </w:p>
          <w:p>
            <w:pPr>
              <w:rPr>
                <w:rFonts w:ascii="楷体" w:hAnsi="楷体" w:eastAsia="楷体"/>
                <w:bCs/>
                <w:szCs w:val="21"/>
              </w:rPr>
            </w:pPr>
            <w:r>
              <w:rPr>
                <w:rFonts w:hint="eastAsia" w:ascii="楷体" w:hAnsi="楷体" w:eastAsia="楷体"/>
                <w:bCs/>
                <w:szCs w:val="21"/>
              </w:rPr>
              <w:t>——抽查</w:t>
            </w:r>
            <w:r>
              <w:rPr>
                <w:rFonts w:hint="eastAsia" w:ascii="楷体" w:hAnsi="楷体" w:eastAsia="楷体"/>
                <w:bCs/>
                <w:szCs w:val="21"/>
                <w:lang w:val="en-US" w:eastAsia="zh-CN"/>
              </w:rPr>
              <w:t>东营开发区宏鑫耐火材料有限公司</w:t>
            </w:r>
            <w:r>
              <w:rPr>
                <w:rFonts w:hint="eastAsia" w:ascii="楷体" w:hAnsi="楷体" w:eastAsia="楷体"/>
                <w:bCs/>
                <w:szCs w:val="21"/>
              </w:rPr>
              <w:t>《供方评价记录表》</w:t>
            </w:r>
          </w:p>
          <w:p>
            <w:pPr>
              <w:rPr>
                <w:rFonts w:hint="default" w:ascii="楷体" w:hAnsi="楷体" w:eastAsia="楷体"/>
                <w:bCs/>
                <w:szCs w:val="21"/>
                <w:lang w:val="en-US"/>
              </w:rPr>
            </w:pPr>
            <w:r>
              <w:rPr>
                <w:rFonts w:hint="eastAsia" w:ascii="楷体" w:hAnsi="楷体" w:eastAsia="楷体"/>
                <w:bCs/>
                <w:szCs w:val="21"/>
              </w:rPr>
              <w:t>提供产品：</w:t>
            </w:r>
            <w:r>
              <w:rPr>
                <w:rFonts w:hint="eastAsia" w:ascii="楷体" w:hAnsi="楷体" w:eastAsia="楷体"/>
                <w:bCs/>
                <w:szCs w:val="21"/>
                <w:lang w:val="en-US" w:eastAsia="zh-CN"/>
              </w:rPr>
              <w:t>黑高</w:t>
            </w:r>
          </w:p>
          <w:p>
            <w:pPr>
              <w:rPr>
                <w:rFonts w:ascii="楷体" w:hAnsi="楷体" w:eastAsia="楷体"/>
                <w:bCs/>
                <w:szCs w:val="21"/>
              </w:rPr>
            </w:pPr>
            <w:r>
              <w:rPr>
                <w:rFonts w:hint="eastAsia" w:ascii="楷体" w:hAnsi="楷体" w:eastAsia="楷体"/>
                <w:bCs/>
                <w:szCs w:val="21"/>
              </w:rPr>
              <w:t>评价内容：质量体系认证情况、生产能力和供应能力、信誉情况、以往质量使用情况等。</w:t>
            </w:r>
          </w:p>
          <w:p>
            <w:pPr>
              <w:rPr>
                <w:rFonts w:ascii="楷体" w:hAnsi="楷体" w:eastAsia="楷体"/>
                <w:bCs/>
                <w:szCs w:val="21"/>
              </w:rPr>
            </w:pPr>
            <w:r>
              <w:rPr>
                <w:rFonts w:hint="eastAsia" w:ascii="楷体" w:hAnsi="楷体" w:eastAsia="楷体"/>
                <w:bCs/>
                <w:szCs w:val="21"/>
              </w:rPr>
              <w:t>评价结论：同意列入合格供方，</w:t>
            </w:r>
            <w:r>
              <w:rPr>
                <w:rFonts w:hint="eastAsia" w:ascii="楷体" w:hAnsi="楷体" w:eastAsia="楷体"/>
                <w:bCs/>
                <w:szCs w:val="21"/>
                <w:lang w:eastAsia="zh-CN"/>
              </w:rPr>
              <w:t>李帅</w:t>
            </w:r>
            <w:r>
              <w:rPr>
                <w:rFonts w:hint="eastAsia" w:ascii="楷体" w:hAnsi="楷体" w:eastAsia="楷体"/>
                <w:bCs/>
                <w:szCs w:val="21"/>
              </w:rPr>
              <w:t xml:space="preserve"> </w:t>
            </w:r>
          </w:p>
          <w:p>
            <w:pPr>
              <w:rPr>
                <w:rFonts w:ascii="楷体" w:hAnsi="楷体" w:eastAsia="楷体"/>
                <w:bCs/>
                <w:szCs w:val="21"/>
              </w:rPr>
            </w:pPr>
            <w:r>
              <w:rPr>
                <w:rFonts w:hint="eastAsia" w:ascii="楷体" w:hAnsi="楷体" w:eastAsia="楷体"/>
                <w:bCs/>
                <w:szCs w:val="21"/>
              </w:rPr>
              <w:t>——抽查</w:t>
            </w:r>
            <w:r>
              <w:rPr>
                <w:rFonts w:hint="eastAsia" w:ascii="楷体" w:hAnsi="楷体" w:eastAsia="楷体"/>
                <w:bCs/>
                <w:szCs w:val="21"/>
                <w:lang w:val="en-US" w:eastAsia="zh-CN"/>
              </w:rPr>
              <w:t>淄博云森木业</w:t>
            </w:r>
            <w:r>
              <w:rPr>
                <w:rFonts w:hint="eastAsia" w:ascii="楷体" w:hAnsi="楷体" w:eastAsia="楷体"/>
                <w:bCs/>
                <w:szCs w:val="21"/>
              </w:rPr>
              <w:t>《供方评价记录表》</w:t>
            </w:r>
          </w:p>
          <w:p>
            <w:pPr>
              <w:rPr>
                <w:rFonts w:ascii="楷体" w:hAnsi="楷体" w:eastAsia="楷体"/>
                <w:bCs/>
                <w:szCs w:val="21"/>
              </w:rPr>
            </w:pPr>
            <w:r>
              <w:rPr>
                <w:rFonts w:hint="eastAsia" w:ascii="楷体" w:hAnsi="楷体" w:eastAsia="楷体"/>
                <w:bCs/>
                <w:szCs w:val="21"/>
              </w:rPr>
              <w:t>提供产品：</w:t>
            </w:r>
            <w:r>
              <w:rPr>
                <w:rFonts w:hint="eastAsia" w:ascii="楷体" w:hAnsi="楷体" w:eastAsia="楷体"/>
                <w:bCs/>
                <w:szCs w:val="21"/>
                <w:lang w:val="en-US" w:eastAsia="zh-CN"/>
              </w:rPr>
              <w:t>托排</w:t>
            </w:r>
          </w:p>
          <w:p>
            <w:pPr>
              <w:rPr>
                <w:rFonts w:ascii="楷体" w:hAnsi="楷体" w:eastAsia="楷体"/>
                <w:bCs/>
                <w:szCs w:val="21"/>
              </w:rPr>
            </w:pPr>
            <w:r>
              <w:rPr>
                <w:rFonts w:hint="eastAsia" w:ascii="楷体" w:hAnsi="楷体" w:eastAsia="楷体"/>
                <w:bCs/>
                <w:szCs w:val="21"/>
              </w:rPr>
              <w:t>评价内容：质量体系认证情况、生产能力和供应能力、信誉情况、以往质量使用情况等。</w:t>
            </w:r>
          </w:p>
          <w:p>
            <w:pPr>
              <w:rPr>
                <w:rFonts w:ascii="楷体" w:hAnsi="楷体" w:eastAsia="楷体"/>
                <w:bCs/>
                <w:szCs w:val="21"/>
              </w:rPr>
            </w:pPr>
            <w:r>
              <w:rPr>
                <w:rFonts w:hint="eastAsia" w:ascii="楷体" w:hAnsi="楷体" w:eastAsia="楷体"/>
                <w:bCs/>
                <w:szCs w:val="21"/>
              </w:rPr>
              <w:t>评价结论：同意列入合格供方，</w:t>
            </w:r>
            <w:r>
              <w:rPr>
                <w:rFonts w:hint="eastAsia" w:ascii="楷体" w:hAnsi="楷体" w:eastAsia="楷体"/>
                <w:bCs/>
                <w:szCs w:val="21"/>
                <w:lang w:eastAsia="zh-CN"/>
              </w:rPr>
              <w:t>李帅</w:t>
            </w:r>
            <w:r>
              <w:rPr>
                <w:rFonts w:hint="eastAsia" w:ascii="楷体" w:hAnsi="楷体" w:eastAsia="楷体"/>
                <w:bCs/>
                <w:szCs w:val="21"/>
              </w:rPr>
              <w:t xml:space="preserve"> 。</w:t>
            </w:r>
          </w:p>
          <w:p>
            <w:pPr>
              <w:rPr>
                <w:rFonts w:ascii="楷体" w:hAnsi="楷体" w:eastAsia="楷体"/>
                <w:bCs/>
                <w:szCs w:val="21"/>
              </w:rPr>
            </w:pPr>
            <w:r>
              <w:rPr>
                <w:rFonts w:hint="eastAsia" w:ascii="楷体" w:hAnsi="楷体" w:eastAsia="楷体"/>
                <w:bCs/>
                <w:szCs w:val="21"/>
              </w:rPr>
              <w:t>——抽查</w:t>
            </w:r>
            <w:r>
              <w:rPr>
                <w:rFonts w:hint="eastAsia" w:ascii="楷体" w:hAnsi="楷体" w:eastAsia="楷体"/>
                <w:bCs/>
                <w:szCs w:val="21"/>
                <w:lang w:val="en-US" w:eastAsia="zh-CN"/>
              </w:rPr>
              <w:t>中铝新材料有限公司</w:t>
            </w:r>
            <w:r>
              <w:rPr>
                <w:rFonts w:hint="eastAsia" w:ascii="楷体" w:hAnsi="楷体" w:eastAsia="楷体"/>
                <w:bCs/>
                <w:szCs w:val="21"/>
              </w:rPr>
              <w:t>《供方评价记录表》</w:t>
            </w:r>
          </w:p>
          <w:p>
            <w:pPr>
              <w:rPr>
                <w:rFonts w:ascii="楷体" w:hAnsi="楷体" w:eastAsia="楷体"/>
                <w:bCs/>
                <w:szCs w:val="21"/>
              </w:rPr>
            </w:pPr>
            <w:r>
              <w:rPr>
                <w:rFonts w:hint="eastAsia" w:ascii="楷体" w:hAnsi="楷体" w:eastAsia="楷体"/>
                <w:bCs/>
                <w:szCs w:val="21"/>
              </w:rPr>
              <w:t>提供产品：</w:t>
            </w:r>
            <w:r>
              <w:rPr>
                <w:rFonts w:ascii="楷体" w:hAnsi="楷体" w:eastAsia="楷体"/>
                <w:bCs/>
                <w:szCs w:val="21"/>
              </w:rPr>
              <w:t xml:space="preserve"> </w:t>
            </w:r>
            <w:r>
              <w:rPr>
                <w:rFonts w:hint="eastAsia"/>
                <w:szCs w:val="21"/>
                <w:lang w:val="en-US" w:eastAsia="zh-CN"/>
              </w:rPr>
              <w:t>煅烧氧化铝</w:t>
            </w:r>
          </w:p>
          <w:p>
            <w:pPr>
              <w:rPr>
                <w:rFonts w:ascii="楷体" w:hAnsi="楷体" w:eastAsia="楷体"/>
                <w:bCs/>
                <w:szCs w:val="21"/>
              </w:rPr>
            </w:pPr>
            <w:r>
              <w:rPr>
                <w:rFonts w:hint="eastAsia" w:ascii="楷体" w:hAnsi="楷体" w:eastAsia="楷体"/>
                <w:bCs/>
                <w:szCs w:val="21"/>
              </w:rPr>
              <w:t>评价内容：质量体系认证情况、生产能力和供应能力、信誉情况、以往质量使用情况等。</w:t>
            </w:r>
          </w:p>
          <w:p>
            <w:pPr>
              <w:rPr>
                <w:rFonts w:ascii="楷体" w:hAnsi="楷体" w:eastAsia="楷体"/>
                <w:bCs/>
                <w:szCs w:val="21"/>
              </w:rPr>
            </w:pPr>
            <w:r>
              <w:rPr>
                <w:rFonts w:hint="eastAsia" w:ascii="楷体" w:hAnsi="楷体" w:eastAsia="楷体"/>
                <w:bCs/>
                <w:szCs w:val="21"/>
              </w:rPr>
              <w:t>评价结论：同意列入合格供方，</w:t>
            </w:r>
            <w:r>
              <w:rPr>
                <w:rFonts w:hint="eastAsia" w:ascii="楷体" w:hAnsi="楷体" w:eastAsia="楷体"/>
                <w:bCs/>
                <w:szCs w:val="21"/>
                <w:lang w:eastAsia="zh-CN"/>
              </w:rPr>
              <w:t>李帅</w:t>
            </w:r>
            <w:r>
              <w:rPr>
                <w:rFonts w:hint="eastAsia" w:ascii="楷体" w:hAnsi="楷体" w:eastAsia="楷体"/>
                <w:bCs/>
                <w:szCs w:val="21"/>
              </w:rPr>
              <w:t xml:space="preserve"> 。</w:t>
            </w:r>
          </w:p>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公司对供应商的管理和控制按照策划的要求开展。</w:t>
            </w:r>
          </w:p>
        </w:tc>
        <w:tc>
          <w:tcPr>
            <w:tcW w:w="993" w:type="dxa"/>
            <w:vAlign w:val="top"/>
          </w:tcPr>
          <w:p>
            <w:pPr>
              <w:rPr>
                <w:rFonts w:ascii="楷体" w:hAnsi="楷体" w:eastAsia="楷体"/>
              </w:rPr>
            </w:pPr>
            <w:r>
              <w:rPr>
                <w:rFonts w:hint="eastAsia"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楷体" w:hAnsi="楷体" w:eastAsia="楷体"/>
                <w:bCs/>
                <w:szCs w:val="21"/>
              </w:rPr>
            </w:pPr>
            <w:r>
              <w:rPr>
                <w:rFonts w:hint="eastAsia" w:ascii="楷体" w:hAnsi="楷体" w:eastAsia="楷体"/>
                <w:bCs/>
                <w:szCs w:val="21"/>
              </w:rPr>
              <w:t>采购过程及控制类型和程度</w:t>
            </w:r>
          </w:p>
          <w:p>
            <w:pPr>
              <w:rPr>
                <w:rFonts w:hint="eastAsia" w:ascii="楷体" w:hAnsi="楷体" w:eastAsia="楷体"/>
              </w:rPr>
            </w:pP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8.4.2</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编制了</w:t>
            </w:r>
            <w:r>
              <w:rPr>
                <w:rFonts w:hint="eastAsia" w:ascii="楷体" w:hAnsi="楷体" w:eastAsia="楷体"/>
                <w:bCs/>
                <w:szCs w:val="21"/>
                <w:lang w:eastAsia="zh-CN"/>
              </w:rPr>
              <w:t>《</w:t>
            </w:r>
            <w:r>
              <w:rPr>
                <w:rFonts w:hint="eastAsia" w:ascii="楷体" w:hAnsi="楷体" w:eastAsia="楷体"/>
                <w:bCs/>
                <w:szCs w:val="21"/>
                <w:lang w:val="zh-CN"/>
              </w:rPr>
              <w:t>外部提供过程控制程序</w:t>
            </w:r>
            <w:r>
              <w:rPr>
                <w:rFonts w:hint="eastAsia" w:ascii="楷体" w:hAnsi="楷体" w:eastAsia="楷体"/>
                <w:bCs/>
                <w:szCs w:val="21"/>
              </w:rPr>
              <w:t>》文件。按文件要求对外部供方及其提供的产品或过程进行控制。通过调查供方的质量保证能力如：具有营业登记、产品质量、质量保证能力、价格、交货、服务、质量管理体系等方面进行评价。</w:t>
            </w:r>
          </w:p>
          <w:p>
            <w:pPr>
              <w:rPr>
                <w:rFonts w:ascii="楷体" w:hAnsi="楷体" w:eastAsia="楷体"/>
                <w:bCs/>
                <w:szCs w:val="21"/>
              </w:rPr>
            </w:pPr>
            <w:r>
              <w:rPr>
                <w:rFonts w:hint="eastAsia" w:ascii="楷体" w:hAnsi="楷体" w:eastAsia="楷体"/>
                <w:bCs/>
                <w:szCs w:val="21"/>
              </w:rPr>
              <w:t>采购产品的进货检验。</w:t>
            </w:r>
          </w:p>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查看采购产品及入库单，均为从合格供方处采购。</w:t>
            </w:r>
          </w:p>
        </w:tc>
        <w:tc>
          <w:tcPr>
            <w:tcW w:w="993" w:type="dxa"/>
            <w:vAlign w:val="top"/>
          </w:tcPr>
          <w:p>
            <w:pPr>
              <w:rPr>
                <w:rFonts w:ascii="楷体" w:hAnsi="楷体" w:eastAsia="楷体"/>
              </w:rPr>
            </w:pPr>
            <w:r>
              <w:rPr>
                <w:rFonts w:hint="eastAsia"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提供给外部供方的信息</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8.4.3</w:t>
            </w:r>
          </w:p>
        </w:tc>
        <w:tc>
          <w:tcPr>
            <w:tcW w:w="10596" w:type="dxa"/>
            <w:vAlign w:val="top"/>
          </w:tcPr>
          <w:p>
            <w:pPr>
              <w:rPr>
                <w:rFonts w:ascii="楷体" w:hAnsi="楷体" w:eastAsia="楷体" w:cs="宋体"/>
                <w:szCs w:val="21"/>
              </w:rPr>
            </w:pPr>
            <w:r>
              <w:rPr>
                <w:rFonts w:ascii="楷体" w:hAnsi="楷体" w:eastAsia="楷体"/>
                <w:bCs/>
                <w:szCs w:val="21"/>
              </w:rPr>
              <w:sym w:font="Wingdings 2" w:char="F098"/>
            </w:r>
            <w:r>
              <w:rPr>
                <w:rFonts w:hint="eastAsia" w:ascii="楷体" w:hAnsi="楷体" w:eastAsia="楷体"/>
                <w:bCs/>
                <w:szCs w:val="21"/>
                <w:lang w:eastAsia="zh-CN"/>
              </w:rPr>
              <w:t>综合部</w:t>
            </w:r>
            <w:r>
              <w:rPr>
                <w:rFonts w:hint="eastAsia" w:ascii="楷体" w:hAnsi="楷体" w:eastAsia="楷体"/>
                <w:bCs/>
                <w:szCs w:val="21"/>
              </w:rPr>
              <w:t>根据</w:t>
            </w:r>
            <w:r>
              <w:rPr>
                <w:rFonts w:hint="eastAsia" w:ascii="楷体" w:hAnsi="楷体" w:eastAsia="楷体"/>
                <w:bCs/>
                <w:szCs w:val="21"/>
                <w:lang w:val="en-US" w:eastAsia="zh-CN"/>
              </w:rPr>
              <w:t>生产计划</w:t>
            </w:r>
            <w:r>
              <w:rPr>
                <w:rFonts w:hint="eastAsia" w:ascii="楷体" w:hAnsi="楷体" w:eastAsia="楷体"/>
                <w:bCs/>
                <w:szCs w:val="21"/>
              </w:rPr>
              <w:t>，确定需要实施采购的任务，由部门主管进行签核。</w:t>
            </w:r>
            <w:r>
              <w:rPr>
                <w:rFonts w:ascii="楷体" w:hAnsi="楷体" w:eastAsia="楷体"/>
                <w:bCs/>
                <w:szCs w:val="21"/>
              </w:rPr>
              <w:t>公司已建立、保持与合格供方信息反馈渠道，及时沟通、保持协调，有良好的互惠关系；采购信息充分、可靠，采购产品的要</w:t>
            </w:r>
            <w:r>
              <w:rPr>
                <w:rFonts w:ascii="楷体" w:hAnsi="楷体" w:eastAsia="楷体" w:cs="宋体"/>
                <w:szCs w:val="21"/>
              </w:rPr>
              <w:t>求明确、适宜（包括品名、规格、数量、交付期、价格等）；</w:t>
            </w:r>
          </w:p>
          <w:p>
            <w:pPr>
              <w:rPr>
                <w:rFonts w:ascii="楷体" w:hAnsi="楷体" w:eastAsia="楷体" w:cs="宋体"/>
                <w:szCs w:val="21"/>
              </w:rPr>
            </w:pPr>
            <w:r>
              <w:rPr>
                <w:rFonts w:ascii="楷体" w:hAnsi="楷体" w:eastAsia="楷体" w:cs="宋体"/>
                <w:szCs w:val="21"/>
              </w:rPr>
              <w:sym w:font="Wingdings 2" w:char="F098"/>
            </w:r>
            <w:r>
              <w:rPr>
                <w:rFonts w:ascii="楷体" w:hAnsi="楷体" w:eastAsia="楷体" w:cs="宋体"/>
                <w:szCs w:val="21"/>
              </w:rPr>
              <w:t>查</w:t>
            </w:r>
            <w:r>
              <w:rPr>
                <w:rFonts w:hint="eastAsia" w:ascii="楷体" w:hAnsi="楷体" w:eastAsia="楷体" w:cs="宋体"/>
                <w:szCs w:val="21"/>
              </w:rPr>
              <w:t>看202</w:t>
            </w:r>
            <w:r>
              <w:rPr>
                <w:rFonts w:hint="eastAsia" w:ascii="楷体" w:hAnsi="楷体" w:eastAsia="楷体" w:cs="宋体"/>
                <w:szCs w:val="21"/>
                <w:lang w:val="en-US" w:eastAsia="zh-CN"/>
              </w:rPr>
              <w:t>2</w:t>
            </w:r>
            <w:r>
              <w:rPr>
                <w:rFonts w:hint="eastAsia" w:ascii="楷体" w:hAnsi="楷体" w:eastAsia="楷体" w:cs="宋体"/>
                <w:szCs w:val="21"/>
              </w:rPr>
              <w:t>.</w:t>
            </w:r>
            <w:r>
              <w:rPr>
                <w:rFonts w:hint="eastAsia" w:ascii="楷体" w:hAnsi="楷体" w:eastAsia="楷体" w:cs="宋体"/>
                <w:szCs w:val="21"/>
                <w:lang w:val="en-US" w:eastAsia="zh-CN"/>
              </w:rPr>
              <w:t>8</w:t>
            </w:r>
            <w:r>
              <w:rPr>
                <w:rFonts w:hint="eastAsia" w:ascii="楷体" w:hAnsi="楷体" w:eastAsia="楷体" w:cs="宋体"/>
                <w:szCs w:val="21"/>
              </w:rPr>
              <w:t>.</w:t>
            </w:r>
            <w:r>
              <w:rPr>
                <w:rFonts w:hint="eastAsia" w:ascii="楷体" w:hAnsi="楷体" w:eastAsia="楷体" w:cs="宋体"/>
                <w:szCs w:val="21"/>
                <w:lang w:val="en-US" w:eastAsia="zh-CN"/>
              </w:rPr>
              <w:t>7</w:t>
            </w:r>
            <w:r>
              <w:rPr>
                <w:rFonts w:hint="eastAsia" w:ascii="楷体" w:hAnsi="楷体" w:eastAsia="楷体" w:cs="宋体"/>
                <w:szCs w:val="21"/>
              </w:rPr>
              <w:t>的</w:t>
            </w:r>
            <w:r>
              <w:rPr>
                <w:rFonts w:hint="eastAsia" w:ascii="楷体" w:hAnsi="楷体" w:eastAsia="楷体" w:cs="宋体"/>
                <w:szCs w:val="21"/>
                <w:lang w:val="en-US" w:eastAsia="zh-CN"/>
              </w:rPr>
              <w:t>纸箱</w:t>
            </w:r>
            <w:r>
              <w:rPr>
                <w:rFonts w:hint="eastAsia" w:ascii="楷体" w:hAnsi="楷体" w:eastAsia="楷体" w:cs="宋体"/>
                <w:szCs w:val="21"/>
              </w:rPr>
              <w:t>采购合同、202</w:t>
            </w:r>
            <w:r>
              <w:rPr>
                <w:rFonts w:hint="eastAsia" w:ascii="楷体" w:hAnsi="楷体" w:eastAsia="楷体" w:cs="宋体"/>
                <w:szCs w:val="21"/>
                <w:lang w:val="en-US" w:eastAsia="zh-CN"/>
              </w:rPr>
              <w:t>2</w:t>
            </w:r>
            <w:r>
              <w:rPr>
                <w:rFonts w:hint="eastAsia" w:ascii="楷体" w:hAnsi="楷体" w:eastAsia="楷体" w:cs="宋体"/>
                <w:szCs w:val="21"/>
              </w:rPr>
              <w:t>.</w:t>
            </w:r>
            <w:r>
              <w:rPr>
                <w:rFonts w:hint="eastAsia" w:ascii="楷体" w:hAnsi="楷体" w:eastAsia="楷体" w:cs="宋体"/>
                <w:szCs w:val="21"/>
                <w:lang w:val="en-US" w:eastAsia="zh-CN"/>
              </w:rPr>
              <w:t>7</w:t>
            </w:r>
            <w:r>
              <w:rPr>
                <w:rFonts w:hint="eastAsia" w:ascii="楷体" w:hAnsi="楷体" w:eastAsia="楷体" w:cs="宋体"/>
                <w:szCs w:val="21"/>
              </w:rPr>
              <w:t>.</w:t>
            </w:r>
            <w:r>
              <w:rPr>
                <w:rFonts w:hint="eastAsia" w:ascii="楷体" w:hAnsi="楷体" w:eastAsia="楷体" w:cs="宋体"/>
                <w:szCs w:val="21"/>
                <w:lang w:val="en-US" w:eastAsia="zh-CN"/>
              </w:rPr>
              <w:t>28</w:t>
            </w:r>
            <w:r>
              <w:rPr>
                <w:rFonts w:hint="eastAsia" w:ascii="楷体" w:hAnsi="楷体" w:eastAsia="楷体" w:cs="宋体"/>
                <w:szCs w:val="21"/>
              </w:rPr>
              <w:t>的</w:t>
            </w:r>
            <w:r>
              <w:rPr>
                <w:rFonts w:hint="eastAsia" w:ascii="楷体" w:hAnsi="楷体" w:eastAsia="楷体" w:cs="宋体"/>
                <w:szCs w:val="21"/>
                <w:lang w:val="en-US" w:eastAsia="zh-CN"/>
              </w:rPr>
              <w:t>托排采购</w:t>
            </w:r>
            <w:r>
              <w:rPr>
                <w:rFonts w:hint="eastAsia" w:ascii="楷体" w:hAnsi="楷体" w:eastAsia="楷体" w:cs="宋体"/>
                <w:szCs w:val="21"/>
              </w:rPr>
              <w:t>合同、202</w:t>
            </w:r>
            <w:r>
              <w:rPr>
                <w:rFonts w:hint="eastAsia" w:ascii="楷体" w:hAnsi="楷体" w:eastAsia="楷体" w:cs="宋体"/>
                <w:szCs w:val="21"/>
                <w:lang w:val="en-US" w:eastAsia="zh-CN"/>
              </w:rPr>
              <w:t>2</w:t>
            </w:r>
            <w:r>
              <w:rPr>
                <w:rFonts w:hint="eastAsia" w:ascii="楷体" w:hAnsi="楷体" w:eastAsia="楷体" w:cs="宋体"/>
                <w:szCs w:val="21"/>
              </w:rPr>
              <w:t>.</w:t>
            </w:r>
            <w:r>
              <w:rPr>
                <w:rFonts w:hint="eastAsia" w:ascii="楷体" w:hAnsi="楷体" w:eastAsia="楷体" w:cs="宋体"/>
                <w:szCs w:val="21"/>
                <w:lang w:val="en-US" w:eastAsia="zh-CN"/>
              </w:rPr>
              <w:t>8</w:t>
            </w:r>
            <w:r>
              <w:rPr>
                <w:rFonts w:hint="eastAsia" w:ascii="楷体" w:hAnsi="楷体" w:eastAsia="楷体" w:cs="宋体"/>
                <w:szCs w:val="21"/>
              </w:rPr>
              <w:t>.</w:t>
            </w:r>
            <w:r>
              <w:rPr>
                <w:rFonts w:hint="eastAsia" w:ascii="楷体" w:hAnsi="楷体" w:eastAsia="楷体" w:cs="宋体"/>
                <w:szCs w:val="21"/>
                <w:lang w:val="en-US" w:eastAsia="zh-CN"/>
              </w:rPr>
              <w:t>7黑高</w:t>
            </w:r>
            <w:r>
              <w:rPr>
                <w:rFonts w:hint="eastAsia" w:ascii="楷体" w:hAnsi="楷体" w:eastAsia="楷体" w:cs="宋体"/>
                <w:szCs w:val="21"/>
              </w:rPr>
              <w:t>采购合同均规定了品牌、规格型号、尺寸等技术要求，数量，单价及供货周期、验收的技术要求等信息。</w:t>
            </w:r>
          </w:p>
          <w:p>
            <w:pPr>
              <w:rPr>
                <w:rFonts w:hint="eastAsia" w:cs="Times New Roman"/>
                <w:kern w:val="2"/>
                <w:sz w:val="21"/>
                <w:lang w:val="en-US" w:eastAsia="zh-CN" w:bidi="ar-SA"/>
              </w:rPr>
            </w:pPr>
            <w:r>
              <w:rPr>
                <w:rFonts w:ascii="楷体" w:hAnsi="楷体" w:eastAsia="楷体"/>
                <w:bCs/>
                <w:szCs w:val="21"/>
              </w:rPr>
              <w:sym w:font="Wingdings 2" w:char="F098"/>
            </w:r>
            <w:r>
              <w:rPr>
                <w:rFonts w:hint="eastAsia" w:ascii="楷体" w:hAnsi="楷体" w:eastAsia="楷体"/>
                <w:bCs/>
                <w:szCs w:val="21"/>
              </w:rPr>
              <w:t>从供方评价记录中看出对于已有的合格供方提供的产品，均满意。</w:t>
            </w:r>
            <w:r>
              <w:rPr>
                <w:rFonts w:ascii="楷体" w:hAnsi="楷体" w:eastAsia="楷体"/>
                <w:bCs/>
                <w:szCs w:val="21"/>
              </w:rPr>
              <w:t xml:space="preserve"> </w:t>
            </w:r>
          </w:p>
        </w:tc>
        <w:tc>
          <w:tcPr>
            <w:tcW w:w="993" w:type="dxa"/>
            <w:vAlign w:val="top"/>
          </w:tcPr>
          <w:p>
            <w:pPr>
              <w:rPr>
                <w:rFonts w:ascii="楷体" w:hAnsi="楷体" w:eastAsia="楷体"/>
              </w:rPr>
            </w:pPr>
            <w:r>
              <w:rPr>
                <w:rFonts w:hint="eastAsia"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cs="Times New Roman"/>
                <w:bCs/>
                <w:szCs w:val="21"/>
              </w:rPr>
            </w:pP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rPr>
              <w:t>EO8.1</w:t>
            </w:r>
          </w:p>
        </w:tc>
        <w:tc>
          <w:tcPr>
            <w:tcW w:w="10596"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w:t>
            </w:r>
            <w:r>
              <w:rPr>
                <w:rFonts w:hint="eastAsia" w:ascii="楷体" w:hAnsi="楷体" w:eastAsia="楷体" w:cs="Times New Roman"/>
                <w:bCs/>
                <w:szCs w:val="21"/>
                <w:lang w:val="en-GB"/>
              </w:rPr>
              <w:t>《产品和服务的要求控制程序》、《风险和机遇</w:t>
            </w:r>
            <w:r>
              <w:rPr>
                <w:rFonts w:hint="eastAsia" w:ascii="楷体" w:hAnsi="楷体" w:eastAsia="楷体" w:cs="Times New Roman"/>
                <w:bCs/>
                <w:szCs w:val="21"/>
                <w:lang w:val="en-GB" w:eastAsia="zh-CN"/>
              </w:rPr>
              <w:t>应对措施</w:t>
            </w:r>
            <w:r>
              <w:rPr>
                <w:rFonts w:hint="eastAsia" w:ascii="楷体" w:hAnsi="楷体" w:eastAsia="楷体" w:cs="Times New Roman"/>
                <w:bCs/>
                <w:szCs w:val="21"/>
                <w:lang w:val="en-GB"/>
              </w:rPr>
              <w:t>控制程序》《废弃物管理程序》、《资源能源控制程序</w:t>
            </w:r>
            <w:r>
              <w:rPr>
                <w:rFonts w:hint="eastAsia" w:ascii="楷体" w:hAnsi="楷体" w:eastAsia="楷体" w:cs="Times New Roman"/>
                <w:bCs/>
                <w:szCs w:val="21"/>
              </w:rPr>
              <w:t>》、《</w:t>
            </w:r>
            <w:r>
              <w:rPr>
                <w:rFonts w:hint="eastAsia" w:ascii="楷体" w:hAnsi="楷体" w:eastAsia="楷体" w:cs="Times New Roman"/>
                <w:bCs/>
                <w:szCs w:val="21"/>
                <w:lang w:val="zh-CN"/>
              </w:rPr>
              <w:t>职工健康管理程序</w:t>
            </w:r>
            <w:r>
              <w:rPr>
                <w:rFonts w:hint="eastAsia" w:ascii="楷体" w:hAnsi="楷体" w:eastAsia="楷体" w:cs="Times New Roman"/>
                <w:bCs/>
                <w:szCs w:val="21"/>
              </w:rPr>
              <w:t>》</w:t>
            </w:r>
            <w:r>
              <w:rPr>
                <w:rFonts w:hint="eastAsia" w:ascii="楷体" w:hAnsi="楷体" w:eastAsia="楷体" w:cs="Times New Roman"/>
                <w:bCs/>
                <w:szCs w:val="21"/>
                <w:lang w:eastAsia="zh-CN"/>
              </w:rPr>
              <w:t>、《</w:t>
            </w:r>
            <w:r>
              <w:rPr>
                <w:rFonts w:hint="eastAsia" w:ascii="楷体" w:hAnsi="楷体" w:eastAsia="楷体" w:cs="Times New Roman"/>
                <w:bCs/>
                <w:szCs w:val="21"/>
                <w:lang w:val="zh-CN" w:eastAsia="zh-CN"/>
              </w:rPr>
              <w:t>环境监测与测量控制程序</w:t>
            </w:r>
            <w:r>
              <w:rPr>
                <w:rFonts w:hint="eastAsia" w:ascii="楷体" w:hAnsi="楷体" w:eastAsia="楷体" w:cs="Times New Roman"/>
                <w:bCs/>
                <w:szCs w:val="21"/>
                <w:lang w:eastAsia="zh-CN"/>
              </w:rPr>
              <w:t>》、《</w:t>
            </w:r>
            <w:r>
              <w:rPr>
                <w:rFonts w:hint="eastAsia" w:ascii="楷体" w:hAnsi="楷体" w:eastAsia="楷体" w:cs="Times New Roman"/>
                <w:bCs/>
                <w:szCs w:val="21"/>
                <w:lang w:val="zh-CN" w:eastAsia="zh-CN"/>
              </w:rPr>
              <w:t>职业健康安全绩效测量和监视控制程序</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等</w:t>
            </w:r>
            <w:r>
              <w:rPr>
                <w:rFonts w:hint="eastAsia" w:ascii="楷体" w:hAnsi="楷体" w:eastAsia="楷体" w:cs="Times New Roman"/>
                <w:bCs/>
                <w:szCs w:val="21"/>
              </w:rPr>
              <w:t>。</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US" w:eastAsia="zh-CN"/>
              </w:rPr>
              <w:drawing>
                <wp:anchor distT="0" distB="0" distL="114300" distR="114300" simplePos="0" relativeHeight="251659264" behindDoc="0" locked="0" layoutInCell="1" allowOverlap="1">
                  <wp:simplePos x="0" y="0"/>
                  <wp:positionH relativeFrom="column">
                    <wp:posOffset>3427730</wp:posOffset>
                  </wp:positionH>
                  <wp:positionV relativeFrom="paragraph">
                    <wp:posOffset>641985</wp:posOffset>
                  </wp:positionV>
                  <wp:extent cx="3215005" cy="2456180"/>
                  <wp:effectExtent l="0" t="0" r="10795" b="7620"/>
                  <wp:wrapTopAndBottom/>
                  <wp:docPr id="19" name="图片 1" descr="2b614c3f4f1b95505c9fd305e01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2b614c3f4f1b95505c9fd305e018903"/>
                          <pic:cNvPicPr>
                            <a:picLocks noChangeAspect="1"/>
                          </pic:cNvPicPr>
                        </pic:nvPicPr>
                        <pic:blipFill>
                          <a:blip r:embed="rId6"/>
                          <a:stretch>
                            <a:fillRect/>
                          </a:stretch>
                        </pic:blipFill>
                        <pic:spPr>
                          <a:xfrm>
                            <a:off x="0" y="0"/>
                            <a:ext cx="3215005" cy="2456180"/>
                          </a:xfrm>
                          <a:prstGeom prst="rect">
                            <a:avLst/>
                          </a:prstGeom>
                          <a:noFill/>
                          <a:ln>
                            <a:noFill/>
                          </a:ln>
                        </pic:spPr>
                      </pic:pic>
                    </a:graphicData>
                  </a:graphic>
                </wp:anchor>
              </w:drawing>
            </w: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eastAsia" w:ascii="楷体" w:hAnsi="楷体" w:eastAsia="楷体" w:cs="Times New Roman"/>
                <w:bCs/>
                <w:szCs w:val="21"/>
                <w:lang w:val="en-GB"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劳保</w:t>
            </w:r>
            <w:r>
              <w:rPr>
                <w:rFonts w:hint="eastAsia" w:ascii="楷体" w:hAnsi="楷体" w:eastAsia="楷体" w:cs="Times New Roman"/>
                <w:bCs/>
                <w:szCs w:val="21"/>
                <w:lang w:val="en-GB"/>
              </w:rPr>
              <w:t>用品按要求由</w:t>
            </w:r>
            <w:r>
              <w:rPr>
                <w:rFonts w:hint="eastAsia" w:ascii="楷体" w:hAnsi="楷体" w:eastAsia="楷体" w:cs="Times New Roman"/>
                <w:bCs/>
                <w:szCs w:val="21"/>
                <w:lang w:eastAsia="zh-CN"/>
              </w:rPr>
              <w:t>综合部</w:t>
            </w:r>
            <w:r>
              <w:rPr>
                <w:rFonts w:hint="eastAsia" w:ascii="楷体" w:hAnsi="楷体" w:eastAsia="楷体" w:cs="Times New Roman"/>
                <w:bCs/>
                <w:szCs w:val="21"/>
                <w:lang w:val="en-GB"/>
              </w:rPr>
              <w:t>负责发放，作好记录；</w:t>
            </w:r>
            <w:r>
              <w:rPr>
                <w:rFonts w:hint="eastAsia" w:ascii="楷体" w:hAnsi="楷体" w:eastAsia="楷体" w:cs="Times New Roman"/>
                <w:bCs/>
                <w:szCs w:val="21"/>
              </w:rPr>
              <w:t>主要劳保用品为：线手套、洗衣粉、胶手套、口罩</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耳塞</w:t>
            </w:r>
            <w:r>
              <w:rPr>
                <w:rFonts w:hint="eastAsia" w:ascii="楷体" w:hAnsi="楷体" w:eastAsia="楷体" w:cs="Times New Roman"/>
                <w:bCs/>
                <w:szCs w:val="21"/>
              </w:rPr>
              <w:t>、创口贴 、纱布、线手套、胶手套，记录了发放时间、领用人等</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商户、固体废弃物处理等。提供了“致相关方的公开信”</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default"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szCs w:val="21"/>
                <w:lang w:eastAsia="zh-CN"/>
              </w:rPr>
              <w:t>综合部</w:t>
            </w:r>
            <w:r>
              <w:rPr>
                <w:rFonts w:hint="eastAsia" w:ascii="楷体" w:hAnsi="楷体" w:eastAsia="楷体" w:cs="Times New Roman"/>
                <w:bCs/>
                <w:szCs w:val="21"/>
                <w:lang w:val="en-GB"/>
              </w:rPr>
              <w:t>每天巡视现场，对环境安全事宜进行检查，发现问题当即纠正；每月进行检查统计分析</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隐患排查治理台账》、《公司综合检查风险管控和隐患排查治理表》</w:t>
            </w:r>
          </w:p>
          <w:p>
            <w:pPr>
              <w:rPr>
                <w:rFonts w:hint="eastAsia" w:ascii="楷体" w:hAnsi="楷体" w:eastAsia="楷体" w:cs="Times New Roman"/>
                <w:bCs/>
                <w:szCs w:val="21"/>
                <w:lang w:eastAsia="zh-CN"/>
              </w:rPr>
            </w:pPr>
            <w:r>
              <w:rPr>
                <w:rFonts w:hint="eastAsia" w:ascii="楷体" w:hAnsi="楷体" w:eastAsia="楷体" w:cs="Times New Roman"/>
                <w:bCs/>
                <w:szCs w:val="21"/>
                <w:lang w:eastAsia="zh-CN"/>
              </w:rPr>
              <w:drawing>
                <wp:inline distT="0" distB="0" distL="114300" distR="114300">
                  <wp:extent cx="2922905" cy="2193290"/>
                  <wp:effectExtent l="0" t="0" r="10795" b="3810"/>
                  <wp:docPr id="21" name="图片 21" descr="1c72966f5adb62054dfeef7ddd00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c72966f5adb62054dfeef7ddd00ddd"/>
                          <pic:cNvPicPr>
                            <a:picLocks noChangeAspect="1"/>
                          </pic:cNvPicPr>
                        </pic:nvPicPr>
                        <pic:blipFill>
                          <a:blip r:embed="rId7"/>
                          <a:stretch>
                            <a:fillRect/>
                          </a:stretch>
                        </pic:blipFill>
                        <pic:spPr>
                          <a:xfrm>
                            <a:off x="0" y="0"/>
                            <a:ext cx="2922905" cy="2193290"/>
                          </a:xfrm>
                          <a:prstGeom prst="rect">
                            <a:avLst/>
                          </a:prstGeom>
                        </pic:spPr>
                      </pic:pic>
                    </a:graphicData>
                  </a:graphic>
                </wp:inline>
              </w:drawing>
            </w:r>
            <w:r>
              <w:rPr>
                <w:rFonts w:hint="eastAsia" w:ascii="楷体" w:hAnsi="楷体" w:eastAsia="楷体" w:cs="Times New Roman"/>
                <w:bCs/>
                <w:szCs w:val="21"/>
                <w:lang w:eastAsia="zh-CN"/>
              </w:rPr>
              <w:drawing>
                <wp:inline distT="0" distB="0" distL="114300" distR="114300">
                  <wp:extent cx="3242945" cy="2205355"/>
                  <wp:effectExtent l="0" t="0" r="8255" b="4445"/>
                  <wp:docPr id="22" name="图片 22" descr="6caa33224e01ab4d6f228e98df9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caa33224e01ab4d6f228e98df91483"/>
                          <pic:cNvPicPr>
                            <a:picLocks noChangeAspect="1"/>
                          </pic:cNvPicPr>
                        </pic:nvPicPr>
                        <pic:blipFill>
                          <a:blip r:embed="rId8"/>
                          <a:stretch>
                            <a:fillRect/>
                          </a:stretch>
                        </pic:blipFill>
                        <pic:spPr>
                          <a:xfrm>
                            <a:off x="0" y="0"/>
                            <a:ext cx="3242945" cy="2205355"/>
                          </a:xfrm>
                          <a:prstGeom prst="rect">
                            <a:avLst/>
                          </a:prstGeom>
                        </pic:spPr>
                      </pic:pic>
                    </a:graphicData>
                  </a:graphic>
                </wp:inline>
              </w:drawing>
            </w:r>
          </w:p>
          <w:p>
            <w:pPr>
              <w:rPr>
                <w:rFonts w:hint="eastAsia" w:ascii="楷体" w:hAnsi="楷体" w:eastAsia="楷体" w:cs="Times New Roman"/>
                <w:bCs/>
                <w:szCs w:val="21"/>
              </w:rPr>
            </w:pPr>
            <w:r>
              <w:rPr>
                <w:rFonts w:hint="eastAsia" w:ascii="楷体" w:hAnsi="楷体" w:eastAsia="楷体" w:cs="Times New Roman"/>
                <w:bCs/>
                <w:szCs w:val="21"/>
              </w:rPr>
              <w:t>■</w:t>
            </w:r>
            <w:r>
              <w:rPr>
                <w:rFonts w:hint="eastAsia" w:ascii="楷体" w:hAnsi="楷体" w:eastAsia="楷体" w:cs="Times New Roman"/>
                <w:bCs/>
                <w:szCs w:val="21"/>
                <w:lang w:eastAsia="zh-CN"/>
              </w:rPr>
              <w:drawing>
                <wp:anchor distT="0" distB="0" distL="114300" distR="114300" simplePos="0" relativeHeight="251660288" behindDoc="0" locked="0" layoutInCell="1" allowOverlap="1">
                  <wp:simplePos x="0" y="0"/>
                  <wp:positionH relativeFrom="column">
                    <wp:posOffset>1814195</wp:posOffset>
                  </wp:positionH>
                  <wp:positionV relativeFrom="paragraph">
                    <wp:posOffset>-1489075</wp:posOffset>
                  </wp:positionV>
                  <wp:extent cx="2173605" cy="5535295"/>
                  <wp:effectExtent l="0" t="0" r="1905" b="10795"/>
                  <wp:wrapNone/>
                  <wp:docPr id="23" name="图片 23" descr="f690e8e38fe373f269c7749c0ea3f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690e8e38fe373f269c7749c0ea3ff4"/>
                          <pic:cNvPicPr>
                            <a:picLocks noChangeAspect="1"/>
                          </pic:cNvPicPr>
                        </pic:nvPicPr>
                        <pic:blipFill>
                          <a:blip r:embed="rId9"/>
                          <a:srcRect l="14685" r="15501"/>
                          <a:stretch>
                            <a:fillRect/>
                          </a:stretch>
                        </pic:blipFill>
                        <pic:spPr>
                          <a:xfrm rot="16200000">
                            <a:off x="0" y="0"/>
                            <a:ext cx="2173605" cy="5535295"/>
                          </a:xfrm>
                          <a:prstGeom prst="rect">
                            <a:avLst/>
                          </a:prstGeom>
                        </pic:spPr>
                      </pic:pic>
                    </a:graphicData>
                  </a:graphic>
                </wp:anchor>
              </w:drawing>
            </w: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lang w:eastAsia="zh-CN"/>
              </w:rPr>
            </w:pPr>
          </w:p>
          <w:p>
            <w:pPr>
              <w:rPr>
                <w:rFonts w:hint="eastAsia" w:ascii="楷体" w:hAnsi="楷体" w:eastAsia="楷体" w:cs="Times New Roman"/>
                <w:bCs/>
                <w:szCs w:val="21"/>
                <w:lang w:eastAsia="zh-CN"/>
              </w:rPr>
            </w:pPr>
          </w:p>
          <w:p>
            <w:pPr>
              <w:rPr>
                <w:rFonts w:hint="eastAsia" w:ascii="楷体" w:hAnsi="楷体" w:eastAsia="楷体" w:cs="Times New Roman"/>
                <w:bCs/>
                <w:szCs w:val="21"/>
              </w:rPr>
            </w:pPr>
          </w:p>
          <w:p>
            <w:pPr>
              <w:rPr>
                <w:rFonts w:hint="eastAsia" w:ascii="楷体" w:hAnsi="楷体" w:eastAsia="楷体" w:cs="Times New Roman"/>
                <w:bCs/>
                <w:szCs w:val="21"/>
              </w:rPr>
            </w:pPr>
          </w:p>
          <w:p>
            <w:pPr>
              <w:rPr>
                <w:rFonts w:hint="eastAsia" w:ascii="楷体" w:hAnsi="楷体" w:eastAsia="楷体" w:cs="Times New Roman"/>
                <w:bCs/>
                <w:szCs w:val="21"/>
              </w:rPr>
            </w:pPr>
          </w:p>
          <w:p>
            <w:pPr>
              <w:rPr>
                <w:rFonts w:hint="eastAsia" w:ascii="楷体" w:hAnsi="楷体" w:eastAsia="楷体" w:cs="Times New Roman"/>
                <w:bCs/>
                <w:szCs w:val="21"/>
              </w:rPr>
            </w:pPr>
          </w:p>
          <w:p>
            <w:pPr>
              <w:rPr>
                <w:rFonts w:hint="eastAsia" w:ascii="楷体" w:hAnsi="楷体" w:eastAsia="楷体" w:cs="Times New Roman"/>
                <w:bCs/>
                <w:szCs w:val="21"/>
              </w:rPr>
            </w:pPr>
          </w:p>
          <w:p>
            <w:pPr>
              <w:rPr>
                <w:rFonts w:hint="eastAsia" w:ascii="楷体" w:hAnsi="楷体" w:eastAsia="楷体" w:cs="Times New Roman"/>
                <w:bCs/>
                <w:szCs w:val="21"/>
              </w:rPr>
            </w:pP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■驾驶员要求遵守道路交通安全法，不违章驾车，驾驶证和车辆定期年审，确保行车安全；</w:t>
            </w:r>
          </w:p>
          <w:p>
            <w:pPr>
              <w:rPr>
                <w:rFonts w:hint="eastAsia" w:ascii="楷体" w:hAnsi="楷体" w:eastAsia="楷体" w:cs="Times New Roman"/>
                <w:bCs/>
                <w:szCs w:val="21"/>
              </w:rPr>
            </w:pPr>
            <w:r>
              <w:rPr>
                <w:rFonts w:hint="eastAsia" w:ascii="楷体" w:hAnsi="楷体" w:eastAsia="楷体" w:cs="Times New Roman"/>
                <w:bCs/>
                <w:szCs w:val="21"/>
              </w:rPr>
              <w:t>■现场查看办公区域配备有符合要求的灭火器等，</w:t>
            </w:r>
            <w:r>
              <w:rPr>
                <w:rFonts w:hint="eastAsia" w:ascii="楷体" w:hAnsi="楷体" w:eastAsia="楷体" w:cs="Times New Roman"/>
                <w:bCs/>
                <w:szCs w:val="21"/>
                <w:lang w:eastAsia="zh-CN"/>
              </w:rPr>
              <w:t>综合部</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■中暑：有空调、风扇；有冷饮、凉茶；</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■安全用电：不随便拉电线，不随便使用大功率电器；</w:t>
            </w:r>
          </w:p>
          <w:p>
            <w:pPr>
              <w:rPr>
                <w:rFonts w:hint="eastAsia" w:ascii="楷体" w:hAnsi="楷体" w:eastAsia="楷体" w:cs="Times New Roman"/>
                <w:bCs/>
                <w:szCs w:val="21"/>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r>
              <w:rPr>
                <w:rFonts w:hint="eastAsia" w:ascii="楷体" w:hAnsi="楷体" w:eastAsia="楷体" w:cs="Times New Roman"/>
                <w:bCs/>
                <w:szCs w:val="21"/>
              </w:rPr>
              <w:t xml:space="preserve"> </w:t>
            </w:r>
          </w:p>
          <w:p>
            <w:pPr>
              <w:rPr>
                <w:rFonts w:hint="eastAsia" w:ascii="楷体" w:hAnsi="楷体" w:eastAsia="楷体" w:cs="Times New Roman"/>
                <w:bCs/>
                <w:szCs w:val="21"/>
              </w:rPr>
            </w:pPr>
          </w:p>
          <w:p>
            <w:pPr>
              <w:rPr>
                <w:rFonts w:hint="eastAsia"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提供：</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《固定污染源废气、无组织废气、噪声环境检测报告》编号：HJ2208-0046，检定日期：2022年8月21日，检测机构：山东润鲁建筑材料检测技术服务有限公司</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《工作场所职业病危害因素检测报告》编号：山东职检字（2022）第E05028号，检测日期：2022年5月31日，检测机构：山东方杰检测技术有限公司</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《职业健康检查总结报告书》编号：淄上医职检字【2022】059号，检测日期：2022年5月12号，检测机构：淄博上医健康体检中心</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《防雷装置定期检测报告》编号：CBSDJCC5220629053，检测日期：2022年6月29号，检测机构：甘肃诚邦防雷检测有限公司</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《年产5000吨耐磨新材料项目 环境影响报告表》，日期：2017年7月，登记备案号：【2017】209</w:t>
            </w:r>
          </w:p>
          <w:p>
            <w:pPr>
              <w:rPr>
                <w:rFonts w:hint="default" w:ascii="楷体" w:hAnsi="楷体" w:eastAsia="楷体" w:cs="Times New Roman"/>
                <w:bCs/>
                <w:szCs w:val="21"/>
                <w:lang w:val="en-US"/>
              </w:rPr>
            </w:pPr>
            <w:r>
              <w:rPr>
                <w:rFonts w:hint="eastAsia" w:ascii="楷体" w:hAnsi="楷体" w:eastAsia="楷体" w:cs="Times New Roman"/>
                <w:bCs/>
                <w:szCs w:val="21"/>
                <w:lang w:val="en-US" w:eastAsia="zh-CN"/>
              </w:rPr>
              <w:t>《年产5000吨耐磨新材料项目 环境影响报告表审查意见》，编号：川环报告表[2017】268号</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EO8.2</w:t>
            </w:r>
          </w:p>
        </w:tc>
        <w:tc>
          <w:tcPr>
            <w:tcW w:w="10596"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1、查策划有《应急准备与响应控制程序》，编制有《应急预案》。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提供有2022年3月25日“火灾消防演习”。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——演练时间：时间2022年3月25日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现场查看，办公区域配置了灭火器，在有效期内。</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分析与评价</w:t>
            </w:r>
          </w:p>
        </w:tc>
        <w:tc>
          <w:tcPr>
            <w:tcW w:w="960" w:type="dxa"/>
          </w:tcPr>
          <w:p>
            <w:pPr>
              <w:rPr>
                <w:rFonts w:hint="eastAsia" w:ascii="楷体" w:hAnsi="楷体" w:eastAsia="楷体"/>
                <w:bCs/>
                <w:lang w:eastAsia="zh-CN"/>
              </w:rPr>
            </w:pPr>
            <w:r>
              <w:rPr>
                <w:rFonts w:hint="eastAsia" w:ascii="楷体" w:hAnsi="楷体" w:eastAsia="楷体"/>
                <w:bCs/>
                <w:lang w:val="en-US" w:eastAsia="zh-CN"/>
              </w:rPr>
              <w:t>QEO</w:t>
            </w:r>
            <w:r>
              <w:rPr>
                <w:rFonts w:hint="eastAsia" w:ascii="楷体" w:hAnsi="楷体" w:eastAsia="楷体"/>
                <w:bCs/>
              </w:rPr>
              <w:t>9.1.</w:t>
            </w:r>
            <w:r>
              <w:rPr>
                <w:rFonts w:hint="eastAsia" w:ascii="楷体" w:hAnsi="楷体" w:eastAsia="楷体"/>
                <w:bCs/>
                <w:lang w:val="en-US" w:eastAsia="zh-CN"/>
              </w:rPr>
              <w:t>1</w:t>
            </w:r>
          </w:p>
        </w:tc>
        <w:tc>
          <w:tcPr>
            <w:tcW w:w="10596" w:type="dxa"/>
          </w:tcPr>
          <w:p>
            <w:pPr>
              <w:rPr>
                <w:rFonts w:ascii="楷体" w:hAnsi="楷体" w:eastAsia="楷体"/>
                <w:bCs/>
              </w:rPr>
            </w:pPr>
            <w:r>
              <w:rPr>
                <w:rFonts w:hint="eastAsia" w:ascii="楷体" w:hAnsi="楷体" w:eastAsia="楷体"/>
              </w:rPr>
              <w:sym w:font="Wingdings 2" w:char="F098"/>
            </w:r>
            <w:r>
              <w:rPr>
                <w:rFonts w:hint="eastAsia" w:ascii="楷体" w:hAnsi="楷体" w:eastAsia="楷体"/>
                <w:bCs/>
              </w:rPr>
              <w:t>建立《</w:t>
            </w:r>
            <w:r>
              <w:rPr>
                <w:rFonts w:hint="eastAsia" w:ascii="楷体" w:hAnsi="楷体" w:eastAsia="楷体"/>
                <w:bCs/>
                <w:lang w:val="zh-CN"/>
              </w:rPr>
              <w:t>顾客满意程度测量程序</w:t>
            </w:r>
            <w:r>
              <w:rPr>
                <w:rFonts w:hint="eastAsia" w:ascii="楷体" w:hAnsi="楷体" w:eastAsia="楷体"/>
                <w:bCs/>
              </w:rPr>
              <w:t>》《</w:t>
            </w:r>
            <w:r>
              <w:rPr>
                <w:rFonts w:hint="eastAsia" w:ascii="楷体" w:hAnsi="楷体" w:eastAsia="楷体"/>
                <w:bCs/>
                <w:lang w:val="zh-CN"/>
              </w:rPr>
              <w:t>职业健康安全绩效测量和监视控制程序</w:t>
            </w:r>
            <w:r>
              <w:rPr>
                <w:rFonts w:hint="eastAsia" w:ascii="楷体" w:hAnsi="楷体" w:eastAsia="楷体"/>
                <w:bCs/>
              </w:rPr>
              <w:t>》</w:t>
            </w:r>
            <w:r>
              <w:rPr>
                <w:rFonts w:hint="eastAsia" w:ascii="楷体" w:hAnsi="楷体" w:eastAsia="楷体"/>
                <w:bCs/>
                <w:lang w:eastAsia="zh-CN"/>
              </w:rPr>
              <w:t>、《</w:t>
            </w:r>
            <w:r>
              <w:rPr>
                <w:rFonts w:hint="eastAsia" w:ascii="楷体" w:hAnsi="楷体" w:eastAsia="楷体"/>
                <w:bCs/>
                <w:lang w:val="en-US" w:eastAsia="zh-CN"/>
              </w:rPr>
              <w:t>监视、测量、分析和评价控制程序程序》</w:t>
            </w:r>
            <w:r>
              <w:rPr>
                <w:rFonts w:hint="eastAsia" w:ascii="楷体" w:hAnsi="楷体" w:eastAsia="楷体"/>
                <w:bCs/>
              </w:rPr>
              <w:t>对信息进行分析处理。</w:t>
            </w:r>
          </w:p>
          <w:p>
            <w:pPr>
              <w:rPr>
                <w:rFonts w:ascii="楷体" w:hAnsi="楷体" w:eastAsia="楷体"/>
              </w:rPr>
            </w:pPr>
            <w:r>
              <w:rPr>
                <w:rFonts w:hint="eastAsia" w:ascii="楷体" w:hAnsi="楷体" w:eastAsia="楷体"/>
              </w:rPr>
              <w:sym w:font="Wingdings 2" w:char="F098"/>
            </w:r>
            <w:r>
              <w:rPr>
                <w:rFonts w:hint="eastAsia" w:ascii="楷体" w:hAnsi="楷体" w:eastAsia="楷体"/>
              </w:rPr>
              <w:t>查通过体系运行所进行监视和测量结果的分析评价：</w:t>
            </w:r>
          </w:p>
          <w:p>
            <w:pPr>
              <w:rPr>
                <w:rFonts w:ascii="楷体" w:hAnsi="楷体" w:eastAsia="楷体"/>
              </w:rPr>
            </w:pPr>
            <w:r>
              <w:rPr>
                <w:rFonts w:hint="eastAsia" w:ascii="楷体" w:hAnsi="楷体" w:eastAsia="楷体"/>
              </w:rPr>
              <w:t>1、产品的符合性：通过进货检验、销售服务检验及不合格品的控制达到产品的符合性；</w:t>
            </w:r>
          </w:p>
          <w:p>
            <w:pPr>
              <w:rPr>
                <w:rFonts w:ascii="楷体" w:hAnsi="楷体" w:eastAsia="楷体"/>
              </w:rPr>
            </w:pPr>
            <w:r>
              <w:rPr>
                <w:rFonts w:hint="eastAsia" w:ascii="楷体" w:hAnsi="楷体" w:eastAsia="楷体"/>
              </w:rPr>
              <w:t>2、顾客满意程度：对客户进行顾客满意度调查，经统计顾客满意度达到9</w:t>
            </w:r>
            <w:r>
              <w:rPr>
                <w:rFonts w:hint="eastAsia" w:ascii="楷体" w:hAnsi="楷体" w:eastAsia="楷体"/>
                <w:lang w:val="en-US" w:eastAsia="zh-CN"/>
              </w:rPr>
              <w:t>5</w:t>
            </w:r>
            <w:r>
              <w:rPr>
                <w:rFonts w:hint="eastAsia" w:ascii="楷体" w:hAnsi="楷体" w:eastAsia="楷体"/>
              </w:rPr>
              <w:t>%，达到了预期目标；</w:t>
            </w:r>
          </w:p>
          <w:p>
            <w:pPr>
              <w:rPr>
                <w:rFonts w:ascii="楷体" w:hAnsi="楷体" w:eastAsia="楷体"/>
              </w:rPr>
            </w:pPr>
            <w:r>
              <w:rPr>
                <w:rFonts w:hint="eastAsia" w:ascii="楷体" w:hAnsi="楷体" w:eastAsia="楷体"/>
              </w:rPr>
              <w:t>3、对供应商年度评价，从产品质量、交货期、价格、售后服务等方面进行评价。</w:t>
            </w:r>
          </w:p>
          <w:p>
            <w:pPr>
              <w:rPr>
                <w:rFonts w:ascii="楷体" w:hAnsi="楷体" w:eastAsia="楷体"/>
              </w:rPr>
            </w:pPr>
            <w:r>
              <w:rPr>
                <w:rFonts w:hint="eastAsia" w:ascii="楷体" w:hAnsi="楷体" w:eastAsia="楷体"/>
              </w:rPr>
              <w:t>4、查目标统计表，均满足策划的要求。</w:t>
            </w:r>
          </w:p>
          <w:p>
            <w:pPr>
              <w:rPr>
                <w:rFonts w:ascii="楷体" w:hAnsi="楷体" w:eastAsia="楷体"/>
              </w:rPr>
            </w:pPr>
            <w:r>
              <w:rPr>
                <w:rFonts w:hint="eastAsia" w:ascii="楷体" w:hAnsi="楷体" w:eastAsia="楷体"/>
              </w:rPr>
              <w:t>5、针对识别出的风险和机遇采取了相应的措施；优选供应商，拓展销售渠道，此项措施正在组织实施中。</w:t>
            </w:r>
          </w:p>
          <w:p>
            <w:pPr>
              <w:rPr>
                <w:rFonts w:hint="eastAsia" w:ascii="楷体" w:hAnsi="楷体" w:eastAsia="楷体"/>
              </w:rPr>
            </w:pPr>
            <w:r>
              <w:rPr>
                <w:rFonts w:hint="eastAsia" w:ascii="楷体" w:hAnsi="楷体" w:eastAsia="楷体"/>
              </w:rPr>
              <w:t>6、管理体系改进的需求：通过体系运行，产品的符合性、内审、管评的有效性及企业持续改进，不断完善各项软硬件环境，提高产品质量，满足客户需求</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7、</w:t>
            </w:r>
            <w:r>
              <w:rPr>
                <w:rFonts w:hint="eastAsia" w:ascii="楷体" w:hAnsi="楷体" w:eastAsia="楷体" w:cs="Times New Roman"/>
                <w:bCs/>
                <w:szCs w:val="21"/>
                <w:lang w:eastAsia="zh-CN"/>
              </w:rPr>
              <w:t>综合部</w:t>
            </w:r>
            <w:r>
              <w:rPr>
                <w:rFonts w:hint="eastAsia" w:ascii="楷体" w:hAnsi="楷体" w:eastAsia="楷体" w:cs="Times New Roman"/>
                <w:bCs/>
                <w:szCs w:val="21"/>
                <w:lang w:val="en-GB"/>
              </w:rPr>
              <w:t>每天巡视现场，对环境安全事宜进行检查，发现问题当即纠正；每月进行检查统计分析</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隐患排查治理台账》、《公司综合检查风险管控和隐患排查治理表》</w:t>
            </w:r>
          </w:p>
          <w:p>
            <w:pPr>
              <w:rPr>
                <w:rFonts w:hint="eastAsia" w:ascii="楷体" w:hAnsi="楷体" w:eastAsia="楷体" w:cs="Times New Roman"/>
                <w:bCs/>
                <w:szCs w:val="21"/>
                <w:lang w:eastAsia="zh-CN"/>
              </w:rPr>
            </w:pPr>
            <w:r>
              <w:rPr>
                <w:rFonts w:hint="eastAsia" w:ascii="楷体" w:hAnsi="楷体" w:eastAsia="楷体" w:cs="Times New Roman"/>
                <w:bCs/>
                <w:szCs w:val="21"/>
                <w:lang w:eastAsia="zh-CN"/>
              </w:rPr>
              <w:drawing>
                <wp:inline distT="0" distB="0" distL="114300" distR="114300">
                  <wp:extent cx="2922905" cy="2193290"/>
                  <wp:effectExtent l="0" t="0" r="10795" b="3810"/>
                  <wp:docPr id="24" name="图片 24" descr="1c72966f5adb62054dfeef7ddd00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c72966f5adb62054dfeef7ddd00ddd"/>
                          <pic:cNvPicPr>
                            <a:picLocks noChangeAspect="1"/>
                          </pic:cNvPicPr>
                        </pic:nvPicPr>
                        <pic:blipFill>
                          <a:blip r:embed="rId7"/>
                          <a:stretch>
                            <a:fillRect/>
                          </a:stretch>
                        </pic:blipFill>
                        <pic:spPr>
                          <a:xfrm>
                            <a:off x="0" y="0"/>
                            <a:ext cx="2922905" cy="2193290"/>
                          </a:xfrm>
                          <a:prstGeom prst="rect">
                            <a:avLst/>
                          </a:prstGeom>
                        </pic:spPr>
                      </pic:pic>
                    </a:graphicData>
                  </a:graphic>
                </wp:inline>
              </w:drawing>
            </w:r>
            <w:r>
              <w:rPr>
                <w:rFonts w:hint="eastAsia" w:ascii="楷体" w:hAnsi="楷体" w:eastAsia="楷体" w:cs="Times New Roman"/>
                <w:bCs/>
                <w:szCs w:val="21"/>
                <w:lang w:eastAsia="zh-CN"/>
              </w:rPr>
              <w:drawing>
                <wp:inline distT="0" distB="0" distL="114300" distR="114300">
                  <wp:extent cx="3242945" cy="2205355"/>
                  <wp:effectExtent l="0" t="0" r="8255" b="4445"/>
                  <wp:docPr id="25" name="图片 25" descr="6caa33224e01ab4d6f228e98df9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6caa33224e01ab4d6f228e98df91483"/>
                          <pic:cNvPicPr>
                            <a:picLocks noChangeAspect="1"/>
                          </pic:cNvPicPr>
                        </pic:nvPicPr>
                        <pic:blipFill>
                          <a:blip r:embed="rId8"/>
                          <a:stretch>
                            <a:fillRect/>
                          </a:stretch>
                        </pic:blipFill>
                        <pic:spPr>
                          <a:xfrm>
                            <a:off x="0" y="0"/>
                            <a:ext cx="3242945" cy="2205355"/>
                          </a:xfrm>
                          <a:prstGeom prst="rect">
                            <a:avLst/>
                          </a:prstGeom>
                        </pic:spPr>
                      </pic:pic>
                    </a:graphicData>
                  </a:graphic>
                </wp:inline>
              </w:drawing>
            </w:r>
          </w:p>
          <w:p>
            <w:pPr>
              <w:rPr>
                <w:rFonts w:hint="eastAsia" w:ascii="楷体" w:hAnsi="楷体" w:eastAsia="楷体" w:cs="Times New Roman"/>
                <w:bCs/>
                <w:szCs w:val="21"/>
                <w:lang w:val="en-US" w:eastAsia="zh-CN"/>
              </w:rPr>
            </w:pPr>
            <w:r>
              <w:rPr>
                <w:rFonts w:hint="eastAsia" w:ascii="楷体" w:hAnsi="楷体" w:eastAsia="楷体"/>
              </w:rPr>
              <w:sym w:font="Wingdings 2" w:char="F098"/>
            </w:r>
            <w:r>
              <w:rPr>
                <w:rFonts w:hint="eastAsia" w:ascii="楷体" w:hAnsi="楷体" w:eastAsia="楷体" w:cs="Times New Roman"/>
                <w:bCs/>
                <w:szCs w:val="21"/>
                <w:lang w:val="en-US" w:eastAsia="zh-CN"/>
              </w:rPr>
              <w:t>提供：</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《固定污染源废气、无组织废气、噪声环境检测报告》编号：HJ2208-0046，检定日期：2022年8月21日，检测机构：山东润鲁建筑材料检测技术服务有限公司</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《工作场所职业病危害因素检测报告》编号：山东职检字（2022）第E05028号，检测日期：2022年5月31日，检测机构：山东方杰检测技术有限公司</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《职业健康检查总结报告书》编号：淄上医职检字【2022】059号，检测日期：2022年5月12号，检测机构：淄博上医健康体检中心</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《防雷装置定期检测报告》编号：CBSDJCC5220629053，检测日期：2022年6月29号，检测机构：甘肃诚邦防雷检测有限公司</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《年产5000吨耐磨新材料项目 环境影响报告表》，日期：2017年7月，登记备案号：【2017】209</w:t>
            </w:r>
          </w:p>
          <w:p>
            <w:pPr>
              <w:rPr>
                <w:rFonts w:ascii="楷体" w:hAnsi="楷体" w:eastAsia="楷体"/>
              </w:rPr>
            </w:pPr>
            <w:r>
              <w:rPr>
                <w:rFonts w:hint="eastAsia" w:ascii="楷体" w:hAnsi="楷体" w:eastAsia="楷体" w:cs="Times New Roman"/>
                <w:bCs/>
                <w:szCs w:val="21"/>
                <w:lang w:val="en-US" w:eastAsia="zh-CN"/>
              </w:rPr>
              <w:t>《年产5000吨耐磨新材料项目 环境影响报告表审查意见》，编号：川环报告表[2017】268号</w:t>
            </w:r>
            <w:r>
              <w:rPr>
                <w:rFonts w:hint="eastAsia" w:ascii="楷体" w:hAnsi="楷体" w:eastAsia="楷体"/>
              </w:rPr>
              <w:t>。</w:t>
            </w:r>
          </w:p>
          <w:p>
            <w:pPr>
              <w:rPr>
                <w:rFonts w:ascii="楷体" w:hAnsi="楷体" w:eastAsia="楷体"/>
                <w:bCs/>
              </w:rPr>
            </w:pPr>
            <w:r>
              <w:rPr>
                <w:rFonts w:hint="eastAsia" w:ascii="楷体" w:hAnsi="楷体" w:eastAsia="楷体"/>
              </w:rPr>
              <w:sym w:font="Wingdings 2" w:char="F098"/>
            </w:r>
            <w:r>
              <w:rPr>
                <w:rFonts w:hint="eastAsia" w:ascii="楷体" w:hAnsi="楷体" w:eastAsia="楷体"/>
              </w:rPr>
              <w:t>综上所述，基本符合标准要求。</w:t>
            </w:r>
            <w:r>
              <w:rPr>
                <w:rFonts w:ascii="楷体" w:hAnsi="楷体" w:eastAsia="楷体"/>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楷体" w:hAnsi="楷体" w:eastAsia="楷体"/>
              </w:rPr>
            </w:pPr>
            <w:r>
              <w:rPr>
                <w:rFonts w:hint="eastAsia" w:ascii="楷体" w:hAnsi="楷体" w:eastAsia="楷体"/>
                <w:bCs/>
              </w:rPr>
              <w:t>内部审核</w:t>
            </w:r>
          </w:p>
        </w:tc>
        <w:tc>
          <w:tcPr>
            <w:tcW w:w="960" w:type="dxa"/>
          </w:tcPr>
          <w:p>
            <w:pPr>
              <w:rPr>
                <w:rFonts w:ascii="楷体" w:hAnsi="楷体" w:eastAsia="楷体"/>
                <w:b/>
                <w:bCs/>
              </w:rPr>
            </w:pPr>
            <w:r>
              <w:rPr>
                <w:rFonts w:hint="eastAsia" w:ascii="楷体" w:hAnsi="楷体" w:eastAsia="楷体"/>
                <w:b/>
                <w:bCs/>
                <w:lang w:val="en-US" w:eastAsia="zh-CN"/>
              </w:rPr>
              <w:t>QEO</w:t>
            </w:r>
            <w:r>
              <w:rPr>
                <w:rFonts w:hint="eastAsia" w:ascii="楷体" w:hAnsi="楷体" w:eastAsia="楷体"/>
                <w:b/>
                <w:bCs/>
              </w:rPr>
              <w:t>9.2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编制《</w:t>
            </w:r>
            <w:r>
              <w:rPr>
                <w:rFonts w:hint="eastAsia" w:ascii="楷体" w:hAnsi="楷体" w:eastAsia="楷体"/>
                <w:lang w:val="zh-CN"/>
              </w:rPr>
              <w:t>内部审核控制程序</w:t>
            </w:r>
            <w:r>
              <w:rPr>
                <w:rFonts w:hint="eastAsia" w:ascii="楷体" w:hAnsi="楷体" w:eastAsia="楷体"/>
              </w:rPr>
              <w:t>》，基本符合标准要求。</w:t>
            </w:r>
          </w:p>
          <w:p>
            <w:pPr>
              <w:rPr>
                <w:rFonts w:ascii="楷体" w:hAnsi="楷体" w:eastAsia="楷体"/>
              </w:rPr>
            </w:pPr>
            <w:r>
              <w:rPr>
                <w:rFonts w:hint="eastAsia" w:ascii="楷体" w:hAnsi="楷体" w:eastAsia="楷体"/>
              </w:rPr>
              <w:t>经查问：总经理、管代、各部门主管均经培训并参加了内部审核。</w:t>
            </w:r>
          </w:p>
          <w:p>
            <w:pPr>
              <w:rPr>
                <w:rFonts w:ascii="楷体" w:hAnsi="楷体" w:eastAsia="楷体"/>
              </w:rPr>
            </w:pP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年</w:t>
            </w:r>
            <w:r>
              <w:rPr>
                <w:rFonts w:hint="eastAsia" w:ascii="楷体" w:hAnsi="楷体" w:eastAsia="楷体"/>
                <w:lang w:val="en-US" w:eastAsia="zh-CN"/>
              </w:rPr>
              <w:t>6</w:t>
            </w:r>
            <w:r>
              <w:rPr>
                <w:rFonts w:hint="eastAsia" w:ascii="楷体" w:hAnsi="楷体" w:eastAsia="楷体"/>
              </w:rPr>
              <w:t>月</w:t>
            </w:r>
            <w:r>
              <w:rPr>
                <w:rFonts w:hint="eastAsia" w:ascii="楷体" w:hAnsi="楷体" w:eastAsia="楷体"/>
                <w:lang w:val="en-US" w:eastAsia="zh-CN"/>
              </w:rPr>
              <w:t>20</w:t>
            </w:r>
            <w:r>
              <w:rPr>
                <w:rFonts w:hint="eastAsia" w:ascii="楷体" w:hAnsi="楷体" w:eastAsia="楷体"/>
              </w:rPr>
              <w:t>日开展了管理体系内部审核活动，并提供有以下内审的资料：</w:t>
            </w:r>
          </w:p>
          <w:p>
            <w:pPr>
              <w:rPr>
                <w:rFonts w:ascii="楷体" w:hAnsi="楷体" w:eastAsia="楷体"/>
              </w:rPr>
            </w:pPr>
            <w:r>
              <w:rPr>
                <w:rFonts w:hint="eastAsia" w:ascii="楷体" w:hAnsi="楷体" w:eastAsia="楷体"/>
              </w:rPr>
              <w:t>——《审核实施计划》，批准：</w:t>
            </w:r>
            <w:r>
              <w:rPr>
                <w:rFonts w:hint="eastAsia" w:ascii="楷体" w:hAnsi="楷体" w:eastAsia="楷体"/>
                <w:lang w:eastAsia="zh-CN"/>
              </w:rPr>
              <w:t>李帅</w:t>
            </w:r>
            <w:r>
              <w:rPr>
                <w:rFonts w:hint="eastAsia" w:ascii="楷体" w:hAnsi="楷体" w:eastAsia="楷体"/>
              </w:rPr>
              <w:t>。计划中规定审核的目的、依据、范围、时间、审核安排；审核组成员。</w:t>
            </w:r>
          </w:p>
          <w:p>
            <w:pPr>
              <w:rPr>
                <w:rFonts w:ascii="楷体" w:hAnsi="楷体" w:eastAsia="楷体"/>
              </w:rPr>
            </w:pPr>
            <w:r>
              <w:rPr>
                <w:rFonts w:hint="eastAsia" w:ascii="楷体" w:hAnsi="楷体" w:eastAsia="楷体"/>
              </w:rPr>
              <w:t>计划中没有漏标准条款、没有遗漏体系覆盖的部门和场所，内审员没有审核自己的工作。</w:t>
            </w:r>
          </w:p>
          <w:p>
            <w:pPr>
              <w:rPr>
                <w:rFonts w:ascii="楷体" w:hAnsi="楷体" w:eastAsia="楷体"/>
              </w:rPr>
            </w:pPr>
            <w:r>
              <w:rPr>
                <w:rFonts w:hint="eastAsia" w:ascii="楷体" w:hAnsi="楷体" w:eastAsia="楷体"/>
              </w:rPr>
              <w:t>——内审首末次会议签到（领导层、各部门负责人）；</w:t>
            </w:r>
          </w:p>
          <w:p>
            <w:pPr>
              <w:rPr>
                <w:rFonts w:ascii="楷体" w:hAnsi="楷体" w:eastAsia="楷体"/>
              </w:rPr>
            </w:pPr>
            <w:r>
              <w:rPr>
                <w:rFonts w:hint="eastAsia" w:ascii="楷体" w:hAnsi="楷体" w:eastAsia="楷体"/>
              </w:rPr>
              <w:t>——内部审核检查表，审核按计划进行，没有遗漏标准条款及体系覆盖的部门和场所，内审员没有审核自己的工作。</w:t>
            </w:r>
          </w:p>
          <w:p>
            <w:pPr>
              <w:rPr>
                <w:rFonts w:ascii="楷体" w:hAnsi="楷体" w:eastAsia="楷体"/>
              </w:rPr>
            </w:pPr>
            <w:r>
              <w:rPr>
                <w:rFonts w:hint="eastAsia" w:ascii="楷体" w:hAnsi="楷体" w:eastAsia="楷体"/>
              </w:rPr>
              <w:t>——本次内审发现1项不合格，在</w:t>
            </w:r>
            <w:r>
              <w:rPr>
                <w:rFonts w:hint="eastAsia" w:ascii="楷体" w:hAnsi="楷体" w:eastAsia="楷体"/>
                <w:lang w:eastAsia="zh-CN"/>
              </w:rPr>
              <w:t>综合部</w:t>
            </w:r>
            <w:r>
              <w:rPr>
                <w:rFonts w:hint="eastAsia" w:ascii="楷体" w:hAnsi="楷体" w:eastAsia="楷体"/>
                <w:lang w:val="en-US" w:eastAsia="zh-CN"/>
              </w:rPr>
              <w:t>9</w:t>
            </w:r>
            <w:r>
              <w:rPr>
                <w:rFonts w:hint="eastAsia" w:ascii="楷体" w:hAnsi="楷体" w:eastAsia="楷体"/>
              </w:rPr>
              <w:t>.</w:t>
            </w:r>
            <w:r>
              <w:rPr>
                <w:rFonts w:hint="eastAsia" w:ascii="楷体" w:hAnsi="楷体" w:eastAsia="楷体"/>
                <w:lang w:val="en-US" w:eastAsia="zh-CN"/>
              </w:rPr>
              <w:t>1.2</w:t>
            </w:r>
            <w:r>
              <w:rPr>
                <w:rFonts w:hint="eastAsia" w:ascii="楷体" w:hAnsi="楷体" w:eastAsia="楷体"/>
              </w:rPr>
              <w:t>条款，为一般不符合项</w:t>
            </w:r>
            <w:r>
              <w:rPr>
                <w:rFonts w:hint="eastAsia" w:ascii="楷体" w:hAnsi="楷体" w:eastAsia="楷体"/>
                <w:lang w:eastAsia="zh-CN"/>
              </w:rPr>
              <w:t>：9.1.2条款：2021年12月份有进行顾客满意度调查，但未对调查结果进行总结分析</w:t>
            </w:r>
            <w:r>
              <w:rPr>
                <w:rFonts w:hint="eastAsia" w:ascii="楷体" w:hAnsi="楷体" w:eastAsia="楷体"/>
              </w:rPr>
              <w:t xml:space="preserve">，查看《不符合报告》，不符合事实描述清晰，不符合原因分析准确，并制定了纠正及纠正预防措施，且措施可行，并对其有效性进行了验证，验证人：李慎祥 </w:t>
            </w:r>
            <w:r>
              <w:rPr>
                <w:rFonts w:hint="eastAsia" w:ascii="楷体" w:hAnsi="楷体" w:eastAsia="楷体"/>
                <w:lang w:val="en-US" w:eastAsia="zh-CN"/>
              </w:rPr>
              <w:t xml:space="preserve">  </w:t>
            </w: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6</w:t>
            </w:r>
            <w:r>
              <w:rPr>
                <w:rFonts w:ascii="楷体" w:hAnsi="楷体" w:eastAsia="楷体"/>
              </w:rPr>
              <w:t>.</w:t>
            </w:r>
            <w:r>
              <w:rPr>
                <w:rFonts w:hint="eastAsia" w:ascii="楷体" w:hAnsi="楷体" w:eastAsia="楷体"/>
                <w:lang w:val="en-US" w:eastAsia="zh-CN"/>
              </w:rPr>
              <w:t>23</w:t>
            </w:r>
            <w:r>
              <w:rPr>
                <w:rFonts w:hint="eastAsia" w:ascii="楷体" w:hAnsi="楷体" w:eastAsia="楷体"/>
              </w:rPr>
              <w:t>——本次内审编制有《内部管理体系审核报告》，对内审进行了综述和体系运行情况的评价，对纠正措施提出整改的要求。</w:t>
            </w:r>
          </w:p>
          <w:p>
            <w:pPr>
              <w:rPr>
                <w:rFonts w:ascii="楷体" w:hAnsi="楷体" w:eastAsia="楷体"/>
                <w:bCs/>
              </w:rPr>
            </w:pPr>
            <w:r>
              <w:rPr>
                <w:rFonts w:hint="eastAsia" w:ascii="楷体" w:hAnsi="楷体" w:eastAsia="楷体"/>
              </w:rPr>
              <w:sym w:font="Wingdings 2" w:char="F098"/>
            </w:r>
            <w:r>
              <w:rPr>
                <w:rFonts w:hint="eastAsia" w:ascii="楷体" w:hAnsi="楷体" w:eastAsia="楷体"/>
              </w:rPr>
              <w:t>结论：公司的质量管理体系基本符合标准要求，且适宜、有效</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不合格和纠正措施</w:t>
            </w:r>
          </w:p>
        </w:tc>
        <w:tc>
          <w:tcPr>
            <w:tcW w:w="960" w:type="dxa"/>
          </w:tcPr>
          <w:p>
            <w:pPr>
              <w:rPr>
                <w:rFonts w:ascii="楷体" w:hAnsi="楷体" w:eastAsia="楷体"/>
                <w:b/>
                <w:bCs/>
              </w:rPr>
            </w:pPr>
            <w:r>
              <w:rPr>
                <w:rFonts w:hint="eastAsia" w:ascii="楷体" w:hAnsi="楷体" w:eastAsia="楷体"/>
                <w:b/>
                <w:bCs/>
                <w:lang w:val="en-US" w:eastAsia="zh-CN"/>
              </w:rPr>
              <w:t>QEO</w:t>
            </w:r>
            <w:r>
              <w:rPr>
                <w:rFonts w:hint="eastAsia" w:ascii="楷体" w:hAnsi="楷体" w:eastAsia="楷体"/>
                <w:b/>
                <w:bCs/>
              </w:rPr>
              <w:t>10.2</w:t>
            </w:r>
          </w:p>
        </w:tc>
        <w:tc>
          <w:tcPr>
            <w:tcW w:w="10596" w:type="dxa"/>
          </w:tcPr>
          <w:p>
            <w:pPr>
              <w:rPr>
                <w:rFonts w:ascii="楷体" w:hAnsi="楷体" w:eastAsia="楷体"/>
                <w:bCs/>
              </w:rPr>
            </w:pPr>
            <w:r>
              <w:rPr>
                <w:rFonts w:hint="eastAsia" w:ascii="楷体" w:hAnsi="楷体" w:eastAsia="楷体"/>
                <w:bCs/>
                <w:lang w:eastAsia="zh-CN"/>
              </w:rPr>
              <w:t>综合部</w:t>
            </w:r>
            <w:r>
              <w:rPr>
                <w:rFonts w:hint="eastAsia" w:ascii="楷体" w:hAnsi="楷体" w:eastAsia="楷体"/>
                <w:bCs/>
              </w:rPr>
              <w:t>查出一项不符合项。</w:t>
            </w:r>
          </w:p>
          <w:p>
            <w:pPr>
              <w:rPr>
                <w:rFonts w:ascii="楷体" w:hAnsi="楷体" w:eastAsia="楷体"/>
                <w:bCs/>
              </w:rPr>
            </w:pPr>
            <w:r>
              <w:rPr>
                <w:rFonts w:hint="eastAsia" w:ascii="楷体" w:hAnsi="楷体" w:eastAsia="楷体"/>
                <w:bCs/>
              </w:rPr>
              <w:t>查</w:t>
            </w:r>
            <w:r>
              <w:rPr>
                <w:rFonts w:hint="eastAsia" w:ascii="楷体" w:hAnsi="楷体" w:eastAsia="楷体"/>
                <w:bCs/>
                <w:lang w:eastAsia="zh-CN"/>
              </w:rPr>
              <w:t>未对人员进行培训后评价</w:t>
            </w:r>
            <w:r>
              <w:rPr>
                <w:rFonts w:hint="eastAsia" w:ascii="楷体" w:hAnsi="楷体" w:eastAsia="楷体"/>
                <w:bCs/>
              </w:rPr>
              <w:t>，不符合GB/T19001-2016标准的</w:t>
            </w:r>
            <w:r>
              <w:rPr>
                <w:rFonts w:hint="eastAsia" w:ascii="楷体" w:hAnsi="楷体" w:eastAsia="楷体"/>
                <w:bCs/>
                <w:lang w:val="en-US" w:eastAsia="zh-CN"/>
              </w:rPr>
              <w:t>9</w:t>
            </w:r>
            <w:r>
              <w:rPr>
                <w:rFonts w:hint="eastAsia" w:ascii="楷体" w:hAnsi="楷体" w:eastAsia="楷体"/>
                <w:bCs/>
              </w:rPr>
              <w:t>.</w:t>
            </w:r>
            <w:r>
              <w:rPr>
                <w:rFonts w:hint="eastAsia" w:ascii="楷体" w:hAnsi="楷体" w:eastAsia="楷体"/>
                <w:bCs/>
                <w:lang w:val="en-US" w:eastAsia="zh-CN"/>
              </w:rPr>
              <w:t>1.2</w:t>
            </w:r>
            <w:r>
              <w:rPr>
                <w:rFonts w:hint="eastAsia" w:ascii="楷体" w:hAnsi="楷体" w:eastAsia="楷体"/>
                <w:bCs/>
              </w:rPr>
              <w:t xml:space="preserve"> 条款.</w:t>
            </w:r>
          </w:p>
          <w:p>
            <w:pPr>
              <w:rPr>
                <w:rFonts w:ascii="楷体" w:hAnsi="楷体" w:eastAsia="楷体"/>
                <w:bCs/>
              </w:rPr>
            </w:pPr>
            <w:r>
              <w:rPr>
                <w:rFonts w:hint="eastAsia" w:ascii="楷体" w:hAnsi="楷体" w:eastAsia="楷体"/>
                <w:bCs/>
              </w:rPr>
              <w:t>纠正：由管代负责对</w:t>
            </w:r>
            <w:r>
              <w:rPr>
                <w:rFonts w:hint="eastAsia" w:ascii="楷体" w:hAnsi="楷体" w:eastAsia="楷体"/>
                <w:bCs/>
                <w:lang w:eastAsia="zh-CN"/>
              </w:rPr>
              <w:t>综合部</w:t>
            </w:r>
            <w:r>
              <w:rPr>
                <w:rFonts w:hint="eastAsia" w:ascii="楷体" w:hAnsi="楷体" w:eastAsia="楷体"/>
                <w:bCs/>
              </w:rPr>
              <w:t>相关人员进行培训。</w:t>
            </w:r>
          </w:p>
          <w:p>
            <w:pPr>
              <w:rPr>
                <w:rFonts w:ascii="楷体" w:hAnsi="楷体" w:eastAsia="楷体"/>
                <w:bCs/>
              </w:rPr>
            </w:pPr>
            <w:r>
              <w:rPr>
                <w:rFonts w:hint="eastAsia" w:ascii="楷体" w:hAnsi="楷体" w:eastAsia="楷体"/>
                <w:bCs/>
              </w:rPr>
              <w:t>纠正措施：由管代负责对</w:t>
            </w:r>
            <w:r>
              <w:rPr>
                <w:rFonts w:hint="eastAsia" w:ascii="楷体" w:hAnsi="楷体" w:eastAsia="楷体"/>
                <w:bCs/>
                <w:lang w:eastAsia="zh-CN"/>
              </w:rPr>
              <w:t>综合部</w:t>
            </w:r>
            <w:r>
              <w:rPr>
                <w:rFonts w:hint="eastAsia" w:ascii="楷体" w:hAnsi="楷体" w:eastAsia="楷体"/>
                <w:bCs/>
              </w:rPr>
              <w:t>相关人员进行培训，重点内容标准</w:t>
            </w:r>
            <w:r>
              <w:rPr>
                <w:rFonts w:hint="eastAsia" w:ascii="楷体" w:hAnsi="楷体" w:eastAsia="楷体"/>
                <w:bCs/>
                <w:lang w:val="en-US" w:eastAsia="zh-CN"/>
              </w:rPr>
              <w:t>9</w:t>
            </w:r>
            <w:r>
              <w:rPr>
                <w:rFonts w:hint="eastAsia" w:ascii="楷体" w:hAnsi="楷体" w:eastAsia="楷体"/>
                <w:bCs/>
              </w:rPr>
              <w:t>.</w:t>
            </w:r>
            <w:r>
              <w:rPr>
                <w:rFonts w:hint="eastAsia" w:ascii="楷体" w:hAnsi="楷体" w:eastAsia="楷体"/>
                <w:bCs/>
                <w:lang w:val="en-US" w:eastAsia="zh-CN"/>
              </w:rPr>
              <w:t>1.2</w:t>
            </w:r>
            <w:r>
              <w:rPr>
                <w:rFonts w:hint="eastAsia" w:ascii="楷体" w:hAnsi="楷体" w:eastAsia="楷体"/>
                <w:bCs/>
              </w:rPr>
              <w:t xml:space="preserve"> 条款及其理解，体系文件相关内容，避免类似问题再次出现。</w:t>
            </w:r>
          </w:p>
          <w:p>
            <w:pPr>
              <w:rPr>
                <w:rFonts w:ascii="楷体" w:hAnsi="楷体" w:eastAsia="楷体"/>
                <w:bCs/>
              </w:rPr>
            </w:pPr>
            <w:r>
              <w:rPr>
                <w:rFonts w:hint="eastAsia" w:ascii="楷体" w:hAnsi="楷体" w:eastAsia="楷体"/>
                <w:bCs/>
              </w:rPr>
              <w:t xml:space="preserve">结论：纠正措施实施有效。  </w:t>
            </w:r>
          </w:p>
        </w:tc>
        <w:tc>
          <w:tcPr>
            <w:tcW w:w="993" w:type="dxa"/>
          </w:tcPr>
          <w:p>
            <w:pPr>
              <w:rPr>
                <w:rFonts w:ascii="楷体" w:hAnsi="楷体" w:eastAsia="楷体"/>
              </w:rPr>
            </w:pPr>
          </w:p>
        </w:tc>
      </w:tr>
    </w:tbl>
    <w:p>
      <w:pPr>
        <w:pStyle w:val="8"/>
      </w:pPr>
      <w:r>
        <w:rPr>
          <w:rFonts w:hint="eastAsia"/>
        </w:rPr>
        <w:t>说明：不符合标注N</w:t>
      </w:r>
    </w:p>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方正北魏楷书简体">
    <w:altName w:val="楷体"/>
    <w:panose1 w:val="00000000000000000000"/>
    <w:charset w:val="86"/>
    <w:family w:val="script"/>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9"/>
      <w:pBdr>
        <w:bottom w:val="none" w:color="auto" w:sz="0" w:space="0"/>
      </w:pBdr>
      <w:spacing w:line="320" w:lineRule="exact"/>
      <w:ind w:firstLine="756" w:firstLineChars="400"/>
      <w:jc w:val="left"/>
    </w:pPr>
    <w:r>
      <w:rPr>
        <w:rStyle w:val="2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179A34E4"/>
    <w:rsid w:val="1A900232"/>
    <w:rsid w:val="327F351A"/>
    <w:rsid w:val="40F16E61"/>
    <w:rsid w:val="4BAF4744"/>
    <w:rsid w:val="55B701B4"/>
    <w:rsid w:val="72DA760F"/>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uiPriority w:val="99"/>
    <w:rPr>
      <w:rFonts w:hint="eastAsia" w:ascii="微软雅黑" w:hAnsi="微软雅黑" w:eastAsia="微软雅黑" w:cs="微软雅黑"/>
      <w:color w:val="146C88"/>
      <w:sz w:val="24"/>
      <w:szCs w:val="24"/>
      <w:u w:val="none"/>
    </w:rPr>
  </w:style>
  <w:style w:type="character" w:styleId="15">
    <w:name w:val="Emphasis"/>
    <w:basedOn w:val="12"/>
    <w:qFormat/>
    <w:uiPriority w:val="20"/>
    <w:rPr>
      <w:i/>
      <w:iCs/>
    </w:rPr>
  </w:style>
  <w:style w:type="character" w:styleId="16">
    <w:name w:val="HTML Definition"/>
    <w:basedOn w:val="12"/>
    <w:semiHidden/>
    <w:unhideWhenUsed/>
    <w:uiPriority w:val="99"/>
  </w:style>
  <w:style w:type="character" w:styleId="17">
    <w:name w:val="HTML Variable"/>
    <w:basedOn w:val="12"/>
    <w:semiHidden/>
    <w:unhideWhenUsed/>
    <w:uiPriority w:val="99"/>
    <w:rPr>
      <w:sz w:val="0"/>
      <w:szCs w:val="0"/>
      <w:bdr w:val="single" w:color="CCCCCC" w:sz="2" w:space="0"/>
      <w:shd w:val="clear" w:fill="FFFFFF"/>
    </w:rPr>
  </w:style>
  <w:style w:type="character" w:styleId="18">
    <w:name w:val="Hyperlink"/>
    <w:basedOn w:val="12"/>
    <w:semiHidden/>
    <w:unhideWhenUsed/>
    <w:uiPriority w:val="99"/>
    <w:rPr>
      <w:rFonts w:hint="eastAsia" w:ascii="微软雅黑" w:hAnsi="微软雅黑" w:eastAsia="微软雅黑" w:cs="微软雅黑"/>
      <w:color w:val="146C88"/>
      <w:sz w:val="24"/>
      <w:szCs w:val="24"/>
      <w:u w:val="none"/>
    </w:rPr>
  </w:style>
  <w:style w:type="character" w:styleId="19">
    <w:name w:val="HTML Code"/>
    <w:basedOn w:val="12"/>
    <w:semiHidden/>
    <w:unhideWhenUsed/>
    <w:uiPriority w:val="99"/>
    <w:rPr>
      <w:rFonts w:hint="default" w:ascii="Courier New" w:hAnsi="Courier New" w:eastAsia="Courier New" w:cs="Courier New"/>
      <w:sz w:val="20"/>
    </w:rPr>
  </w:style>
  <w:style w:type="character" w:styleId="20">
    <w:name w:val="HTML Cite"/>
    <w:basedOn w:val="12"/>
    <w:semiHidden/>
    <w:unhideWhenUsed/>
    <w:uiPriority w:val="99"/>
  </w:style>
  <w:style w:type="character" w:styleId="21">
    <w:name w:val="HTML Keyboard"/>
    <w:basedOn w:val="12"/>
    <w:semiHidden/>
    <w:unhideWhenUsed/>
    <w:uiPriority w:val="99"/>
    <w:rPr>
      <w:rFonts w:hint="default" w:ascii="Courier New" w:hAnsi="Courier New" w:eastAsia="Courier New" w:cs="Courier New"/>
      <w:sz w:val="20"/>
    </w:rPr>
  </w:style>
  <w:style w:type="character" w:styleId="22">
    <w:name w:val="HTML Sample"/>
    <w:basedOn w:val="12"/>
    <w:semiHidden/>
    <w:unhideWhenUsed/>
    <w:uiPriority w:val="99"/>
    <w:rPr>
      <w:rFonts w:ascii="Courier New" w:hAnsi="Courier New" w:eastAsia="Courier New" w:cs="Courier New"/>
    </w:rPr>
  </w:style>
  <w:style w:type="character" w:customStyle="1" w:styleId="23">
    <w:name w:val="页眉 字符"/>
    <w:basedOn w:val="12"/>
    <w:link w:val="9"/>
    <w:qFormat/>
    <w:uiPriority w:val="99"/>
    <w:rPr>
      <w:rFonts w:ascii="Times New Roman" w:hAnsi="Times New Roman" w:eastAsia="宋体" w:cs="Times New Roman"/>
      <w:sz w:val="18"/>
      <w:szCs w:val="18"/>
    </w:rPr>
  </w:style>
  <w:style w:type="character" w:customStyle="1" w:styleId="24">
    <w:name w:val="页脚 字符"/>
    <w:basedOn w:val="12"/>
    <w:link w:val="8"/>
    <w:qFormat/>
    <w:uiPriority w:val="99"/>
    <w:rPr>
      <w:rFonts w:ascii="Times New Roman" w:hAnsi="Times New Roman" w:eastAsia="宋体" w:cs="Times New Roman"/>
      <w:sz w:val="18"/>
      <w:szCs w:val="18"/>
    </w:rPr>
  </w:style>
  <w:style w:type="character" w:customStyle="1" w:styleId="25">
    <w:name w:val="批注框文本 字符"/>
    <w:basedOn w:val="12"/>
    <w:link w:val="7"/>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checked"/>
    <w:basedOn w:val="12"/>
    <w:uiPriority w:val="0"/>
    <w:rPr>
      <w:vanish/>
    </w:rPr>
  </w:style>
  <w:style w:type="character" w:customStyle="1" w:styleId="32">
    <w:name w:val="checked1"/>
    <w:basedOn w:val="12"/>
    <w:uiPriority w:val="0"/>
  </w:style>
  <w:style w:type="character" w:customStyle="1" w:styleId="33">
    <w:name w:val="ca-nav-next"/>
    <w:basedOn w:val="12"/>
    <w:uiPriority w:val="0"/>
  </w:style>
  <w:style w:type="character" w:customStyle="1" w:styleId="34">
    <w:name w:val="button"/>
    <w:basedOn w:val="12"/>
    <w:uiPriority w:val="0"/>
  </w:style>
  <w:style w:type="character" w:customStyle="1" w:styleId="35">
    <w:name w:val="last-child"/>
    <w:basedOn w:val="12"/>
    <w:uiPriority w:val="0"/>
    <w:rPr>
      <w:color w:val="999999"/>
    </w:rPr>
  </w:style>
  <w:style w:type="character" w:customStyle="1" w:styleId="36">
    <w:name w:val="last-child1"/>
    <w:basedOn w:val="12"/>
    <w:uiPriority w:val="0"/>
  </w:style>
  <w:style w:type="character" w:customStyle="1" w:styleId="37">
    <w:name w:val="hover19"/>
    <w:basedOn w:val="12"/>
    <w:uiPriority w:val="0"/>
  </w:style>
  <w:style w:type="character" w:customStyle="1" w:styleId="38">
    <w:name w:val="hover20"/>
    <w:basedOn w:val="12"/>
    <w:uiPriority w:val="0"/>
    <w:rPr>
      <w:shd w:val="clear" w:fill="F2F2F2"/>
    </w:rPr>
  </w:style>
  <w:style w:type="character" w:customStyle="1" w:styleId="39">
    <w:name w:val="hover21"/>
    <w:basedOn w:val="12"/>
    <w:uiPriority w:val="0"/>
    <w:rPr>
      <w:shd w:val="clear" w:fill="F2F2F2"/>
    </w:rPr>
  </w:style>
  <w:style w:type="character" w:customStyle="1" w:styleId="40">
    <w:name w:val="active2"/>
    <w:basedOn w:val="12"/>
    <w:uiPriority w:val="0"/>
    <w:rPr>
      <w:shd w:val="clear" w:fill="F2F2F2"/>
    </w:rPr>
  </w:style>
  <w:style w:type="character" w:customStyle="1" w:styleId="41">
    <w:name w:val="tmpztreemove_arrow"/>
    <w:basedOn w:val="12"/>
    <w:uiPriority w:val="0"/>
  </w:style>
  <w:style w:type="character" w:customStyle="1" w:styleId="42">
    <w:name w:val="hover"/>
    <w:basedOn w:val="12"/>
    <w:uiPriority w:val="0"/>
  </w:style>
  <w:style w:type="character" w:customStyle="1" w:styleId="43">
    <w:name w:val="hover1"/>
    <w:basedOn w:val="12"/>
    <w:uiPriority w:val="0"/>
    <w:rPr>
      <w:shd w:val="clear" w:fill="F2F2F2"/>
    </w:rPr>
  </w:style>
  <w:style w:type="character" w:customStyle="1" w:styleId="44">
    <w:name w:val="hover2"/>
    <w:basedOn w:val="12"/>
    <w:uiPriority w:val="0"/>
    <w:rPr>
      <w:shd w:val="clear" w:fill="F2F2F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9906</Words>
  <Characters>10766</Characters>
  <Lines>142</Lines>
  <Paragraphs>40</Paragraphs>
  <TotalTime>5</TotalTime>
  <ScaleCrop>false</ScaleCrop>
  <LinksUpToDate>false</LinksUpToDate>
  <CharactersWithSpaces>11132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2022-08-31T01:28:15Z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CBDABF299A064D14A5DF11D9E897C68B</vt:lpwstr>
  </property>
</Properties>
</file>