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37"/>
        <w:gridCol w:w="24"/>
        <w:gridCol w:w="12"/>
        <w:gridCol w:w="130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61" w:type="dxa"/>
            <w:gridSpan w:val="2"/>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highlight w:val="none"/>
              </w:rPr>
              <w:t>：</w:t>
            </w:r>
            <w:r>
              <w:rPr>
                <w:rFonts w:hint="eastAsia"/>
                <w:color w:val="auto"/>
                <w:sz w:val="24"/>
                <w:szCs w:val="24"/>
                <w:highlight w:val="none"/>
                <w:lang w:val="en-US" w:eastAsia="zh-CN"/>
              </w:rPr>
              <w:t>管理层</w:t>
            </w:r>
            <w:r>
              <w:rPr>
                <w:rFonts w:hint="eastAsia"/>
                <w:color w:val="auto"/>
                <w:sz w:val="24"/>
                <w:szCs w:val="24"/>
                <w:highlight w:val="none"/>
                <w:lang w:eastAsia="zh-CN"/>
              </w:rPr>
              <w:t>，</w:t>
            </w:r>
            <w:r>
              <w:rPr>
                <w:rFonts w:hint="eastAsia"/>
                <w:color w:val="auto"/>
                <w:sz w:val="24"/>
                <w:szCs w:val="24"/>
                <w:highlight w:val="none"/>
                <w:lang w:val="en-US" w:eastAsia="zh-CN"/>
              </w:rPr>
              <w:t xml:space="preserve">    </w:t>
            </w:r>
            <w:r>
              <w:rPr>
                <w:rFonts w:hint="eastAsia"/>
                <w:color w:val="auto"/>
                <w:sz w:val="24"/>
                <w:szCs w:val="24"/>
                <w:highlight w:val="none"/>
              </w:rPr>
              <w:t>主管领导</w:t>
            </w:r>
            <w:r>
              <w:rPr>
                <w:rFonts w:hint="eastAsia"/>
                <w:color w:val="auto"/>
                <w:sz w:val="24"/>
                <w:szCs w:val="24"/>
                <w:highlight w:val="none"/>
                <w:lang w:eastAsia="zh-CN"/>
              </w:rPr>
              <w:t>：</w:t>
            </w:r>
            <w:r>
              <w:rPr>
                <w:rFonts w:hint="eastAsia"/>
                <w:color w:val="auto"/>
                <w:sz w:val="24"/>
                <w:szCs w:val="24"/>
                <w:highlight w:val="none"/>
                <w:lang w:val="en-US" w:eastAsia="zh-CN"/>
              </w:rPr>
              <w:t>郑勇、张庆华（管代）</w:t>
            </w:r>
            <w:r>
              <w:rPr>
                <w:rFonts w:hint="eastAsia" w:ascii="Times New Roman" w:hAnsi="Times New Roman" w:eastAsia="宋体" w:cs="Times New Roman"/>
                <w:color w:val="auto"/>
                <w:sz w:val="24"/>
                <w:szCs w:val="24"/>
                <w:highlight w:val="none"/>
                <w:lang w:eastAsia="zh-CN"/>
              </w:rPr>
              <w:t xml:space="preserve"> ，</w:t>
            </w:r>
            <w:r>
              <w:rPr>
                <w:rFonts w:hint="eastAsia" w:ascii="Times New Roman" w:hAnsi="Times New Roman" w:eastAsia="宋体" w:cs="Times New Roman"/>
                <w:color w:val="auto"/>
                <w:sz w:val="24"/>
                <w:szCs w:val="24"/>
                <w:highlight w:val="none"/>
              </w:rPr>
              <w:t>陪同人员</w:t>
            </w:r>
            <w:r>
              <w:rPr>
                <w:rFonts w:hint="eastAsia"/>
                <w:color w:val="auto"/>
                <w:sz w:val="24"/>
                <w:szCs w:val="24"/>
                <w:highlight w:val="none"/>
              </w:rPr>
              <w:t>：</w:t>
            </w:r>
            <w:r>
              <w:rPr>
                <w:rFonts w:hint="eastAsia"/>
                <w:color w:val="000000" w:themeColor="text1"/>
                <w:sz w:val="24"/>
                <w:szCs w:val="24"/>
                <w:lang w:val="en-US" w:eastAsia="zh-CN"/>
              </w:rPr>
              <w:t>王嬿婷</w:t>
            </w:r>
          </w:p>
        </w:tc>
        <w:tc>
          <w:tcPr>
            <w:tcW w:w="1328" w:type="dxa"/>
            <w:gridSpan w:val="3"/>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1" w:type="dxa"/>
            <w:gridSpan w:val="2"/>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2年8月25日上午</w:t>
            </w:r>
          </w:p>
        </w:tc>
        <w:tc>
          <w:tcPr>
            <w:tcW w:w="1328" w:type="dxa"/>
            <w:gridSpan w:val="3"/>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1" w:type="dxa"/>
            <w:gridSpan w:val="2"/>
            <w:vAlign w:val="center"/>
          </w:tcPr>
          <w:p>
            <w:pPr>
              <w:snapToGrid w:val="0"/>
              <w:spacing w:line="240" w:lineRule="exact"/>
              <w:rPr>
                <w:rFonts w:hint="eastAsia" w:ascii="宋体" w:hAnsi="宋体" w:eastAsia="宋体" w:cs="新宋体"/>
                <w:sz w:val="21"/>
                <w:szCs w:val="21"/>
                <w:lang w:eastAsia="zh-CN"/>
              </w:rPr>
            </w:pPr>
            <w:r>
              <w:rPr>
                <w:rFonts w:hint="eastAsia"/>
                <w:color w:val="auto"/>
                <w:sz w:val="24"/>
                <w:szCs w:val="24"/>
              </w:rPr>
              <w:t>审核条款：</w:t>
            </w:r>
            <w:r>
              <w:rPr>
                <w:rFonts w:hint="eastAsia" w:ascii="宋体" w:hAnsi="宋体" w:eastAsia="宋体" w:cs="新宋体"/>
                <w:sz w:val="21"/>
                <w:szCs w:val="21"/>
                <w:lang w:val="en-US" w:eastAsia="zh-CN"/>
              </w:rPr>
              <w:t>EMS：</w:t>
            </w:r>
            <w:r>
              <w:rPr>
                <w:rFonts w:hint="eastAsia" w:ascii="宋体" w:hAnsi="宋体" w:eastAsia="宋体" w:cs="新宋体"/>
                <w:sz w:val="21"/>
                <w:szCs w:val="21"/>
              </w:rPr>
              <w:t>4.1组织及其环境;4.2相关方需求与期望;4.3确定体系范围;4.4体系;5.1领导作用与承诺;5.2方针;5.3组织的角色、职责和权限；6.1.1策划总则；6.1.4措施的策划；6.2目标及其实现的策划；7.1资源；9.1.1监测、分析和评估总则；9.2内部审核；9.3管理评审；10.1改进 总则；</w:t>
            </w:r>
            <w:r>
              <w:rPr>
                <w:rFonts w:hint="eastAsia" w:ascii="宋体" w:hAnsi="宋体" w:eastAsia="宋体" w:cs="新宋体"/>
                <w:sz w:val="21"/>
                <w:szCs w:val="21"/>
                <w:lang w:val="en-US" w:eastAsia="zh-CN"/>
              </w:rPr>
              <w:t>10.2</w:t>
            </w:r>
            <w:r>
              <w:rPr>
                <w:rFonts w:hint="eastAsia" w:ascii="宋体" w:hAnsi="宋体" w:eastAsia="宋体" w:cs="新宋体"/>
                <w:sz w:val="21"/>
                <w:szCs w:val="21"/>
              </w:rPr>
              <w:t>不符合和纠正措施；10.3持续改进</w:t>
            </w:r>
            <w:r>
              <w:rPr>
                <w:rFonts w:hint="eastAsia" w:ascii="宋体" w:hAnsi="宋体" w:eastAsia="宋体" w:cs="新宋体"/>
                <w:sz w:val="21"/>
                <w:szCs w:val="21"/>
                <w:lang w:eastAsia="zh-CN"/>
              </w:rPr>
              <w:t>；</w:t>
            </w:r>
          </w:p>
          <w:p>
            <w:pPr>
              <w:snapToGrid w:val="0"/>
              <w:spacing w:line="240" w:lineRule="exact"/>
              <w:rPr>
                <w:rFonts w:hint="eastAsia" w:ascii="宋体" w:hAnsi="宋体" w:cs="新宋体"/>
                <w:sz w:val="18"/>
                <w:szCs w:val="18"/>
                <w:lang w:eastAsia="zh-CN"/>
              </w:rPr>
            </w:pPr>
          </w:p>
          <w:p>
            <w:pPr>
              <w:spacing w:line="300" w:lineRule="exact"/>
              <w:rPr>
                <w:color w:val="auto"/>
                <w:sz w:val="24"/>
                <w:szCs w:val="24"/>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w:t>
            </w:r>
            <w:r>
              <w:rPr>
                <w:rFonts w:hint="eastAsia" w:ascii="宋体" w:hAnsi="宋体" w:eastAsia="宋体" w:cs="宋体"/>
                <w:color w:val="auto"/>
                <w:sz w:val="21"/>
                <w:szCs w:val="21"/>
                <w:highlight w:val="none"/>
                <w:lang w:eastAsia="zh-CN"/>
              </w:rPr>
              <w:t>重大环境事故，及顾客投诉和环境监督抽查情况</w:t>
            </w:r>
            <w:r>
              <w:rPr>
                <w:rFonts w:hint="eastAsia" w:ascii="宋体" w:hAnsi="宋体" w:eastAsia="宋体" w:cs="宋体"/>
                <w:color w:val="auto"/>
                <w:sz w:val="21"/>
                <w:szCs w:val="21"/>
                <w:highlight w:val="none"/>
              </w:rPr>
              <w:t>，一阶段问题验证</w:t>
            </w:r>
            <w:r>
              <w:rPr>
                <w:rFonts w:hint="eastAsia" w:ascii="宋体" w:hAnsi="宋体" w:eastAsia="宋体" w:cs="宋体"/>
                <w:color w:val="auto"/>
                <w:sz w:val="21"/>
                <w:szCs w:val="21"/>
                <w:highlight w:val="none"/>
                <w:lang w:eastAsia="zh-CN"/>
              </w:rPr>
              <w:t>。</w:t>
            </w:r>
          </w:p>
        </w:tc>
        <w:tc>
          <w:tcPr>
            <w:tcW w:w="1328" w:type="dxa"/>
            <w:gridSpan w:val="3"/>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rFonts w:ascii="宋体" w:hAnsi="宋体" w:cs="宋体"/>
                <w:color w:val="auto"/>
                <w:sz w:val="21"/>
                <w:szCs w:val="21"/>
              </w:rPr>
            </w:pPr>
          </w:p>
          <w:p>
            <w:pPr>
              <w:adjustRightInd w:val="0"/>
              <w:snapToGrid w:val="0"/>
              <w:jc w:val="center"/>
              <w:rPr>
                <w:rFonts w:ascii="宋体" w:hAnsi="宋体" w:cs="宋体"/>
                <w:color w:val="auto"/>
                <w:sz w:val="21"/>
                <w:szCs w:val="21"/>
              </w:rPr>
            </w:pPr>
          </w:p>
        </w:tc>
        <w:tc>
          <w:tcPr>
            <w:tcW w:w="960" w:type="dxa"/>
          </w:tcPr>
          <w:p>
            <w:pPr>
              <w:adjustRightInd w:val="0"/>
              <w:snapToGrid w:val="0"/>
              <w:rPr>
                <w:rFonts w:ascii="宋体" w:hAnsi="宋体" w:cs="宋体"/>
                <w:color w:val="auto"/>
                <w:kern w:val="1"/>
                <w:sz w:val="21"/>
                <w:szCs w:val="21"/>
              </w:rPr>
            </w:pPr>
            <w:r>
              <w:rPr>
                <w:rFonts w:hint="eastAsia" w:ascii="宋体" w:hAnsi="宋体" w:cs="宋体"/>
                <w:color w:val="auto"/>
                <w:kern w:val="1"/>
                <w:sz w:val="21"/>
                <w:szCs w:val="21"/>
              </w:rPr>
              <w:t>E:4.1;4.2;4.3;4.4</w:t>
            </w:r>
          </w:p>
          <w:p>
            <w:pPr>
              <w:adjustRightInd w:val="0"/>
              <w:snapToGrid w:val="0"/>
              <w:rPr>
                <w:rFonts w:ascii="宋体" w:hAnsi="宋体" w:cs="宋体"/>
                <w:color w:val="auto"/>
                <w:sz w:val="21"/>
                <w:szCs w:val="21"/>
              </w:rPr>
            </w:pPr>
          </w:p>
        </w:tc>
        <w:tc>
          <w:tcPr>
            <w:tcW w:w="10261" w:type="dxa"/>
            <w:gridSpan w:val="2"/>
            <w:vAlign w:val="top"/>
          </w:tcPr>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公司通过同行交流、座谈会、每周工作例会、QQ、微信、电话交流、网上查询沟通等进行内外部沟通方式，并定期进行评审，形成会议记录。</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抽查202</w:t>
            </w:r>
            <w:r>
              <w:rPr>
                <w:rFonts w:hint="eastAsia" w:ascii="宋体" w:hAnsi="宋体" w:eastAsia="宋体" w:cs="宋体"/>
                <w:sz w:val="21"/>
                <w:szCs w:val="21"/>
                <w:lang w:val="en-US" w:eastAsia="zh-CN"/>
              </w:rPr>
              <w:t>2</w:t>
            </w:r>
            <w:r>
              <w:rPr>
                <w:rFonts w:hint="eastAsia" w:ascii="宋体" w:hAnsi="宋体" w:eastAsia="宋体" w:cs="宋体"/>
                <w:sz w:val="21"/>
                <w:szCs w:val="21"/>
              </w:rPr>
              <w:t>年总过程风险机会识别措施评价表，内容及记录清晰。</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公司确定的相关方有政府机构、第三方认证机构、员工、投资者、客户、供应商等。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理解员工诉求的形式为谈心、会议等；理解客户等相关方的形式主要为电话沟通、上门拜访等；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highlight w:val="none"/>
              </w:rPr>
              <w:t>员工关注的主要问题有工资、待遇、晋升机制、福利等，供应商和合作伙伴关注的主要问题互利和连续性，服务质量、售后服务、成本价格、交付期等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供应商关注的主要问题是采购信息、沟通渠道、价格谈判以及付款时间等。</w:t>
            </w:r>
          </w:p>
          <w:p>
            <w:pPr>
              <w:tabs>
                <w:tab w:val="center" w:pos="3169"/>
              </w:tabs>
              <w:spacing w:line="400" w:lineRule="exact"/>
              <w:ind w:firstLine="210" w:firstLineChars="100"/>
              <w:jc w:val="left"/>
              <w:rPr>
                <w:rFonts w:ascii="宋体" w:hAnsi="宋体" w:cs="宋体"/>
                <w:color w:val="auto"/>
                <w:sz w:val="21"/>
                <w:szCs w:val="21"/>
                <w:highlight w:val="none"/>
              </w:rPr>
            </w:pPr>
            <w:r>
              <w:rPr>
                <w:rFonts w:hint="eastAsia" w:ascii="宋体" w:hAnsi="宋体" w:cs="宋体"/>
                <w:color w:val="auto"/>
                <w:sz w:val="21"/>
                <w:szCs w:val="21"/>
              </w:rPr>
              <w:t>公司</w:t>
            </w:r>
            <w:r>
              <w:rPr>
                <w:rFonts w:hint="eastAsia" w:ascii="宋体" w:hAnsi="宋体" w:cs="宋体"/>
                <w:color w:val="auto"/>
                <w:sz w:val="21"/>
                <w:szCs w:val="21"/>
                <w:lang w:val="en-US" w:eastAsia="zh-CN"/>
              </w:rPr>
              <w:t>环境</w:t>
            </w:r>
            <w:r>
              <w:rPr>
                <w:rFonts w:hint="eastAsia" w:ascii="宋体" w:hAnsi="宋体" w:cs="宋体"/>
                <w:color w:val="auto"/>
                <w:sz w:val="21"/>
                <w:szCs w:val="21"/>
              </w:rPr>
              <w:t>管理体系的认证范围为</w:t>
            </w:r>
            <w:r>
              <w:rPr>
                <w:rFonts w:hint="eastAsia" w:ascii="宋体" w:hAnsi="宋体" w:cs="宋体"/>
                <w:color w:val="auto"/>
                <w:sz w:val="21"/>
                <w:szCs w:val="21"/>
                <w:highlight w:val="none"/>
              </w:rPr>
              <w:t>：</w:t>
            </w:r>
          </w:p>
          <w:p>
            <w:pPr>
              <w:ind w:firstLine="210" w:firstLineChars="100"/>
              <w:rPr>
                <w:rFonts w:hint="eastAsia" w:eastAsia="宋体"/>
                <w:sz w:val="21"/>
                <w:szCs w:val="21"/>
                <w:lang w:eastAsia="zh-CN"/>
              </w:rPr>
            </w:pPr>
            <w:r>
              <w:rPr>
                <w:sz w:val="21"/>
                <w:szCs w:val="21"/>
              </w:rPr>
              <w:t>E</w:t>
            </w:r>
            <w:r>
              <w:rPr>
                <w:rFonts w:hint="eastAsia"/>
                <w:sz w:val="21"/>
                <w:szCs w:val="21"/>
                <w:lang w:val="en-US" w:eastAsia="zh-CN"/>
              </w:rPr>
              <w:t>MS</w:t>
            </w:r>
            <w:r>
              <w:rPr>
                <w:sz w:val="21"/>
                <w:szCs w:val="21"/>
              </w:rPr>
              <w:t>：</w:t>
            </w:r>
            <w:bookmarkStart w:id="0" w:name="审核范围"/>
            <w:r>
              <w:rPr>
                <w:sz w:val="20"/>
              </w:rPr>
              <w:t>餐饮管理服务(热食类食品制售)所涉及场所的相关环境管理活动</w:t>
            </w:r>
            <w:bookmarkEnd w:id="0"/>
            <w:r>
              <w:rPr>
                <w:rFonts w:hint="eastAsia"/>
                <w:sz w:val="21"/>
                <w:szCs w:val="21"/>
                <w:lang w:eastAsia="zh-CN"/>
              </w:rPr>
              <w:t>。</w:t>
            </w:r>
          </w:p>
          <w:p>
            <w:pPr>
              <w:spacing w:line="360" w:lineRule="auto"/>
              <w:ind w:firstLine="210" w:firstLineChars="100"/>
              <w:jc w:val="left"/>
              <w:rPr>
                <w:rFonts w:hint="eastAsia" w:eastAsiaTheme="minorEastAsia"/>
                <w:sz w:val="21"/>
                <w:szCs w:val="21"/>
                <w:lang w:val="en-US" w:eastAsia="zh-CN"/>
              </w:rPr>
            </w:pPr>
            <w:r>
              <w:rPr>
                <w:rFonts w:hint="eastAsia"/>
                <w:sz w:val="21"/>
                <w:szCs w:val="21"/>
                <w:lang w:val="en-US" w:eastAsia="zh-CN"/>
              </w:rPr>
              <w:t>注册地址：</w:t>
            </w:r>
            <w:bookmarkStart w:id="1" w:name="注册地址"/>
            <w:r>
              <w:rPr>
                <w:rFonts w:asciiTheme="minorEastAsia" w:hAnsiTheme="minorEastAsia" w:eastAsiaTheme="minorEastAsia"/>
                <w:sz w:val="20"/>
              </w:rPr>
              <w:t>重庆市渝中区八一路168号14楼1402</w:t>
            </w:r>
            <w:bookmarkEnd w:id="1"/>
            <w:r>
              <w:rPr>
                <w:rFonts w:hint="eastAsia" w:asciiTheme="minorEastAsia" w:hAnsiTheme="minorEastAsia" w:eastAsiaTheme="minorEastAsia"/>
                <w:sz w:val="20"/>
                <w:lang w:eastAsia="zh-CN"/>
              </w:rPr>
              <w:t>。</w:t>
            </w:r>
          </w:p>
          <w:p>
            <w:pPr>
              <w:spacing w:line="360" w:lineRule="auto"/>
              <w:ind w:firstLine="210" w:firstLineChars="100"/>
              <w:jc w:val="left"/>
              <w:rPr>
                <w:rFonts w:hint="default"/>
                <w:sz w:val="21"/>
                <w:szCs w:val="21"/>
                <w:lang w:val="en-US" w:eastAsia="zh-CN"/>
              </w:rPr>
            </w:pPr>
            <w:r>
              <w:rPr>
                <w:rFonts w:hint="eastAsia"/>
                <w:sz w:val="21"/>
                <w:szCs w:val="21"/>
                <w:lang w:val="en-US" w:eastAsia="zh-CN"/>
              </w:rPr>
              <w:t>经营地址/临时服务场所地址：</w:t>
            </w:r>
            <w:bookmarkStart w:id="2" w:name="生产地址"/>
            <w:r>
              <w:rPr>
                <w:rFonts w:asciiTheme="minorEastAsia" w:hAnsiTheme="minorEastAsia" w:eastAsiaTheme="minorEastAsia"/>
                <w:sz w:val="20"/>
              </w:rPr>
              <w:t>重庆市渝中区八一路218号21-11#</w:t>
            </w:r>
            <w:bookmarkEnd w:id="2"/>
            <w:r>
              <w:rPr>
                <w:rFonts w:hint="eastAsia" w:asciiTheme="minorEastAsia" w:hAnsiTheme="minorEastAsia" w:eastAsiaTheme="minorEastAsia"/>
                <w:sz w:val="20"/>
                <w:lang w:val="en-US" w:eastAsia="zh-CN"/>
              </w:rPr>
              <w:t>/</w:t>
            </w:r>
            <w:r>
              <w:rPr>
                <w:szCs w:val="21"/>
                <w:highlight w:val="none"/>
                <w:u w:val="none"/>
              </w:rPr>
              <w:t>重庆市江北区紫金山102号</w:t>
            </w:r>
            <w:r>
              <w:rPr>
                <w:rFonts w:hint="eastAsia"/>
                <w:sz w:val="21"/>
                <w:szCs w:val="21"/>
                <w:lang w:eastAsia="zh-CN"/>
              </w:rPr>
              <w:t>，</w:t>
            </w:r>
            <w:r>
              <w:rPr>
                <w:rFonts w:hint="eastAsia"/>
                <w:sz w:val="21"/>
                <w:szCs w:val="21"/>
                <w:lang w:val="en-US" w:eastAsia="zh-CN"/>
              </w:rPr>
              <w:t>与审核任务书一致。</w:t>
            </w:r>
          </w:p>
          <w:p>
            <w:pPr>
              <w:ind w:firstLine="200" w:firstLineChars="100"/>
              <w:rPr>
                <w:rFonts w:ascii="Times New Roman" w:hAnsi="Times New Roman" w:cs="Times New Roman"/>
                <w:sz w:val="20"/>
                <w:highlight w:val="none"/>
              </w:rPr>
            </w:pPr>
            <w:r>
              <w:rPr>
                <w:rFonts w:hint="eastAsia" w:ascii="Times New Roman" w:hAnsi="Times New Roman" w:cs="Times New Roman"/>
                <w:sz w:val="20"/>
                <w:highlight w:val="none"/>
              </w:rPr>
              <w:t>经识别，组织依据标准的要求建立、实施、维护管理体系，符合标准要求。</w:t>
            </w:r>
          </w:p>
          <w:p>
            <w:pPr>
              <w:ind w:firstLine="200" w:firstLineChars="100"/>
              <w:rPr>
                <w:rFonts w:hint="eastAsia" w:ascii="宋体" w:hAnsi="宋体" w:eastAsia="宋体" w:cs="宋体"/>
                <w:color w:val="auto"/>
                <w:kern w:val="2"/>
                <w:sz w:val="21"/>
                <w:szCs w:val="21"/>
                <w:lang w:val="en-US" w:eastAsia="zh-CN" w:bidi="ar-SA"/>
              </w:rPr>
            </w:pPr>
            <w:r>
              <w:rPr>
                <w:rFonts w:hint="eastAsia" w:ascii="Times New Roman" w:hAnsi="Times New Roman" w:cs="Times New Roman"/>
                <w:sz w:val="20"/>
                <w:highlight w:val="none"/>
              </w:rPr>
              <w:t>公司通过请咨询专</w:t>
            </w:r>
            <w:r>
              <w:rPr>
                <w:rFonts w:hint="eastAsia" w:ascii="Times New Roman" w:hAnsi="Times New Roman" w:cs="Times New Roman"/>
                <w:sz w:val="20"/>
              </w:rPr>
              <w:t>家到公司来宣传、培训、</w:t>
            </w:r>
            <w:r>
              <w:rPr>
                <w:rFonts w:hint="eastAsia" w:ascii="宋体" w:hAnsi="宋体" w:cs="宋体"/>
                <w:szCs w:val="21"/>
              </w:rPr>
              <w:t>结合原已经形成的</w:t>
            </w:r>
            <w:r>
              <w:rPr>
                <w:rFonts w:hint="eastAsia" w:ascii="宋体" w:hAnsi="宋体" w:cs="宋体"/>
                <w:szCs w:val="21"/>
                <w:lang w:eastAsia="zh-CN"/>
              </w:rPr>
              <w:t>环境</w:t>
            </w:r>
            <w:r>
              <w:rPr>
                <w:rFonts w:hint="eastAsia" w:ascii="宋体" w:hAnsi="宋体" w:cs="宋体"/>
                <w:szCs w:val="21"/>
              </w:rPr>
              <w:t>管理体系文件，修订整合建立了</w:t>
            </w:r>
            <w:r>
              <w:rPr>
                <w:rFonts w:hint="eastAsia" w:ascii="宋体" w:hAnsi="宋体" w:cs="宋体"/>
                <w:szCs w:val="21"/>
                <w:lang w:eastAsia="zh-CN"/>
              </w:rPr>
              <w:t>环境</w:t>
            </w:r>
            <w:r>
              <w:rPr>
                <w:rFonts w:hint="eastAsia" w:ascii="宋体" w:hAnsi="宋体" w:cs="宋体"/>
                <w:szCs w:val="21"/>
              </w:rPr>
              <w:t>管理一体化的管理体系，以GB/T19001-2016标准为主线，以“过程方法”为基础，融入了GB/T24001-2016标准要求，并明确了过程顺序和相互作用以及过程有效运作和控制所需的准则和方法。</w:t>
            </w:r>
          </w:p>
        </w:tc>
        <w:tc>
          <w:tcPr>
            <w:tcW w:w="1328" w:type="dxa"/>
            <w:gridSpan w:val="3"/>
            <w:vAlign w:val="top"/>
          </w:tcPr>
          <w:p>
            <w:pP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tcPr>
          <w:p>
            <w:pPr>
              <w:rPr>
                <w:b/>
                <w:color w:val="auto"/>
                <w:szCs w:val="21"/>
              </w:rPr>
            </w:pPr>
            <w:r>
              <w:rPr>
                <w:rFonts w:hint="eastAsia" w:ascii="宋体" w:hAnsi="宋体" w:cs="宋体"/>
                <w:color w:val="auto"/>
                <w:szCs w:val="21"/>
              </w:rPr>
              <w:t>E5.1</w:t>
            </w:r>
          </w:p>
        </w:tc>
        <w:tc>
          <w:tcPr>
            <w:tcW w:w="10261" w:type="dxa"/>
            <w:gridSpan w:val="2"/>
          </w:tcPr>
          <w:p>
            <w:pPr>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郑勇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管代：</w:t>
            </w:r>
            <w:r>
              <w:rPr>
                <w:rFonts w:hint="eastAsia" w:ascii="宋体" w:hAnsi="宋体" w:cs="宋体"/>
                <w:color w:val="auto"/>
                <w:szCs w:val="21"/>
                <w:highlight w:val="none"/>
                <w:lang w:val="en-US" w:eastAsia="zh-CN"/>
              </w:rPr>
              <w:t>张庆华</w:t>
            </w:r>
          </w:p>
          <w:p>
            <w:pPr>
              <w:tabs>
                <w:tab w:val="center" w:pos="3169"/>
              </w:tabs>
              <w:spacing w:line="400" w:lineRule="exact"/>
              <w:jc w:val="left"/>
            </w:pPr>
            <w:r>
              <w:rPr>
                <w:rFonts w:hint="eastAsia"/>
              </w:rPr>
              <w:t xml:space="preserve">通过与总经理、管代交流：总经理从以下活动方式对公司建立、实施环境管理体系并持续改进其有效性所做出的承诺提供证据： </w:t>
            </w:r>
          </w:p>
          <w:p>
            <w:pPr>
              <w:tabs>
                <w:tab w:val="center" w:pos="3169"/>
              </w:tabs>
              <w:spacing w:line="400" w:lineRule="exact"/>
              <w:jc w:val="left"/>
            </w:pPr>
            <w:r>
              <w:rPr>
                <w:rFonts w:hint="eastAsia"/>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pPr>
            <w:r>
              <w:rPr>
                <w:rFonts w:hint="eastAsia"/>
              </w:rPr>
              <w:t xml:space="preserve">2、制定和发布公司自身发展环境管理方针； </w:t>
            </w:r>
          </w:p>
          <w:p>
            <w:pPr>
              <w:tabs>
                <w:tab w:val="center" w:pos="3169"/>
              </w:tabs>
              <w:spacing w:line="400" w:lineRule="exact"/>
              <w:jc w:val="left"/>
            </w:pPr>
            <w:r>
              <w:rPr>
                <w:rFonts w:hint="eastAsia"/>
              </w:rPr>
              <w:t xml:space="preserve">3、确保管理目标的制定、分解落实到相关职能和部门，并激励员工为实现目标而努力； </w:t>
            </w:r>
          </w:p>
          <w:p>
            <w:pPr>
              <w:tabs>
                <w:tab w:val="center" w:pos="3169"/>
              </w:tabs>
              <w:spacing w:line="400" w:lineRule="exact"/>
              <w:jc w:val="left"/>
            </w:pPr>
            <w:r>
              <w:rPr>
                <w:rFonts w:hint="eastAsia"/>
              </w:rPr>
              <w:t xml:space="preserve">4、定期进行管理评审，以评价管理方针、管理目标的适宜性及实现情况，同时评价管理体系的适宜性、充分性和有效性。 </w:t>
            </w:r>
          </w:p>
          <w:p>
            <w:pPr>
              <w:spacing w:line="400" w:lineRule="exact"/>
              <w:jc w:val="left"/>
            </w:pPr>
            <w:r>
              <w:rPr>
                <w:rFonts w:hint="eastAsia"/>
              </w:rPr>
              <w:t>5、为确保建立、运行和持续改进管理体系所需的一切资源得到满足，公司提供了信息、技术、人力、设备、环境和资金等必要资源。</w:t>
            </w:r>
          </w:p>
          <w:p>
            <w:pPr>
              <w:pStyle w:val="5"/>
              <w:rPr>
                <w:rFonts w:ascii="宋体" w:hAnsi="宋体" w:cs="宋体"/>
                <w:color w:val="auto"/>
                <w:szCs w:val="21"/>
              </w:rPr>
            </w:pPr>
            <w:r>
              <w:rPr>
                <w:rFonts w:hint="eastAsia"/>
              </w:rPr>
              <w:t>管理者代表：</w:t>
            </w:r>
            <w:r>
              <w:rPr>
                <w:rFonts w:hint="eastAsia" w:ascii="宋体" w:hAnsi="宋体"/>
                <w:lang w:val="en-US" w:eastAsia="zh-CN"/>
              </w:rPr>
              <w:t>张庆华</w:t>
            </w:r>
            <w:r>
              <w:rPr>
                <w:rFonts w:hint="eastAsia" w:ascii="宋体" w:hAnsi="宋体"/>
              </w:rPr>
              <w:t>是现职的企业管理层中的一员， 熟悉企业管理，具有较强的组织协调能力和沟通能力。从事管理工作三年以上，具有充分的能力胜任本职工作。熟练掌握国家有关环境工作方针、政策、法律法规，以及公司</w:t>
            </w:r>
            <w:r>
              <w:rPr>
                <w:rFonts w:hint="eastAsia" w:ascii="宋体" w:hAnsi="宋体"/>
                <w:lang w:eastAsia="zh-CN"/>
              </w:rPr>
              <w:t>环境</w:t>
            </w:r>
            <w:r>
              <w:rPr>
                <w:rFonts w:hint="eastAsia" w:ascii="宋体" w:hAnsi="宋体"/>
              </w:rPr>
              <w:t>标准，在总经理指挥下，代表其对公司</w:t>
            </w:r>
            <w:r>
              <w:rPr>
                <w:rFonts w:hint="eastAsia" w:ascii="宋体" w:hAnsi="宋体"/>
                <w:lang w:eastAsia="zh-CN"/>
              </w:rPr>
              <w:t>环境</w:t>
            </w:r>
            <w:r>
              <w:rPr>
                <w:rFonts w:hint="eastAsia" w:ascii="宋体" w:hAnsi="宋体"/>
              </w:rPr>
              <w:t>管理体系的运行进行监督，检查，指挥和考核，组织完善公司</w:t>
            </w:r>
            <w:r>
              <w:rPr>
                <w:rFonts w:hint="eastAsia" w:ascii="宋体" w:hAnsi="宋体"/>
                <w:lang w:eastAsia="zh-CN"/>
              </w:rPr>
              <w:t>环境</w:t>
            </w:r>
            <w:r>
              <w:rPr>
                <w:rFonts w:hint="eastAsia" w:ascii="宋体" w:hAnsi="宋体"/>
              </w:rPr>
              <w:t>管理体系，制定体系文件，围绕组织</w:t>
            </w:r>
            <w:r>
              <w:rPr>
                <w:rFonts w:hint="eastAsia" w:ascii="宋体" w:hAnsi="宋体"/>
                <w:lang w:eastAsia="zh-CN"/>
              </w:rPr>
              <w:t>环境</w:t>
            </w:r>
            <w:r>
              <w:rPr>
                <w:rFonts w:hint="eastAsia" w:ascii="宋体" w:hAnsi="宋体"/>
              </w:rPr>
              <w:t>方针开展全体员工的教育培训。</w:t>
            </w:r>
          </w:p>
        </w:tc>
        <w:tc>
          <w:tcPr>
            <w:tcW w:w="1328" w:type="dxa"/>
            <w:gridSpan w:val="3"/>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 xml:space="preserve">E5.2 </w:t>
            </w:r>
          </w:p>
        </w:tc>
        <w:tc>
          <w:tcPr>
            <w:tcW w:w="10261" w:type="dxa"/>
            <w:gridSpan w:val="2"/>
          </w:tcPr>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val="0"/>
                <w:bCs w:val="0"/>
                <w:color w:val="auto"/>
                <w:sz w:val="21"/>
                <w:szCs w:val="21"/>
              </w:rPr>
            </w:pPr>
            <w:r>
              <w:rPr>
                <w:rFonts w:hint="eastAsia"/>
                <w:color w:val="auto"/>
                <w:szCs w:val="21"/>
                <w:lang w:val="en-US" w:eastAsia="zh-CN"/>
              </w:rPr>
              <w:t>公司</w:t>
            </w:r>
            <w:r>
              <w:rPr>
                <w:rFonts w:hint="eastAsia" w:ascii="宋体" w:hAnsi="宋体" w:eastAsia="宋体" w:cs="宋体"/>
                <w:sz w:val="21"/>
                <w:szCs w:val="21"/>
              </w:rPr>
              <w:t>环境方针</w:t>
            </w:r>
            <w:r>
              <w:rPr>
                <w:rFonts w:hint="eastAsia" w:ascii="宋体" w:hAnsi="宋体" w:eastAsia="宋体" w:cs="宋体"/>
                <w:sz w:val="21"/>
                <w:szCs w:val="21"/>
                <w:lang w:val="en-US" w:eastAsia="zh-CN"/>
              </w:rPr>
              <w:t>为</w:t>
            </w:r>
            <w:r>
              <w:rPr>
                <w:rFonts w:hint="eastAsia" w:ascii="宋体" w:hAnsi="宋体" w:eastAsia="宋体" w:cs="宋体"/>
                <w:sz w:val="21"/>
                <w:szCs w:val="21"/>
              </w:rPr>
              <w:t>：</w:t>
            </w:r>
            <w:r>
              <w:rPr>
                <w:rFonts w:hint="eastAsia" w:ascii="宋体" w:hAnsi="宋体" w:eastAsia="宋体" w:cs="宋体"/>
                <w:b w:val="0"/>
                <w:bCs w:val="0"/>
                <w:color w:val="auto"/>
                <w:sz w:val="21"/>
                <w:szCs w:val="21"/>
              </w:rPr>
              <w:t>“</w:t>
            </w:r>
            <w:r>
              <w:rPr>
                <w:rFonts w:hint="eastAsia" w:asciiTheme="majorEastAsia" w:hAnsiTheme="majorEastAsia" w:eastAsiaTheme="majorEastAsia"/>
                <w:b/>
                <w:color w:val="000000"/>
                <w:szCs w:val="24"/>
              </w:rPr>
              <w:t>食品安全 绿色环保 满意客户 回报社会</w:t>
            </w:r>
            <w:r>
              <w:rPr>
                <w:rFonts w:hint="eastAsia" w:ascii="宋体" w:hAnsi="宋体" w:eastAsia="宋体" w:cs="宋体"/>
                <w:b w:val="0"/>
                <w:bCs w:val="0"/>
                <w:color w:val="auto"/>
                <w:sz w:val="21"/>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ind w:firstLine="210" w:firstLineChars="10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本公司各级部门及全体员工积极参与环境保护、节约能源、防尘降噪、减少废物排放</w:t>
            </w:r>
            <w:r>
              <w:rPr>
                <w:rFonts w:hint="eastAsia" w:ascii="宋体" w:hAnsi="宋体" w:cs="宋体"/>
                <w:color w:val="auto"/>
                <w:szCs w:val="21"/>
                <w:lang w:eastAsia="zh-CN"/>
              </w:rPr>
              <w:t>，</w:t>
            </w:r>
            <w:r>
              <w:rPr>
                <w:rFonts w:hint="eastAsia" w:ascii="宋体" w:hAnsi="宋体" w:eastAsia="宋体" w:cs="宋体"/>
                <w:sz w:val="21"/>
                <w:szCs w:val="21"/>
              </w:rPr>
              <w:t>确保员工和工作场所内所有人员的健康与安全</w:t>
            </w:r>
            <w:r>
              <w:rPr>
                <w:rFonts w:hint="eastAsia" w:ascii="宋体" w:hAnsi="宋体" w:eastAsia="宋体" w:cs="宋体"/>
                <w:color w:val="auto"/>
                <w:szCs w:val="21"/>
                <w:lang w:eastAsia="zh-CN"/>
              </w:rPr>
              <w:t>。要树立本公司形象、创造安全健康、环境文明的良好环境。</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对外进行了发布</w:t>
            </w:r>
            <w:r>
              <w:rPr>
                <w:rFonts w:hint="eastAsia" w:ascii="宋体" w:hAnsi="宋体" w:cs="宋体"/>
                <w:color w:val="auto"/>
                <w:szCs w:val="21"/>
                <w:lang w:eastAsia="zh-CN"/>
              </w:rPr>
              <w:t>，</w:t>
            </w:r>
            <w:r>
              <w:rPr>
                <w:rFonts w:hint="eastAsia" w:ascii="宋体" w:hAnsi="宋体" w:cs="宋体"/>
                <w:color w:val="auto"/>
                <w:szCs w:val="21"/>
              </w:rPr>
              <w:t>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eastAsia="zh-CN"/>
              </w:rPr>
              <w:t>环境方针</w:t>
            </w:r>
            <w:r>
              <w:rPr>
                <w:rFonts w:hint="eastAsia" w:ascii="宋体" w:hAnsi="宋体" w:cs="宋体"/>
                <w:color w:val="auto"/>
                <w:szCs w:val="21"/>
              </w:rPr>
              <w:t>的内容和管理基本符合标准和法规要求。</w:t>
            </w:r>
          </w:p>
        </w:tc>
        <w:tc>
          <w:tcPr>
            <w:tcW w:w="1328" w:type="dxa"/>
            <w:gridSpan w:val="3"/>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tcPr>
          <w:p>
            <w:pPr>
              <w:rPr>
                <w:b/>
                <w:color w:val="auto"/>
                <w:szCs w:val="21"/>
              </w:rPr>
            </w:pPr>
            <w:r>
              <w:rPr>
                <w:rFonts w:hint="eastAsia" w:ascii="宋体" w:hAnsi="宋体" w:cs="宋体"/>
                <w:color w:val="auto"/>
                <w:szCs w:val="21"/>
              </w:rPr>
              <w:t>E5.3</w:t>
            </w:r>
          </w:p>
        </w:tc>
        <w:tc>
          <w:tcPr>
            <w:tcW w:w="10261" w:type="dxa"/>
            <w:gridSpan w:val="2"/>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328" w:type="dxa"/>
            <w:gridSpan w:val="3"/>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default" w:eastAsia="宋体"/>
                <w:b/>
                <w:color w:val="auto"/>
                <w:szCs w:val="21"/>
                <w:lang w:val="en-US" w:eastAsia="zh-CN"/>
              </w:rPr>
            </w:pPr>
            <w:r>
              <w:rPr>
                <w:rFonts w:hint="eastAsia" w:ascii="宋体" w:hAnsi="宋体" w:cs="宋体"/>
                <w:color w:val="auto"/>
                <w:szCs w:val="21"/>
              </w:rPr>
              <w:t>E6.1</w:t>
            </w:r>
            <w:r>
              <w:rPr>
                <w:rFonts w:hint="eastAsia" w:ascii="宋体" w:hAnsi="宋体" w:cs="宋体"/>
                <w:color w:val="auto"/>
                <w:szCs w:val="21"/>
                <w:lang w:val="en-US" w:eastAsia="zh-CN"/>
              </w:rPr>
              <w:t>.1,E6.1.4</w:t>
            </w:r>
          </w:p>
        </w:tc>
        <w:tc>
          <w:tcPr>
            <w:tcW w:w="10261" w:type="dxa"/>
            <w:gridSpan w:val="2"/>
          </w:tcPr>
          <w:p>
            <w:pPr>
              <w:tabs>
                <w:tab w:val="center" w:pos="3169"/>
              </w:tabs>
              <w:spacing w:line="400" w:lineRule="exact"/>
              <w:jc w:val="left"/>
            </w:pPr>
            <w:r>
              <w:rPr>
                <w:rFonts w:hint="eastAsia"/>
              </w:rPr>
              <w:t>提供有《</w:t>
            </w:r>
            <w:r>
              <w:rPr>
                <w:rFonts w:hint="eastAsia"/>
                <w:lang w:eastAsia="zh-CN"/>
              </w:rPr>
              <w:t>环境因素的识别与评价控制程序</w:t>
            </w:r>
            <w:r>
              <w:rPr>
                <w:rFonts w:hint="eastAsia"/>
              </w:rPr>
              <w:t>》，内容包括环境因素的识别、确认、汇总、评价和重要环境因素的确定、登记、清单发放及更新控制。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w:t>
            </w:r>
            <w:r>
              <w:rPr>
                <w:rFonts w:hint="eastAsia"/>
                <w:lang w:val="en-US" w:eastAsia="zh-CN"/>
              </w:rPr>
              <w:t>五</w:t>
            </w:r>
            <w:r>
              <w:rPr>
                <w:rFonts w:hint="eastAsia"/>
              </w:rPr>
              <w:t>项：</w:t>
            </w:r>
          </w:p>
          <w:p>
            <w:pPr>
              <w:pStyle w:val="21"/>
              <w:numPr>
                <w:ilvl w:val="0"/>
                <w:numId w:val="1"/>
              </w:numPr>
              <w:tabs>
                <w:tab w:val="center" w:pos="3169"/>
              </w:tabs>
              <w:spacing w:line="400" w:lineRule="exact"/>
              <w:ind w:firstLine="0" w:firstLineChars="0"/>
              <w:jc w:val="left"/>
              <w:rPr>
                <w:rFonts w:hint="eastAsia"/>
              </w:rPr>
            </w:pPr>
            <w:r>
              <w:rPr>
                <w:rFonts w:hint="eastAsia"/>
              </w:rPr>
              <w:t>固体废弃物</w:t>
            </w:r>
            <w:r>
              <w:rPr>
                <w:rFonts w:hint="eastAsia"/>
                <w:lang w:val="en-US" w:eastAsia="zh-CN"/>
              </w:rPr>
              <w:t>排放</w:t>
            </w:r>
            <w:r>
              <w:rPr>
                <w:rFonts w:hint="eastAsia"/>
              </w:rPr>
              <w:t>；</w:t>
            </w:r>
            <w:r>
              <w:rPr>
                <w:rFonts w:hint="eastAsia"/>
                <w:lang w:val="en-US" w:eastAsia="zh-CN"/>
              </w:rPr>
              <w:t>2、</w:t>
            </w:r>
            <w:r>
              <w:rPr>
                <w:rFonts w:hint="eastAsia"/>
              </w:rPr>
              <w:t>废水</w:t>
            </w:r>
            <w:r>
              <w:rPr>
                <w:rFonts w:hint="eastAsia"/>
                <w:lang w:val="en-US" w:eastAsia="zh-CN"/>
              </w:rPr>
              <w:t>排放</w:t>
            </w:r>
            <w:r>
              <w:rPr>
                <w:rFonts w:hint="eastAsia"/>
                <w:lang w:eastAsia="zh-CN"/>
              </w:rPr>
              <w:t>；</w:t>
            </w:r>
            <w:r>
              <w:rPr>
                <w:rFonts w:hint="eastAsia"/>
                <w:lang w:val="en-US" w:eastAsia="zh-CN"/>
              </w:rPr>
              <w:t>3、</w:t>
            </w:r>
            <w:r>
              <w:rPr>
                <w:rFonts w:hint="eastAsia"/>
              </w:rPr>
              <w:t>噪声</w:t>
            </w:r>
            <w:r>
              <w:rPr>
                <w:rFonts w:hint="eastAsia"/>
                <w:lang w:val="en-US" w:eastAsia="zh-CN"/>
              </w:rPr>
              <w:t>排放；4、</w:t>
            </w:r>
            <w:r>
              <w:rPr>
                <w:rFonts w:hint="eastAsia"/>
              </w:rPr>
              <w:t>废气</w:t>
            </w:r>
            <w:r>
              <w:rPr>
                <w:rFonts w:hint="eastAsia"/>
                <w:lang w:val="en-US" w:eastAsia="zh-CN"/>
              </w:rPr>
              <w:t>排放；5、潜在火灾、爆炸</w:t>
            </w:r>
            <w:r>
              <w:rPr>
                <w:rFonts w:hint="eastAsia"/>
              </w:rPr>
              <w:t>。</w:t>
            </w:r>
          </w:p>
          <w:p>
            <w:pPr>
              <w:pStyle w:val="21"/>
              <w:tabs>
                <w:tab w:val="center" w:pos="3169"/>
              </w:tabs>
              <w:spacing w:line="400" w:lineRule="exact"/>
              <w:ind w:firstLine="0" w:firstLineChars="0"/>
              <w:jc w:val="left"/>
              <w:rPr>
                <w:rFonts w:hint="eastAsia"/>
                <w:lang w:val="en-US" w:eastAsia="zh-CN"/>
              </w:rPr>
            </w:pPr>
            <w:r>
              <w:rPr>
                <w:rFonts w:hint="eastAsia"/>
                <w:lang w:val="en-US" w:eastAsia="zh-CN"/>
              </w:rPr>
              <w:t>抽查以下三项重要环境因素的管理措施：</w:t>
            </w:r>
          </w:p>
          <w:p>
            <w:pPr>
              <w:numPr>
                <w:ilvl w:val="0"/>
                <w:numId w:val="2"/>
              </w:numPr>
              <w:adjustRightInd w:val="0"/>
              <w:snapToGrid w:val="0"/>
              <w:spacing w:line="400" w:lineRule="atLeast"/>
              <w:jc w:val="left"/>
              <w:rPr>
                <w:rFonts w:hint="eastAsia"/>
                <w:lang w:val="en-US" w:eastAsia="zh-CN"/>
              </w:rPr>
            </w:pPr>
            <w:r>
              <w:rPr>
                <w:rFonts w:hint="eastAsia"/>
              </w:rPr>
              <w:t>废气</w:t>
            </w:r>
            <w:r>
              <w:rPr>
                <w:rFonts w:hint="eastAsia"/>
                <w:lang w:val="en-US" w:eastAsia="zh-CN"/>
              </w:rPr>
              <w:t>排放：</w:t>
            </w:r>
          </w:p>
          <w:p>
            <w:pPr>
              <w:adjustRightInd w:val="0"/>
              <w:snapToGrid w:val="0"/>
              <w:spacing w:line="400" w:lineRule="atLeast"/>
              <w:jc w:val="left"/>
              <w:rPr>
                <w:rFonts w:hint="eastAsia"/>
              </w:rPr>
            </w:pPr>
            <w:r>
              <w:rPr>
                <w:rFonts w:hint="eastAsia"/>
              </w:rPr>
              <w:t>1、油烟由抽油烟机排除室外，定期对设施进行检查和维保</w:t>
            </w:r>
          </w:p>
          <w:p>
            <w:pPr>
              <w:adjustRightInd w:val="0"/>
              <w:snapToGrid w:val="0"/>
              <w:spacing w:line="400" w:lineRule="atLeast"/>
              <w:jc w:val="left"/>
              <w:rPr>
                <w:rFonts w:hint="eastAsia"/>
              </w:rPr>
            </w:pPr>
            <w:r>
              <w:rPr>
                <w:rFonts w:hint="eastAsia"/>
              </w:rPr>
              <w:t>2、厨余垃圾定期及时清理。</w:t>
            </w:r>
          </w:p>
          <w:p>
            <w:pPr>
              <w:adjustRightInd w:val="0"/>
              <w:snapToGrid w:val="0"/>
              <w:spacing w:line="400" w:lineRule="atLeast"/>
              <w:jc w:val="left"/>
              <w:rPr>
                <w:rFonts w:hint="eastAsia"/>
              </w:rPr>
            </w:pPr>
            <w:r>
              <w:rPr>
                <w:rFonts w:hint="eastAsia"/>
              </w:rPr>
              <w:t>3、油烟管道系统清洗，委派第三方定期进行专业清洗。</w:t>
            </w:r>
          </w:p>
          <w:p>
            <w:pPr>
              <w:adjustRightInd w:val="0"/>
              <w:snapToGrid w:val="0"/>
              <w:spacing w:line="400" w:lineRule="atLeast"/>
              <w:jc w:val="left"/>
              <w:rPr>
                <w:rFonts w:hint="eastAsia"/>
                <w:lang w:val="en-US" w:eastAsia="zh-CN"/>
              </w:rPr>
            </w:pPr>
            <w:r>
              <w:rPr>
                <w:rFonts w:hint="eastAsia"/>
                <w:lang w:val="en-US" w:eastAsia="zh-CN"/>
              </w:rPr>
              <w:t>二、火灾</w:t>
            </w:r>
            <w:r>
              <w:rPr>
                <w:rFonts w:hint="eastAsia"/>
              </w:rPr>
              <w:t>、</w:t>
            </w:r>
            <w:r>
              <w:rPr>
                <w:rFonts w:hint="eastAsia"/>
                <w:lang w:val="en-US" w:eastAsia="zh-CN"/>
              </w:rPr>
              <w:t>爆炸：</w:t>
            </w:r>
          </w:p>
          <w:p>
            <w:pPr>
              <w:adjustRightInd w:val="0"/>
              <w:snapToGrid w:val="0"/>
              <w:spacing w:line="400" w:lineRule="atLeast"/>
              <w:jc w:val="left"/>
              <w:rPr>
                <w:rFonts w:hint="eastAsia"/>
                <w:lang w:val="en-US" w:eastAsia="zh-CN"/>
              </w:rPr>
            </w:pPr>
            <w:r>
              <w:rPr>
                <w:rFonts w:hint="eastAsia"/>
                <w:lang w:val="en-US" w:eastAsia="zh-CN"/>
              </w:rPr>
              <w:t xml:space="preserve">1.做好用电的防护工作，随时检查线路老旧，破损情况，做好相关电器设备的日常维护及保养； </w:t>
            </w:r>
          </w:p>
          <w:p>
            <w:pPr>
              <w:adjustRightInd w:val="0"/>
              <w:snapToGrid w:val="0"/>
              <w:spacing w:line="400" w:lineRule="atLeast"/>
              <w:jc w:val="left"/>
              <w:rPr>
                <w:rFonts w:hint="default"/>
                <w:lang w:val="en-US" w:eastAsia="zh-CN"/>
              </w:rPr>
            </w:pPr>
            <w:r>
              <w:rPr>
                <w:rFonts w:hint="eastAsia"/>
                <w:lang w:val="en-US" w:eastAsia="zh-CN"/>
              </w:rPr>
              <w:t>2.人员需培训上岗，正确操作煤气灶、蒸汽箱等相关设备。；</w:t>
            </w:r>
          </w:p>
          <w:p>
            <w:pPr>
              <w:adjustRightInd w:val="0"/>
              <w:snapToGrid w:val="0"/>
              <w:spacing w:line="400" w:lineRule="atLeast"/>
              <w:jc w:val="left"/>
              <w:rPr>
                <w:rFonts w:hint="eastAsia"/>
                <w:lang w:val="en-US" w:eastAsia="zh-CN"/>
              </w:rPr>
            </w:pPr>
            <w:r>
              <w:rPr>
                <w:rFonts w:hint="eastAsia"/>
                <w:lang w:val="en-US" w:eastAsia="zh-CN"/>
              </w:rPr>
              <w:t>3.动火作业时，严禁操作人员脱岗；</w:t>
            </w:r>
          </w:p>
          <w:p>
            <w:pPr>
              <w:adjustRightInd w:val="0"/>
              <w:snapToGrid w:val="0"/>
              <w:spacing w:line="400" w:lineRule="atLeast"/>
              <w:jc w:val="left"/>
              <w:rPr>
                <w:rFonts w:hint="eastAsia"/>
                <w:lang w:val="en-US" w:eastAsia="zh-CN"/>
              </w:rPr>
            </w:pPr>
            <w:r>
              <w:rPr>
                <w:rFonts w:hint="eastAsia"/>
                <w:lang w:val="en-US" w:eastAsia="zh-CN"/>
              </w:rPr>
              <w:t>4、按消防安全管理规定配足灭火器材；</w:t>
            </w:r>
          </w:p>
          <w:p>
            <w:pPr>
              <w:pStyle w:val="16"/>
              <w:rPr>
                <w:rFonts w:hint="default"/>
                <w:lang w:val="en-US" w:eastAsia="zh-CN"/>
              </w:rPr>
            </w:pPr>
            <w:r>
              <w:rPr>
                <w:rFonts w:hint="eastAsia"/>
                <w:lang w:val="en-US" w:eastAsia="zh-CN"/>
              </w:rPr>
              <w:t>5、下班前按规定检查电器、煤气灶开关情况，确认关机后才可下班；</w:t>
            </w:r>
          </w:p>
          <w:p>
            <w:pPr>
              <w:pStyle w:val="16"/>
              <w:rPr>
                <w:rFonts w:hint="eastAsia"/>
                <w:lang w:val="en-US" w:eastAsia="zh-CN"/>
              </w:rPr>
            </w:pPr>
            <w:r>
              <w:rPr>
                <w:rFonts w:hint="eastAsia"/>
                <w:lang w:val="en-US" w:eastAsia="zh-CN"/>
              </w:rPr>
              <w:t>6、公司内严禁吸烟，严禁后厨存放有易燃物品；</w:t>
            </w:r>
          </w:p>
          <w:p>
            <w:pPr>
              <w:pStyle w:val="16"/>
              <w:rPr>
                <w:rFonts w:hint="eastAsia"/>
                <w:lang w:val="en-US" w:eastAsia="zh-CN"/>
              </w:rPr>
            </w:pPr>
            <w:r>
              <w:rPr>
                <w:rFonts w:hint="eastAsia"/>
                <w:lang w:val="en-US" w:eastAsia="zh-CN"/>
              </w:rPr>
              <w:t>7、厨房安装燃气泄漏报警气并定期检定；</w:t>
            </w:r>
          </w:p>
          <w:p>
            <w:pPr>
              <w:pStyle w:val="16"/>
              <w:rPr>
                <w:rFonts w:hint="default"/>
                <w:lang w:val="en-US" w:eastAsia="zh-CN"/>
              </w:rPr>
            </w:pPr>
            <w:r>
              <w:rPr>
                <w:rFonts w:hint="eastAsia"/>
                <w:lang w:val="en-US" w:eastAsia="zh-CN"/>
              </w:rPr>
              <w:t>8、化学物品按规定存储；</w:t>
            </w:r>
          </w:p>
          <w:p>
            <w:pPr>
              <w:pStyle w:val="16"/>
              <w:rPr>
                <w:rFonts w:hint="default"/>
                <w:lang w:val="en-US" w:eastAsia="zh-CN"/>
              </w:rPr>
            </w:pPr>
            <w:r>
              <w:rPr>
                <w:rFonts w:hint="eastAsia"/>
                <w:lang w:val="en-US" w:eastAsia="zh-CN"/>
              </w:rPr>
              <w:t>9、每年定期举行消防演练。</w:t>
            </w:r>
          </w:p>
          <w:p>
            <w:pPr>
              <w:adjustRightInd w:val="0"/>
              <w:snapToGrid w:val="0"/>
              <w:spacing w:line="400" w:lineRule="atLeast"/>
              <w:jc w:val="left"/>
              <w:rPr>
                <w:rFonts w:hint="default"/>
                <w:lang w:val="en-US" w:eastAsia="zh-CN"/>
              </w:rPr>
            </w:pPr>
            <w:r>
              <w:rPr>
                <w:rFonts w:hint="eastAsia"/>
                <w:lang w:val="en-US" w:eastAsia="zh-CN"/>
              </w:rPr>
              <w:t>三、固废排放</w:t>
            </w:r>
          </w:p>
          <w:p>
            <w:pPr>
              <w:adjustRightInd w:val="0"/>
              <w:snapToGrid w:val="0"/>
              <w:spacing w:line="400" w:lineRule="atLeast"/>
              <w:jc w:val="left"/>
              <w:rPr>
                <w:rFonts w:hint="default"/>
                <w:lang w:val="en-US" w:eastAsia="zh-CN"/>
              </w:rPr>
            </w:pPr>
            <w:r>
              <w:rPr>
                <w:rFonts w:hint="eastAsia"/>
                <w:lang w:val="en-US" w:eastAsia="zh-CN"/>
              </w:rPr>
              <w:t>1、开展教育培训，提高公司人员环保意识；</w:t>
            </w:r>
          </w:p>
          <w:p>
            <w:pPr>
              <w:adjustRightInd w:val="0"/>
              <w:snapToGrid w:val="0"/>
              <w:spacing w:line="400" w:lineRule="atLeast"/>
              <w:jc w:val="left"/>
              <w:rPr>
                <w:rFonts w:hint="default"/>
                <w:lang w:val="en-US" w:eastAsia="zh-CN"/>
              </w:rPr>
            </w:pPr>
            <w:r>
              <w:rPr>
                <w:rFonts w:hint="eastAsia"/>
                <w:lang w:val="en-US" w:eastAsia="zh-CN"/>
              </w:rPr>
              <w:t>2、公司固定区域存放固废，并做好标识；</w:t>
            </w:r>
          </w:p>
          <w:p>
            <w:pPr>
              <w:adjustRightInd w:val="0"/>
              <w:snapToGrid w:val="0"/>
              <w:spacing w:line="400" w:lineRule="atLeast"/>
              <w:jc w:val="left"/>
              <w:rPr>
                <w:rFonts w:hint="default"/>
                <w:lang w:val="en-US" w:eastAsia="zh-CN"/>
              </w:rPr>
            </w:pPr>
            <w:r>
              <w:rPr>
                <w:rFonts w:hint="eastAsia"/>
                <w:lang w:val="en-US" w:eastAsia="zh-CN"/>
              </w:rPr>
              <w:t>3、管理人员定期不定期检查固废存放情况；</w:t>
            </w:r>
          </w:p>
          <w:p>
            <w:pPr>
              <w:adjustRightInd w:val="0"/>
              <w:snapToGrid w:val="0"/>
              <w:spacing w:line="400" w:lineRule="atLeast"/>
              <w:jc w:val="left"/>
              <w:rPr>
                <w:rFonts w:hint="default"/>
                <w:lang w:val="en-US" w:eastAsia="zh-CN"/>
              </w:rPr>
            </w:pPr>
            <w:r>
              <w:rPr>
                <w:rFonts w:hint="eastAsia"/>
                <w:lang w:val="en-US" w:eastAsia="zh-CN"/>
              </w:rPr>
              <w:t>4、复印机废粉、废弃墨盒由供应商回收；生活垃圾、废旧电池，损坏灯管分类收集交由市政处理；</w:t>
            </w:r>
          </w:p>
          <w:p>
            <w:pPr>
              <w:adjustRightInd w:val="0"/>
              <w:snapToGrid w:val="0"/>
              <w:spacing w:line="400" w:lineRule="atLeast"/>
              <w:jc w:val="left"/>
              <w:rPr>
                <w:rFonts w:hint="eastAsia"/>
                <w:lang w:val="en-US" w:eastAsia="zh-CN"/>
              </w:rPr>
            </w:pPr>
            <w:r>
              <w:rPr>
                <w:rFonts w:hint="eastAsia"/>
                <w:lang w:val="en-US" w:eastAsia="zh-CN"/>
              </w:rPr>
              <w:t>5、来料、存储、销售过程中损坏/变质的物料、餐厨垃圾统一回收由有资质公司清运处置；</w:t>
            </w:r>
          </w:p>
          <w:p>
            <w:pPr>
              <w:adjustRightInd w:val="0"/>
              <w:snapToGrid w:val="0"/>
              <w:spacing w:line="400" w:lineRule="atLeast"/>
              <w:jc w:val="left"/>
              <w:rPr>
                <w:rFonts w:hint="eastAsia"/>
                <w:lang w:val="en-US" w:eastAsia="zh-CN"/>
              </w:rPr>
            </w:pPr>
            <w:r>
              <w:rPr>
                <w:rFonts w:hint="eastAsia"/>
                <w:lang w:val="en-US" w:eastAsia="zh-CN"/>
              </w:rPr>
              <w:t>6、废纸箱、袋外售回收单位。</w:t>
            </w:r>
          </w:p>
          <w:p>
            <w:pPr>
              <w:pStyle w:val="16"/>
              <w:rPr>
                <w:rFonts w:hint="eastAsia" w:eastAsia="宋体"/>
                <w:lang w:val="en-US" w:eastAsia="zh-CN"/>
              </w:rPr>
            </w:pPr>
            <w:r>
              <w:rPr>
                <w:rFonts w:hint="eastAsia" w:ascii="宋体" w:hAnsi="宋体"/>
                <w:color w:val="auto"/>
                <w:szCs w:val="21"/>
                <w:lang w:val="en-US" w:eastAsia="zh-CN"/>
              </w:rPr>
              <w:t>组织应对</w:t>
            </w:r>
            <w:r>
              <w:rPr>
                <w:rFonts w:hint="eastAsia" w:ascii="宋体" w:hAnsi="宋体" w:cs="宋体"/>
                <w:color w:val="auto"/>
                <w:szCs w:val="21"/>
              </w:rPr>
              <w:t>应对风险和机遇的措施</w:t>
            </w:r>
            <w:r>
              <w:rPr>
                <w:rFonts w:hint="eastAsia" w:ascii="宋体" w:hAnsi="宋体" w:cs="宋体"/>
                <w:color w:val="auto"/>
                <w:szCs w:val="21"/>
                <w:lang w:val="en-US" w:eastAsia="zh-CN"/>
              </w:rPr>
              <w:t>可行。</w:t>
            </w:r>
          </w:p>
        </w:tc>
        <w:tc>
          <w:tcPr>
            <w:tcW w:w="1328" w:type="dxa"/>
            <w:gridSpan w:val="3"/>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b/>
                <w:color w:val="auto"/>
                <w:szCs w:val="21"/>
              </w:rPr>
            </w:pPr>
            <w:r>
              <w:rPr>
                <w:rFonts w:hint="eastAsia" w:ascii="宋体" w:hAnsi="宋体"/>
                <w:color w:val="auto"/>
                <w:szCs w:val="21"/>
              </w:rPr>
              <w:t xml:space="preserve">E6.2 </w:t>
            </w:r>
          </w:p>
        </w:tc>
        <w:tc>
          <w:tcPr>
            <w:tcW w:w="10273" w:type="dxa"/>
            <w:gridSpan w:val="3"/>
          </w:tcPr>
          <w:p>
            <w:pPr>
              <w:pStyle w:val="13"/>
              <w:spacing w:line="400" w:lineRule="exact"/>
              <w:rPr>
                <w:rFonts w:hint="eastAsia" w:ascii="宋体" w:hAnsi="宋体"/>
                <w:color w:val="auto"/>
                <w:kern w:val="2"/>
                <w:sz w:val="21"/>
                <w:szCs w:val="21"/>
              </w:rPr>
            </w:pPr>
            <w:r>
              <w:rPr>
                <w:rFonts w:hint="eastAsia" w:ascii="宋体" w:hAnsi="宋体"/>
                <w:color w:val="auto"/>
                <w:kern w:val="2"/>
                <w:sz w:val="21"/>
                <w:szCs w:val="21"/>
              </w:rPr>
              <w:t>环境管理目标：</w:t>
            </w:r>
          </w:p>
          <w:p>
            <w:pPr>
              <w:pStyle w:val="13"/>
              <w:spacing w:line="400" w:lineRule="exact"/>
              <w:rPr>
                <w:rFonts w:hint="eastAsia" w:ascii="宋体" w:hAnsi="宋体"/>
                <w:color w:val="auto"/>
                <w:kern w:val="2"/>
                <w:sz w:val="21"/>
                <w:szCs w:val="21"/>
              </w:rPr>
            </w:pPr>
            <w:r>
              <w:rPr>
                <w:rFonts w:hint="eastAsia" w:ascii="宋体" w:hAnsi="宋体"/>
                <w:color w:val="auto"/>
                <w:kern w:val="2"/>
                <w:sz w:val="21"/>
                <w:szCs w:val="21"/>
              </w:rPr>
              <w:t>1）</w:t>
            </w:r>
            <w:r>
              <w:rPr>
                <w:rFonts w:hint="eastAsia" w:ascii="宋体" w:hAnsi="宋体"/>
                <w:color w:val="auto"/>
                <w:kern w:val="2"/>
                <w:sz w:val="21"/>
                <w:szCs w:val="21"/>
                <w:lang w:eastAsia="zh-CN"/>
              </w:rPr>
              <w:t>火灾/爆炸事故发生数为0</w:t>
            </w:r>
            <w:r>
              <w:rPr>
                <w:rFonts w:hint="eastAsia" w:ascii="宋体" w:hAnsi="宋体"/>
                <w:color w:val="auto"/>
                <w:kern w:val="2"/>
                <w:sz w:val="21"/>
                <w:szCs w:val="21"/>
                <w:lang w:val="en-US" w:eastAsia="zh-CN"/>
              </w:rPr>
              <w:t>；</w:t>
            </w:r>
            <w:r>
              <w:rPr>
                <w:rFonts w:hint="eastAsia" w:ascii="宋体" w:hAnsi="宋体"/>
                <w:color w:val="auto"/>
                <w:kern w:val="2"/>
                <w:sz w:val="21"/>
                <w:szCs w:val="21"/>
              </w:rPr>
              <w:t xml:space="preserve">   </w:t>
            </w:r>
          </w:p>
          <w:p>
            <w:pPr>
              <w:pStyle w:val="13"/>
              <w:spacing w:line="400" w:lineRule="exact"/>
              <w:rPr>
                <w:rFonts w:hint="eastAsia" w:ascii="宋体" w:hAnsi="宋体" w:eastAsia="宋体"/>
                <w:color w:val="auto"/>
                <w:kern w:val="2"/>
                <w:sz w:val="21"/>
                <w:szCs w:val="21"/>
                <w:lang w:val="en-US" w:eastAsia="zh-CN"/>
              </w:rPr>
            </w:pPr>
            <w:r>
              <w:rPr>
                <w:rFonts w:hint="eastAsia" w:ascii="宋体" w:hAnsi="宋体"/>
                <w:color w:val="auto"/>
                <w:kern w:val="2"/>
                <w:sz w:val="21"/>
                <w:szCs w:val="21"/>
              </w:rPr>
              <w:t>2）对固体废弃物100%合规处理</w:t>
            </w:r>
            <w:r>
              <w:rPr>
                <w:rFonts w:hint="eastAsia" w:ascii="宋体" w:hAnsi="宋体"/>
                <w:color w:val="auto"/>
                <w:kern w:val="2"/>
                <w:sz w:val="21"/>
                <w:szCs w:val="21"/>
                <w:lang w:val="en-US" w:eastAsia="zh-CN"/>
              </w:rPr>
              <w:t>；</w:t>
            </w:r>
          </w:p>
          <w:p>
            <w:pPr>
              <w:pStyle w:val="13"/>
              <w:spacing w:line="400" w:lineRule="exact"/>
              <w:rPr>
                <w:rFonts w:hint="eastAsia" w:ascii="宋体" w:hAnsi="宋体" w:eastAsia="宋体"/>
                <w:color w:val="auto"/>
                <w:kern w:val="2"/>
                <w:sz w:val="21"/>
                <w:szCs w:val="21"/>
                <w:lang w:eastAsia="zh-CN"/>
              </w:rPr>
            </w:pPr>
            <w:r>
              <w:rPr>
                <w:rFonts w:hint="eastAsia" w:ascii="宋体" w:hAnsi="宋体"/>
                <w:color w:val="auto"/>
                <w:kern w:val="2"/>
                <w:sz w:val="21"/>
                <w:szCs w:val="21"/>
              </w:rPr>
              <w:t>3）环境污染事故发生数为0</w:t>
            </w:r>
            <w:r>
              <w:rPr>
                <w:rFonts w:hint="eastAsia" w:ascii="宋体" w:hAnsi="宋体"/>
                <w:color w:val="auto"/>
                <w:kern w:val="2"/>
                <w:sz w:val="21"/>
                <w:szCs w:val="21"/>
                <w:lang w:eastAsia="zh-CN"/>
              </w:rPr>
              <w:t>。</w:t>
            </w:r>
          </w:p>
          <w:p>
            <w:pPr>
              <w:pStyle w:val="13"/>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w:t>
            </w:r>
            <w:r>
              <w:rPr>
                <w:rFonts w:hint="eastAsia" w:ascii="宋体" w:hAnsi="宋体"/>
                <w:color w:val="auto"/>
                <w:kern w:val="2"/>
                <w:sz w:val="21"/>
                <w:szCs w:val="21"/>
                <w:lang w:val="en-US" w:eastAsia="zh-CN"/>
              </w:rPr>
              <w:t>2</w:t>
            </w:r>
            <w:r>
              <w:rPr>
                <w:rFonts w:hint="eastAsia" w:ascii="宋体" w:hAnsi="宋体"/>
                <w:color w:val="auto"/>
                <w:kern w:val="2"/>
                <w:sz w:val="21"/>
                <w:szCs w:val="21"/>
                <w:lang w:eastAsia="zh-CN"/>
              </w:rPr>
              <w:t>年</w:t>
            </w:r>
            <w:r>
              <w:rPr>
                <w:rFonts w:hint="eastAsia" w:ascii="宋体" w:hAnsi="宋体"/>
                <w:color w:val="auto"/>
                <w:kern w:val="2"/>
                <w:sz w:val="21"/>
                <w:szCs w:val="21"/>
                <w:lang w:val="en-US" w:eastAsia="zh-CN"/>
              </w:rPr>
              <w:t>3</w:t>
            </w:r>
            <w:r>
              <w:rPr>
                <w:rFonts w:hint="eastAsia" w:ascii="宋体" w:hAnsi="宋体"/>
                <w:color w:val="auto"/>
                <w:kern w:val="2"/>
                <w:sz w:val="21"/>
                <w:szCs w:val="21"/>
                <w:lang w:eastAsia="zh-CN"/>
              </w:rPr>
              <w:t>月-</w:t>
            </w:r>
            <w:r>
              <w:rPr>
                <w:rFonts w:hint="eastAsia" w:ascii="宋体" w:hAnsi="宋体"/>
                <w:color w:val="auto"/>
                <w:kern w:val="2"/>
                <w:sz w:val="21"/>
                <w:szCs w:val="21"/>
                <w:lang w:val="en-US" w:eastAsia="zh-CN"/>
              </w:rPr>
              <w:t>7</w:t>
            </w:r>
            <w:r>
              <w:rPr>
                <w:rFonts w:hint="eastAsia" w:ascii="宋体" w:hAnsi="宋体"/>
                <w:color w:val="auto"/>
                <w:kern w:val="2"/>
                <w:sz w:val="21"/>
                <w:szCs w:val="21"/>
                <w:lang w:eastAsia="zh-CN"/>
              </w:rPr>
              <w:t>月</w:t>
            </w:r>
            <w:r>
              <w:rPr>
                <w:rFonts w:hint="eastAsia" w:ascii="宋体" w:hAnsi="宋体"/>
                <w:color w:val="auto"/>
                <w:kern w:val="2"/>
                <w:sz w:val="21"/>
                <w:szCs w:val="21"/>
              </w:rPr>
              <w:t>对目标进行考核，考核情况为：</w:t>
            </w:r>
          </w:p>
          <w:p>
            <w:pPr>
              <w:pStyle w:val="13"/>
              <w:spacing w:line="400" w:lineRule="exact"/>
              <w:rPr>
                <w:rFonts w:hint="eastAsia" w:ascii="宋体" w:hAnsi="宋体"/>
                <w:color w:val="auto"/>
                <w:kern w:val="2"/>
                <w:sz w:val="21"/>
                <w:szCs w:val="21"/>
              </w:rPr>
            </w:pPr>
            <w:r>
              <w:rPr>
                <w:rFonts w:hint="eastAsia" w:ascii="宋体" w:hAnsi="宋体"/>
                <w:color w:val="auto"/>
                <w:kern w:val="2"/>
                <w:sz w:val="21"/>
                <w:szCs w:val="21"/>
              </w:rPr>
              <w:t>1）</w:t>
            </w:r>
            <w:r>
              <w:rPr>
                <w:rFonts w:hint="eastAsia" w:ascii="宋体" w:hAnsi="宋体"/>
                <w:color w:val="auto"/>
                <w:kern w:val="2"/>
                <w:sz w:val="21"/>
                <w:szCs w:val="21"/>
                <w:lang w:val="en-US" w:eastAsia="zh-CN"/>
              </w:rPr>
              <w:t>未发生</w:t>
            </w:r>
            <w:r>
              <w:rPr>
                <w:rFonts w:hint="eastAsia" w:ascii="宋体" w:hAnsi="宋体"/>
                <w:color w:val="auto"/>
                <w:kern w:val="2"/>
                <w:sz w:val="21"/>
                <w:szCs w:val="21"/>
                <w:lang w:eastAsia="zh-CN"/>
              </w:rPr>
              <w:t>火灾/爆炸事故</w:t>
            </w:r>
            <w:r>
              <w:rPr>
                <w:rFonts w:hint="eastAsia" w:ascii="宋体" w:hAnsi="宋体"/>
                <w:color w:val="auto"/>
                <w:kern w:val="2"/>
                <w:sz w:val="21"/>
                <w:szCs w:val="21"/>
                <w:lang w:val="en-US" w:eastAsia="zh-CN"/>
              </w:rPr>
              <w:t>；</w:t>
            </w:r>
            <w:r>
              <w:rPr>
                <w:rFonts w:hint="eastAsia" w:ascii="宋体" w:hAnsi="宋体"/>
                <w:color w:val="auto"/>
                <w:kern w:val="2"/>
                <w:sz w:val="21"/>
                <w:szCs w:val="21"/>
              </w:rPr>
              <w:t xml:space="preserve">   </w:t>
            </w:r>
          </w:p>
          <w:p>
            <w:pPr>
              <w:pStyle w:val="13"/>
              <w:spacing w:line="400" w:lineRule="exact"/>
              <w:rPr>
                <w:rFonts w:hint="eastAsia" w:ascii="宋体" w:hAnsi="宋体" w:eastAsia="宋体"/>
                <w:color w:val="auto"/>
                <w:kern w:val="2"/>
                <w:sz w:val="21"/>
                <w:szCs w:val="21"/>
                <w:lang w:val="en-US" w:eastAsia="zh-CN"/>
              </w:rPr>
            </w:pPr>
            <w:r>
              <w:rPr>
                <w:rFonts w:hint="eastAsia" w:ascii="宋体" w:hAnsi="宋体"/>
                <w:color w:val="auto"/>
                <w:kern w:val="2"/>
                <w:sz w:val="21"/>
                <w:szCs w:val="21"/>
              </w:rPr>
              <w:t>2）对固体废弃物合规处理</w:t>
            </w:r>
            <w:r>
              <w:rPr>
                <w:rFonts w:hint="eastAsia" w:ascii="宋体" w:hAnsi="宋体"/>
                <w:color w:val="auto"/>
                <w:kern w:val="2"/>
                <w:sz w:val="21"/>
                <w:szCs w:val="21"/>
                <w:lang w:val="en-US" w:eastAsia="zh-CN"/>
              </w:rPr>
              <w:t>率达到</w:t>
            </w:r>
            <w:r>
              <w:rPr>
                <w:rFonts w:hint="eastAsia" w:ascii="宋体" w:hAnsi="宋体"/>
                <w:color w:val="auto"/>
                <w:kern w:val="2"/>
                <w:sz w:val="21"/>
                <w:szCs w:val="21"/>
              </w:rPr>
              <w:t>100%</w:t>
            </w:r>
            <w:r>
              <w:rPr>
                <w:rFonts w:hint="eastAsia" w:ascii="宋体" w:hAnsi="宋体"/>
                <w:color w:val="auto"/>
                <w:kern w:val="2"/>
                <w:sz w:val="21"/>
                <w:szCs w:val="21"/>
                <w:lang w:val="en-US" w:eastAsia="zh-CN"/>
              </w:rPr>
              <w:t>；</w:t>
            </w:r>
          </w:p>
          <w:p>
            <w:pPr>
              <w:pStyle w:val="13"/>
              <w:spacing w:line="400" w:lineRule="exact"/>
              <w:rPr>
                <w:rFonts w:hint="default" w:ascii="宋体" w:hAnsi="宋体"/>
                <w:color w:val="auto"/>
                <w:kern w:val="2"/>
                <w:sz w:val="21"/>
                <w:szCs w:val="21"/>
                <w:lang w:val="en-US"/>
              </w:rPr>
            </w:pPr>
            <w:r>
              <w:rPr>
                <w:rFonts w:hint="eastAsia" w:ascii="宋体" w:hAnsi="宋体"/>
                <w:color w:val="auto"/>
                <w:kern w:val="2"/>
                <w:sz w:val="21"/>
                <w:szCs w:val="21"/>
              </w:rPr>
              <w:t>3）</w:t>
            </w:r>
            <w:r>
              <w:rPr>
                <w:rFonts w:hint="eastAsia" w:ascii="宋体" w:hAnsi="宋体"/>
                <w:color w:val="auto"/>
                <w:kern w:val="2"/>
                <w:sz w:val="21"/>
                <w:szCs w:val="21"/>
                <w:lang w:val="en-US" w:eastAsia="zh-CN"/>
              </w:rPr>
              <w:t>未发生</w:t>
            </w:r>
            <w:r>
              <w:rPr>
                <w:rFonts w:hint="eastAsia" w:ascii="宋体" w:hAnsi="宋体"/>
                <w:color w:val="auto"/>
                <w:kern w:val="2"/>
                <w:sz w:val="21"/>
                <w:szCs w:val="21"/>
              </w:rPr>
              <w:t>环境污染事故</w:t>
            </w:r>
            <w:r>
              <w:rPr>
                <w:rFonts w:hint="eastAsia" w:ascii="宋体" w:hAnsi="宋体"/>
                <w:color w:val="auto"/>
                <w:kern w:val="2"/>
                <w:sz w:val="21"/>
                <w:szCs w:val="21"/>
                <w:lang w:eastAsia="zh-CN"/>
              </w:rPr>
              <w:t>。</w:t>
            </w:r>
            <w:r>
              <w:rPr>
                <w:rFonts w:hint="eastAsia" w:ascii="宋体" w:hAnsi="宋体"/>
                <w:color w:val="auto"/>
                <w:kern w:val="2"/>
                <w:sz w:val="21"/>
                <w:szCs w:val="21"/>
                <w:lang w:val="en-US" w:eastAsia="zh-CN"/>
              </w:rPr>
              <w:t xml:space="preserve">                       </w:t>
            </w:r>
          </w:p>
          <w:p>
            <w:pPr>
              <w:spacing w:line="400" w:lineRule="exact"/>
              <w:rPr>
                <w:rFonts w:ascii="宋体" w:hAnsi="宋体"/>
                <w:color w:val="auto"/>
                <w:szCs w:val="21"/>
              </w:rPr>
            </w:pPr>
            <w:r>
              <w:rPr>
                <w:rFonts w:hint="eastAsia" w:ascii="宋体" w:hAnsi="宋体" w:cs="宋体"/>
                <w:color w:val="auto"/>
                <w:sz w:val="21"/>
                <w:szCs w:val="21"/>
              </w:rPr>
              <w:t>均达到目标，并将指标进行了</w:t>
            </w:r>
            <w:r>
              <w:rPr>
                <w:rFonts w:hint="eastAsia" w:ascii="宋体" w:hAnsi="宋体" w:cs="宋体"/>
                <w:color w:val="auto"/>
                <w:sz w:val="21"/>
                <w:szCs w:val="21"/>
                <w:lang w:val="en-US" w:eastAsia="zh-CN"/>
              </w:rPr>
              <w:t>各部门的</w:t>
            </w:r>
            <w:r>
              <w:rPr>
                <w:rFonts w:hint="eastAsia" w:ascii="宋体" w:hAnsi="宋体" w:cs="宋体"/>
                <w:color w:val="auto"/>
                <w:sz w:val="21"/>
                <w:szCs w:val="21"/>
              </w:rPr>
              <w:t>分解。</w:t>
            </w:r>
          </w:p>
        </w:tc>
        <w:tc>
          <w:tcPr>
            <w:tcW w:w="1316"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tc>
        <w:tc>
          <w:tcPr>
            <w:tcW w:w="10273" w:type="dxa"/>
            <w:gridSpan w:val="3"/>
          </w:tcPr>
          <w:p>
            <w:pPr>
              <w:pStyle w:val="13"/>
              <w:spacing w:line="400" w:lineRule="exac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询问总经理，企业为了实施</w:t>
            </w:r>
            <w:r>
              <w:rPr>
                <w:rFonts w:hint="eastAsia" w:ascii="宋体" w:hAnsi="宋体" w:eastAsia="宋体" w:cs="Times New Roman"/>
                <w:color w:val="auto"/>
                <w:kern w:val="2"/>
                <w:sz w:val="21"/>
                <w:szCs w:val="21"/>
                <w:lang w:val="en-US" w:eastAsia="zh-CN"/>
              </w:rPr>
              <w:t>环境</w:t>
            </w:r>
            <w:r>
              <w:rPr>
                <w:rFonts w:hint="eastAsia" w:ascii="宋体" w:hAnsi="宋体" w:eastAsia="宋体" w:cs="Times New Roman"/>
                <w:color w:val="auto"/>
                <w:kern w:val="2"/>
                <w:sz w:val="21"/>
                <w:szCs w:val="21"/>
              </w:rPr>
              <w:t>管理体系，并持续改进其有效性、</w:t>
            </w:r>
            <w:r>
              <w:rPr>
                <w:rFonts w:hint="eastAsia" w:ascii="宋体" w:hAnsi="宋体" w:eastAsia="宋体" w:cs="Times New Roman"/>
                <w:color w:val="auto"/>
                <w:kern w:val="2"/>
                <w:sz w:val="21"/>
                <w:szCs w:val="21"/>
                <w:lang w:val="en-US" w:eastAsia="zh-CN"/>
              </w:rPr>
              <w:t>维护环境</w:t>
            </w:r>
            <w:r>
              <w:rPr>
                <w:rFonts w:hint="eastAsia" w:ascii="宋体" w:hAnsi="宋体" w:eastAsia="宋体" w:cs="Times New Roman"/>
                <w:color w:val="auto"/>
                <w:kern w:val="2"/>
                <w:sz w:val="21"/>
                <w:szCs w:val="21"/>
              </w:rPr>
              <w:t>和体系正常运行提供了充足的资金及必要的资源，为提高员工</w:t>
            </w:r>
            <w:r>
              <w:rPr>
                <w:rFonts w:hint="eastAsia" w:ascii="宋体" w:hAnsi="宋体" w:eastAsia="宋体" w:cs="Times New Roman"/>
                <w:color w:val="auto"/>
                <w:kern w:val="2"/>
                <w:sz w:val="21"/>
                <w:szCs w:val="21"/>
                <w:lang w:val="en-US" w:eastAsia="zh-CN"/>
              </w:rPr>
              <w:t>环保</w:t>
            </w:r>
            <w:r>
              <w:rPr>
                <w:rFonts w:hint="eastAsia" w:ascii="宋体" w:hAnsi="宋体" w:eastAsia="宋体" w:cs="Times New Roman"/>
                <w:color w:val="auto"/>
                <w:kern w:val="2"/>
                <w:sz w:val="21"/>
                <w:szCs w:val="21"/>
              </w:rPr>
              <w:t>意识组织了的培训，目前的资源基本满足策划需要。</w:t>
            </w:r>
          </w:p>
          <w:p>
            <w:pPr>
              <w:pStyle w:val="13"/>
              <w:spacing w:line="400" w:lineRule="exact"/>
              <w:rPr>
                <w:rFonts w:ascii="宋体" w:hAnsi="宋体"/>
                <w:color w:val="auto"/>
                <w:szCs w:val="21"/>
              </w:rPr>
            </w:pPr>
            <w:r>
              <w:rPr>
                <w:rFonts w:hint="eastAsia" w:ascii="宋体" w:hAnsi="宋体" w:eastAsia="宋体" w:cs="Times New Roman"/>
                <w:color w:val="auto"/>
                <w:kern w:val="2"/>
                <w:sz w:val="21"/>
                <w:szCs w:val="21"/>
              </w:rPr>
              <w:t>总经理对资源的配备比较重视，</w:t>
            </w:r>
            <w:r>
              <w:rPr>
                <w:rFonts w:hint="eastAsia" w:ascii="宋体" w:hAnsi="宋体" w:eastAsia="宋体" w:cs="Times New Roman"/>
                <w:color w:val="auto"/>
                <w:kern w:val="2"/>
                <w:sz w:val="21"/>
                <w:szCs w:val="21"/>
                <w:lang w:eastAsia="zh-CN"/>
              </w:rPr>
              <w:t>日前</w:t>
            </w:r>
            <w:r>
              <w:rPr>
                <w:rFonts w:hint="eastAsia" w:ascii="宋体" w:hAnsi="宋体" w:eastAsia="宋体" w:cs="Times New Roman"/>
                <w:color w:val="auto"/>
                <w:kern w:val="2"/>
                <w:sz w:val="21"/>
                <w:szCs w:val="21"/>
              </w:rPr>
              <w:t>人力资源、设备和工作环境</w:t>
            </w:r>
            <w:r>
              <w:rPr>
                <w:rFonts w:hint="eastAsia" w:ascii="宋体" w:hAnsi="宋体" w:eastAsia="宋体" w:cs="Times New Roman"/>
                <w:color w:val="auto"/>
                <w:kern w:val="2"/>
                <w:sz w:val="21"/>
                <w:szCs w:val="21"/>
                <w:lang w:eastAsia="zh-CN"/>
              </w:rPr>
              <w:t>与公司业务相适应，</w:t>
            </w:r>
            <w:r>
              <w:rPr>
                <w:rFonts w:hint="eastAsia" w:ascii="宋体" w:hAnsi="宋体" w:eastAsia="宋体" w:cs="Times New Roman"/>
                <w:color w:val="auto"/>
                <w:kern w:val="2"/>
                <w:sz w:val="21"/>
                <w:szCs w:val="21"/>
              </w:rPr>
              <w:t>可满足</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餐饮管理服务(热食类食品制售)需要。</w:t>
            </w:r>
          </w:p>
        </w:tc>
        <w:tc>
          <w:tcPr>
            <w:tcW w:w="1316"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60" w:type="dxa"/>
            <w:vAlign w:val="top"/>
          </w:tcPr>
          <w:p>
            <w:pPr>
              <w:adjustRightInd w:val="0"/>
              <w:snapToGrid w:val="0"/>
              <w:jc w:val="both"/>
              <w:rPr>
                <w:rFonts w:ascii="宋体" w:hAnsi="宋体" w:cs="宋体"/>
                <w:color w:val="auto"/>
                <w:spacing w:val="-4"/>
                <w:szCs w:val="21"/>
              </w:rPr>
            </w:pPr>
            <w:r>
              <w:rPr>
                <w:rFonts w:hint="eastAsia" w:ascii="宋体" w:hAnsi="宋体"/>
                <w:color w:val="auto"/>
                <w:sz w:val="21"/>
                <w:szCs w:val="21"/>
              </w:rPr>
              <w:t>监测、分析和评价总则；</w:t>
            </w:r>
          </w:p>
        </w:tc>
        <w:tc>
          <w:tcPr>
            <w:tcW w:w="960" w:type="dxa"/>
            <w:vAlign w:val="top"/>
          </w:tcPr>
          <w:p>
            <w:pPr>
              <w:rPr>
                <w:rFonts w:ascii="宋体" w:hAnsi="宋体"/>
                <w:color w:val="auto"/>
                <w:sz w:val="21"/>
                <w:szCs w:val="21"/>
              </w:rPr>
            </w:pPr>
            <w:r>
              <w:rPr>
                <w:rFonts w:hint="eastAsia" w:ascii="宋体" w:hAnsi="宋体"/>
                <w:color w:val="auto"/>
                <w:sz w:val="21"/>
                <w:szCs w:val="21"/>
              </w:rPr>
              <w:t xml:space="preserve">E9.1.1 </w:t>
            </w:r>
          </w:p>
          <w:p>
            <w:pPr>
              <w:rPr>
                <w:rFonts w:hint="default" w:ascii="宋体" w:hAnsi="宋体" w:eastAsia="宋体" w:cs="宋体"/>
                <w:color w:val="auto"/>
                <w:szCs w:val="21"/>
                <w:lang w:val="en-US" w:eastAsia="zh-CN"/>
              </w:rPr>
            </w:pPr>
          </w:p>
        </w:tc>
        <w:tc>
          <w:tcPr>
            <w:tcW w:w="10273" w:type="dxa"/>
            <w:gridSpan w:val="3"/>
            <w:vAlign w:val="top"/>
          </w:tcPr>
          <w:p>
            <w:r>
              <w:rPr>
                <w:rFonts w:hint="eastAsia"/>
              </w:rPr>
              <w:t>公司对需要监视和测量的对象的确定，监视、测量、分析和评价方法的选择，实施监视和测量的时机、实施分析和评价的时机界定，</w:t>
            </w:r>
            <w:r>
              <w:rPr>
                <w:rFonts w:hint="eastAsia"/>
                <w:lang w:val="en-US" w:eastAsia="zh-CN"/>
              </w:rPr>
              <w:t>环境</w:t>
            </w:r>
            <w:r>
              <w:rPr>
                <w:rFonts w:hint="eastAsia"/>
              </w:rPr>
              <w:t>管理体系的绩效和有效性的评价方法的采用及有关监视和测量记录的保留等要求予以较清楚的策划和确定，详见相关程序文件及监视、测量、分析和评价的实施计划。</w:t>
            </w:r>
          </w:p>
          <w:p>
            <w:pPr>
              <w:rPr>
                <w:rFonts w:hint="eastAsia"/>
              </w:rPr>
            </w:pPr>
            <w:r>
              <w:rPr>
                <w:rFonts w:hint="eastAsia"/>
              </w:rPr>
              <w:t>如：</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《废弃物管理控制程序》</w:t>
            </w:r>
          </w:p>
          <w:p>
            <w:pPr>
              <w:rPr>
                <w:rFonts w:hint="eastAsia"/>
              </w:rPr>
            </w:pPr>
            <w:r>
              <w:rPr>
                <w:rFonts w:hint="eastAsia"/>
              </w:rPr>
              <w:t>（2）《</w:t>
            </w:r>
            <w:r>
              <w:rPr>
                <w:rFonts w:hint="eastAsia"/>
                <w:lang w:eastAsia="zh-CN"/>
              </w:rPr>
              <w:t>内审控制程序</w:t>
            </w:r>
            <w:r>
              <w:rPr>
                <w:rFonts w:hint="eastAsia"/>
              </w:rPr>
              <w:t>》</w:t>
            </w:r>
          </w:p>
          <w:p>
            <w:pPr>
              <w:rPr>
                <w:rFonts w:hint="eastAsia"/>
              </w:rPr>
            </w:pPr>
            <w:r>
              <w:rPr>
                <w:rFonts w:hint="eastAsia"/>
              </w:rPr>
              <w:t>（3）《</w:t>
            </w:r>
            <w:r>
              <w:rPr>
                <w:rFonts w:hint="eastAsia"/>
                <w:lang w:eastAsia="zh-CN"/>
              </w:rPr>
              <w:t>管理评审控制程序</w:t>
            </w:r>
            <w:r>
              <w:rPr>
                <w:rFonts w:hint="eastAsia"/>
              </w:rPr>
              <w:t>》</w:t>
            </w:r>
          </w:p>
          <w:p>
            <w:pPr>
              <w:rPr>
                <w:rFonts w:hint="eastAsia"/>
                <w:lang w:eastAsia="zh-CN"/>
              </w:rPr>
            </w:pPr>
            <w:r>
              <w:rPr>
                <w:rFonts w:hint="eastAsia"/>
                <w:lang w:eastAsia="zh-CN"/>
              </w:rPr>
              <w:t>（</w:t>
            </w:r>
            <w:r>
              <w:rPr>
                <w:rFonts w:hint="eastAsia"/>
                <w:lang w:val="en-US" w:eastAsia="zh-CN"/>
              </w:rPr>
              <w:t>4</w:t>
            </w:r>
            <w:r>
              <w:rPr>
                <w:rFonts w:hint="eastAsia"/>
                <w:lang w:eastAsia="zh-CN"/>
              </w:rPr>
              <w:t>）《应急准备及响应控制程序》</w:t>
            </w:r>
          </w:p>
          <w:p>
            <w:pPr>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rPr>
              <w:t>合规</w:t>
            </w:r>
            <w:r>
              <w:rPr>
                <w:rFonts w:hint="eastAsia"/>
                <w:lang w:eastAsia="zh-CN"/>
              </w:rPr>
              <w:t>性评价控制</w:t>
            </w:r>
            <w:r>
              <w:rPr>
                <w:rFonts w:hint="eastAsia"/>
              </w:rPr>
              <w:t>程序</w:t>
            </w:r>
            <w:r>
              <w:rPr>
                <w:rFonts w:hint="eastAsia"/>
                <w:lang w:eastAsia="zh-CN"/>
              </w:rPr>
              <w:t>》等</w:t>
            </w:r>
          </w:p>
          <w:p>
            <w:pPr>
              <w:pStyle w:val="16"/>
            </w:pPr>
            <w:r>
              <w:rPr>
                <w:rFonts w:hint="eastAsia"/>
                <w:color w:val="auto"/>
              </w:rPr>
              <w:t>查，提供有目标测量、内审报告、管理评审报告、合规性评价等记录，符合策划要求。</w:t>
            </w:r>
          </w:p>
        </w:tc>
        <w:tc>
          <w:tcPr>
            <w:tcW w:w="1316" w:type="dxa"/>
            <w:gridSpan w:val="2"/>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23"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内部审核</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(含9.2.1和9.2.2)</w:t>
            </w:r>
          </w:p>
          <w:p>
            <w:pPr>
              <w:adjustRightInd w:val="0"/>
              <w:snapToGrid w:val="0"/>
              <w:rPr>
                <w:rFonts w:hint="eastAsia" w:ascii="宋体" w:hAnsi="宋体" w:eastAsia="宋体" w:cs="宋体"/>
                <w:color w:val="auto"/>
                <w:sz w:val="21"/>
                <w:szCs w:val="21"/>
              </w:rPr>
            </w:pPr>
          </w:p>
        </w:tc>
        <w:tc>
          <w:tcPr>
            <w:tcW w:w="960" w:type="dxa"/>
            <w:vAlign w:val="top"/>
          </w:tcPr>
          <w:p>
            <w:pPr>
              <w:rPr>
                <w:rFonts w:hint="eastAsia" w:ascii="宋体" w:hAnsi="宋体" w:eastAsia="宋体" w:cs="宋体"/>
                <w:b/>
                <w:color w:val="auto"/>
                <w:sz w:val="21"/>
                <w:szCs w:val="21"/>
              </w:rPr>
            </w:pPr>
            <w:r>
              <w:rPr>
                <w:rFonts w:hint="eastAsia" w:ascii="宋体" w:hAnsi="宋体" w:cs="宋体"/>
                <w:color w:val="auto"/>
                <w:sz w:val="21"/>
                <w:szCs w:val="21"/>
                <w:lang w:val="en-US" w:eastAsia="zh-CN"/>
              </w:rPr>
              <w:t>E</w:t>
            </w:r>
            <w:r>
              <w:rPr>
                <w:rFonts w:hint="eastAsia" w:ascii="宋体" w:hAnsi="宋体" w:eastAsia="宋体" w:cs="宋体"/>
                <w:color w:val="auto"/>
                <w:sz w:val="21"/>
                <w:szCs w:val="21"/>
              </w:rPr>
              <w:t>9.2</w:t>
            </w:r>
          </w:p>
        </w:tc>
        <w:tc>
          <w:tcPr>
            <w:tcW w:w="10237" w:type="dxa"/>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编制有《内部审核管理程序》，程序中规定公司确定质量管理体系覆盖的每年（12个月）至少接受一次涉及所有条款活动的内部审核。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提供有年度内部审核计划包括审核目的、范围、依据、频次、审核方式、审核日程安排。</w:t>
            </w:r>
          </w:p>
          <w:p>
            <w:pPr>
              <w:pStyle w:val="7"/>
              <w:ind w:left="0"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本次审核时间：2022年7月8日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范围：公司环境管理体系涉及的各职能部门。</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审核组组成</w:t>
            </w:r>
            <w:r>
              <w:rPr>
                <w:rFonts w:hint="eastAsia" w:ascii="宋体" w:hAnsi="宋体" w:eastAsia="宋体" w:cs="宋体"/>
                <w:color w:val="auto"/>
                <w:sz w:val="21"/>
                <w:szCs w:val="21"/>
                <w:highlight w:val="none"/>
                <w:lang w:eastAsia="zh-CN"/>
              </w:rPr>
              <w:t>：</w:t>
            </w:r>
            <w:r>
              <w:rPr>
                <w:rFonts w:hint="eastAsia" w:ascii="宋体" w:hAnsi="宋体" w:cs="宋体"/>
                <w:w w:val="90"/>
                <w:sz w:val="21"/>
                <w:szCs w:val="21"/>
                <w:highlight w:val="none"/>
                <w:lang w:val="en-US" w:eastAsia="zh-CN"/>
              </w:rPr>
              <w:t>张庆华</w:t>
            </w:r>
            <w:r>
              <w:rPr>
                <w:rFonts w:hint="eastAsia" w:ascii="宋体" w:hAnsi="宋体" w:eastAsia="宋体" w:cs="宋体"/>
                <w:color w:val="auto"/>
                <w:sz w:val="21"/>
                <w:szCs w:val="21"/>
                <w:highlight w:val="none"/>
              </w:rPr>
              <w:t>（组长）、</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郑璐奇</w:t>
            </w:r>
            <w:r>
              <w:rPr>
                <w:rFonts w:hint="eastAsia" w:ascii="宋体" w:hAnsi="宋体" w:eastAsia="宋体" w:cs="宋体"/>
                <w:color w:val="auto"/>
                <w:sz w:val="21"/>
                <w:szCs w:val="21"/>
                <w:highlight w:val="none"/>
              </w:rPr>
              <w:t>（组员）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查公司内审员经培训、内审员授权书，内审员基本能满足内审的能力要求；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查《管理层审核检查表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综合部</w:t>
            </w:r>
            <w:r>
              <w:rPr>
                <w:rFonts w:hint="eastAsia" w:ascii="宋体" w:hAnsi="宋体" w:eastAsia="宋体" w:cs="宋体"/>
                <w:color w:val="auto"/>
                <w:sz w:val="21"/>
                <w:szCs w:val="21"/>
                <w:lang w:eastAsia="zh-CN"/>
              </w:rPr>
              <w:t>审核检查表》，《</w:t>
            </w:r>
            <w:r>
              <w:rPr>
                <w:rFonts w:hint="eastAsia" w:ascii="宋体" w:hAnsi="宋体" w:eastAsia="宋体" w:cs="宋体"/>
                <w:color w:val="auto"/>
                <w:sz w:val="21"/>
                <w:szCs w:val="21"/>
                <w:lang w:val="en-US" w:eastAsia="zh-CN"/>
              </w:rPr>
              <w:t>运营部</w:t>
            </w:r>
            <w:r>
              <w:rPr>
                <w:rFonts w:hint="eastAsia" w:ascii="宋体" w:hAnsi="宋体" w:eastAsia="宋体" w:cs="宋体"/>
                <w:color w:val="auto"/>
                <w:sz w:val="21"/>
                <w:szCs w:val="21"/>
              </w:rPr>
              <w:t>审核检查表》、《</w:t>
            </w:r>
            <w:r>
              <w:rPr>
                <w:rFonts w:hint="eastAsia" w:ascii="宋体" w:hAnsi="宋体" w:cs="宋体"/>
                <w:color w:val="auto"/>
                <w:sz w:val="21"/>
                <w:szCs w:val="21"/>
                <w:lang w:val="en-US" w:eastAsia="zh-CN"/>
              </w:rPr>
              <w:t>采购部</w:t>
            </w:r>
            <w:r>
              <w:rPr>
                <w:rFonts w:hint="eastAsia" w:ascii="宋体" w:hAnsi="宋体" w:eastAsia="宋体" w:cs="宋体"/>
                <w:color w:val="auto"/>
                <w:sz w:val="21"/>
                <w:szCs w:val="21"/>
              </w:rPr>
              <w:t>审核检查表》审核过程及条款基本齐全，未出现审核本部门情况。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查，《内部审核报告》，审核结论：公司已按照GB/T24001-2016</w:t>
            </w:r>
            <w:r>
              <w:rPr>
                <w:rFonts w:hint="eastAsia" w:ascii="宋体" w:hAnsi="宋体" w:eastAsia="宋体" w:cs="宋体"/>
                <w:color w:val="auto"/>
                <w:sz w:val="21"/>
                <w:szCs w:val="21"/>
                <w:lang w:val="en-US" w:eastAsia="zh-CN"/>
              </w:rPr>
              <w:t>标准</w:t>
            </w:r>
            <w:r>
              <w:rPr>
                <w:rFonts w:hint="eastAsia" w:ascii="宋体" w:hAnsi="宋体" w:eastAsia="宋体" w:cs="宋体"/>
                <w:color w:val="auto"/>
                <w:sz w:val="21"/>
                <w:szCs w:val="21"/>
              </w:rPr>
              <w:t>建立实施管理体系，管理体系在审核范围内基本符合审核准则，并得到较为有效的实施。</w:t>
            </w:r>
          </w:p>
          <w:p>
            <w:pPr>
              <w:tabs>
                <w:tab w:val="right" w:pos="9332"/>
              </w:tabs>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此次共开据《内审不符合项报告》</w:t>
            </w:r>
            <w:r>
              <w:rPr>
                <w:rFonts w:hint="eastAsia" w:ascii="宋体" w:hAnsi="宋体" w:eastAsia="宋体" w:cs="宋体"/>
                <w:color w:val="auto"/>
                <w:sz w:val="21"/>
                <w:szCs w:val="21"/>
                <w:highlight w:val="none"/>
                <w:lang w:val="en-US" w:eastAsia="zh-CN"/>
              </w:rPr>
              <w:t>1份，</w:t>
            </w:r>
            <w:r>
              <w:rPr>
                <w:rFonts w:hint="eastAsia" w:ascii="宋体" w:hAnsi="宋体" w:eastAsia="宋体" w:cs="宋体"/>
                <w:color w:val="auto"/>
                <w:sz w:val="21"/>
                <w:szCs w:val="21"/>
                <w:highlight w:val="none"/>
              </w:rPr>
              <w:t>涉及</w:t>
            </w:r>
            <w:r>
              <w:rPr>
                <w:rFonts w:hint="eastAsia" w:ascii="宋体" w:hAnsi="宋体" w:cs="宋体"/>
                <w:color w:val="auto"/>
                <w:sz w:val="21"/>
                <w:szCs w:val="21"/>
                <w:highlight w:val="none"/>
                <w:lang w:val="en-US" w:eastAsia="zh-CN"/>
              </w:rPr>
              <w:t>综合部E9.1.1</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eastAsia="zh-CN"/>
              </w:rPr>
              <w:t>，</w:t>
            </w:r>
            <w:r>
              <w:rPr>
                <w:rFonts w:hint="eastAsia" w:ascii="宋体" w:hAnsi="宋体" w:eastAsia="宋体" w:cs="宋体"/>
                <w:w w:val="90"/>
                <w:sz w:val="21"/>
                <w:szCs w:val="21"/>
                <w:highlight w:val="none"/>
              </w:rPr>
              <w:t>不合格事实描述</w:t>
            </w:r>
            <w:r>
              <w:rPr>
                <w:rFonts w:hint="eastAsia" w:ascii="宋体" w:hAnsi="宋体" w:eastAsia="宋体" w:cs="宋体"/>
                <w:w w:val="90"/>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公司会议室配置的灭火器性能完好，但灭火器点检记录未能按照要求进行定期点检，点检记录截止至2022年6月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提供有《内部审核报告》查，审核结论：公司已按照GB/T24001-2016</w:t>
            </w:r>
            <w:r>
              <w:rPr>
                <w:rFonts w:hint="eastAsia" w:ascii="宋体" w:hAnsi="宋体" w:eastAsia="宋体" w:cs="宋体"/>
                <w:color w:val="auto"/>
                <w:sz w:val="21"/>
                <w:szCs w:val="21"/>
                <w:lang w:val="en-US" w:eastAsia="zh-CN"/>
              </w:rPr>
              <w:t>标准</w:t>
            </w:r>
            <w:r>
              <w:rPr>
                <w:rFonts w:hint="eastAsia" w:ascii="宋体" w:hAnsi="宋体" w:eastAsia="宋体" w:cs="宋体"/>
                <w:color w:val="auto"/>
                <w:sz w:val="21"/>
                <w:szCs w:val="21"/>
              </w:rPr>
              <w:t>建立实施管理体系，管理体系在审核范围内基本符合审核准则，并得到较为有效的实施。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通过内部审核，公司环境管理体系的建立实施是有效的，符合标准要求。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公司内审基本符合要求。</w:t>
            </w:r>
          </w:p>
        </w:tc>
        <w:tc>
          <w:tcPr>
            <w:tcW w:w="1344" w:type="dxa"/>
            <w:gridSpan w:val="3"/>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 xml:space="preserve">9.3 </w:t>
            </w:r>
          </w:p>
          <w:p>
            <w:pPr>
              <w:rPr>
                <w:rFonts w:ascii="宋体" w:hAnsi="宋体"/>
                <w:color w:val="auto"/>
                <w:szCs w:val="21"/>
              </w:rPr>
            </w:pPr>
          </w:p>
        </w:tc>
        <w:tc>
          <w:tcPr>
            <w:tcW w:w="10261" w:type="dxa"/>
            <w:gridSpan w:val="2"/>
          </w:tcPr>
          <w:p>
            <w:pPr>
              <w:tabs>
                <w:tab w:val="center" w:pos="3169"/>
              </w:tabs>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时间：</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val="en-US" w:eastAsia="zh-CN"/>
              </w:rPr>
              <w:t>郑勇</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参加人员：总经理、管理者代表，以及各部门主管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5、目标、指标、管理方案的完成情况；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改进的建议</w:t>
            </w: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rPr>
              <w:t>垃圾分类管理必须持续维持，并进行集中处置，主管进行日常监督管理，确保执行到位——综合部监督。</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各部门必须严格按公司的节能降耗要求实施，并做到日常监督管理工作。——各部门部执行，行政人员监督。</w:t>
            </w:r>
          </w:p>
          <w:p>
            <w:pPr>
              <w:pStyle w:val="8"/>
              <w:tabs>
                <w:tab w:val="left" w:pos="560"/>
              </w:tabs>
              <w:jc w:val="left"/>
              <w:rPr>
                <w:rFonts w:hint="default" w:ascii="宋体" w:hAnsi="宋体" w:eastAsia="宋体" w:cs="Times New Roman"/>
                <w:color w:val="auto"/>
                <w:kern w:val="2"/>
                <w:sz w:val="21"/>
                <w:szCs w:val="21"/>
                <w:lang w:val="en-US" w:eastAsia="zh-CN" w:bidi="ar-SA"/>
              </w:rPr>
            </w:pPr>
            <w:r>
              <w:rPr>
                <w:rFonts w:hint="eastAsia" w:hAnsi="宋体" w:cs="Times New Roman"/>
                <w:color w:val="auto"/>
                <w:kern w:val="2"/>
                <w:sz w:val="21"/>
                <w:szCs w:val="21"/>
                <w:lang w:val="en-US" w:eastAsia="zh-CN" w:bidi="ar-SA"/>
              </w:rPr>
              <w:t>郑勇总经理讲：以上改进建议已融入公司日常管理工作中，目前公司管理考核目标指标均达到。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公司建立的环境管理体系是适宜的、充分的、有效的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相关方</w:t>
            </w:r>
            <w:r>
              <w:rPr>
                <w:rFonts w:hint="eastAsia" w:ascii="宋体" w:hAnsi="宋体" w:cs="宋体"/>
                <w:color w:val="auto"/>
                <w:szCs w:val="21"/>
              </w:rPr>
              <w:t>关注：20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环境管理体系运行</w:t>
            </w:r>
            <w:r>
              <w:rPr>
                <w:rFonts w:hint="eastAsia" w:ascii="宋体" w:hAnsi="宋体" w:cs="宋体"/>
                <w:color w:val="auto"/>
                <w:szCs w:val="21"/>
              </w:rPr>
              <w:t>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w:t>
            </w:r>
            <w:r>
              <w:rPr>
                <w:rFonts w:hint="eastAsia" w:ascii="宋体" w:hAnsi="宋体" w:cs="宋体"/>
                <w:color w:val="auto"/>
                <w:szCs w:val="21"/>
                <w:lang w:val="en-US" w:eastAsia="zh-CN"/>
              </w:rPr>
              <w:t>环境</w:t>
            </w:r>
            <w:r>
              <w:rPr>
                <w:rFonts w:hint="eastAsia" w:ascii="宋体" w:hAnsi="宋体" w:cs="宋体"/>
                <w:color w:val="auto"/>
                <w:szCs w:val="21"/>
                <w:lang w:eastAsia="zh-CN"/>
              </w:rPr>
              <w:t>问题的</w:t>
            </w:r>
            <w:r>
              <w:rPr>
                <w:rFonts w:hint="eastAsia" w:ascii="宋体" w:hAnsi="宋体" w:cs="宋体"/>
                <w:color w:val="auto"/>
                <w:szCs w:val="21"/>
              </w:rPr>
              <w:t>投诉</w:t>
            </w:r>
          </w:p>
        </w:tc>
        <w:tc>
          <w:tcPr>
            <w:tcW w:w="1328" w:type="dxa"/>
            <w:gridSpan w:val="3"/>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vAlign w:val="top"/>
          </w:tcPr>
          <w:p>
            <w:pPr>
              <w:tabs>
                <w:tab w:val="center" w:pos="3169"/>
              </w:tabs>
              <w:spacing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改进 总则</w:t>
            </w:r>
          </w:p>
          <w:p>
            <w:pPr>
              <w:tabs>
                <w:tab w:val="center" w:pos="3169"/>
              </w:tabs>
              <w:spacing w:line="40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不符合和纠正措施</w:t>
            </w:r>
          </w:p>
          <w:p>
            <w:pPr>
              <w:adjustRightInd w:val="0"/>
              <w:snapToGrid w:val="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持续改进</w:t>
            </w:r>
          </w:p>
        </w:tc>
        <w:tc>
          <w:tcPr>
            <w:tcW w:w="960" w:type="dxa"/>
            <w:vAlign w:val="top"/>
          </w:tcPr>
          <w:p>
            <w:pPr>
              <w:tabs>
                <w:tab w:val="center" w:pos="3169"/>
              </w:tabs>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E</w:t>
            </w:r>
            <w:r>
              <w:rPr>
                <w:rFonts w:hint="eastAsia" w:ascii="宋体" w:hAnsi="宋体" w:eastAsia="宋体" w:cs="宋体"/>
                <w:b w:val="0"/>
                <w:bCs w:val="0"/>
                <w:color w:val="auto"/>
                <w:sz w:val="21"/>
                <w:szCs w:val="21"/>
              </w:rPr>
              <w:t>10.1;10.2;10.3；</w:t>
            </w:r>
          </w:p>
        </w:tc>
        <w:tc>
          <w:tcPr>
            <w:tcW w:w="10261" w:type="dxa"/>
            <w:gridSpan w:val="2"/>
            <w:vAlign w:val="top"/>
          </w:tcPr>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公司制定系列程</w:t>
            </w:r>
            <w:r>
              <w:rPr>
                <w:rFonts w:hint="eastAsia" w:ascii="宋体" w:hAnsi="宋体" w:eastAsia="宋体" w:cs="宋体"/>
                <w:b w:val="0"/>
                <w:bCs w:val="0"/>
                <w:color w:val="auto"/>
                <w:sz w:val="21"/>
                <w:szCs w:val="21"/>
                <w:lang w:eastAsia="zh-CN"/>
              </w:rPr>
              <w:t>序文件《管理评审控制程序》、《</w:t>
            </w:r>
            <w:r>
              <w:rPr>
                <w:rFonts w:hint="eastAsia" w:ascii="宋体" w:hAnsi="宋体" w:eastAsia="宋体" w:cs="宋体"/>
                <w:b w:val="0"/>
                <w:bCs w:val="0"/>
                <w:sz w:val="21"/>
                <w:szCs w:val="21"/>
              </w:rPr>
              <w:t>环境监测与测量控制程序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r>
              <w:rPr>
                <w:rFonts w:hint="eastAsia" w:ascii="宋体" w:hAnsi="宋体" w:eastAsia="宋体" w:cs="宋体"/>
                <w:b w:val="0"/>
                <w:bCs w:val="0"/>
                <w:sz w:val="21"/>
                <w:szCs w:val="21"/>
              </w:rPr>
              <w:t>环境纠正和预防措施控制程序</w:t>
            </w:r>
            <w:r>
              <w:rPr>
                <w:rFonts w:hint="eastAsia" w:ascii="宋体" w:hAnsi="宋体" w:eastAsia="宋体" w:cs="宋体"/>
                <w:b w:val="0"/>
                <w:bCs w:val="0"/>
                <w:color w:val="auto"/>
                <w:sz w:val="21"/>
                <w:szCs w:val="21"/>
              </w:rPr>
              <w:t>》及《</w:t>
            </w:r>
            <w:r>
              <w:rPr>
                <w:rFonts w:hint="eastAsia" w:ascii="宋体" w:hAnsi="宋体" w:eastAsia="宋体" w:cs="宋体"/>
                <w:b w:val="0"/>
                <w:bCs w:val="0"/>
                <w:color w:val="auto"/>
                <w:sz w:val="21"/>
                <w:szCs w:val="21"/>
                <w:lang w:eastAsia="zh-CN"/>
              </w:rPr>
              <w:t>内</w:t>
            </w:r>
            <w:r>
              <w:rPr>
                <w:rFonts w:hint="eastAsia" w:ascii="宋体" w:hAnsi="宋体" w:eastAsia="宋体" w:cs="宋体"/>
                <w:b w:val="0"/>
                <w:bCs w:val="0"/>
                <w:color w:val="auto"/>
                <w:sz w:val="21"/>
                <w:szCs w:val="21"/>
                <w:lang w:val="en-US" w:eastAsia="zh-CN"/>
              </w:rPr>
              <w:t>部审核</w:t>
            </w:r>
            <w:r>
              <w:rPr>
                <w:rFonts w:hint="eastAsia" w:ascii="宋体" w:hAnsi="宋体" w:eastAsia="宋体" w:cs="宋体"/>
                <w:b w:val="0"/>
                <w:bCs w:val="0"/>
                <w:color w:val="auto"/>
                <w:sz w:val="21"/>
                <w:szCs w:val="21"/>
                <w:lang w:eastAsia="zh-CN"/>
              </w:rPr>
              <w:t>控制程序</w:t>
            </w:r>
            <w:r>
              <w:rPr>
                <w:rFonts w:hint="eastAsia" w:ascii="宋体" w:hAnsi="宋体" w:eastAsia="宋体" w:cs="宋体"/>
                <w:b w:val="0"/>
                <w:bCs w:val="0"/>
                <w:color w:val="auto"/>
                <w:sz w:val="21"/>
                <w:szCs w:val="21"/>
              </w:rPr>
              <w:t>》，对持续改进的过程予以规定，以实现</w:t>
            </w:r>
            <w:r>
              <w:rPr>
                <w:rFonts w:hint="eastAsia" w:ascii="宋体" w:hAnsi="宋体" w:eastAsia="宋体" w:cs="宋体"/>
                <w:b w:val="0"/>
                <w:bCs w:val="0"/>
                <w:color w:val="auto"/>
                <w:sz w:val="21"/>
                <w:szCs w:val="21"/>
                <w:lang w:eastAsia="zh-CN"/>
              </w:rPr>
              <w:t>环境</w:t>
            </w:r>
            <w:r>
              <w:rPr>
                <w:rFonts w:hint="eastAsia" w:ascii="宋体" w:hAnsi="宋体" w:eastAsia="宋体" w:cs="宋体"/>
                <w:b w:val="0"/>
                <w:bCs w:val="0"/>
                <w:color w:val="auto"/>
                <w:sz w:val="21"/>
                <w:szCs w:val="21"/>
              </w:rPr>
              <w:t>管理体系及</w:t>
            </w:r>
            <w:r>
              <w:rPr>
                <w:rFonts w:hint="eastAsia" w:ascii="宋体" w:hAnsi="宋体" w:eastAsia="宋体" w:cs="宋体"/>
                <w:b w:val="0"/>
                <w:bCs w:val="0"/>
                <w:color w:val="auto"/>
                <w:sz w:val="21"/>
                <w:szCs w:val="21"/>
                <w:lang w:eastAsia="zh-CN"/>
              </w:rPr>
              <w:t>服务质量</w:t>
            </w:r>
            <w:r>
              <w:rPr>
                <w:rFonts w:hint="eastAsia" w:ascii="宋体" w:hAnsi="宋体" w:eastAsia="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公司通过</w:t>
            </w:r>
            <w:r>
              <w:rPr>
                <w:rFonts w:hint="eastAsia" w:ascii="宋体" w:hAnsi="宋体" w:eastAsia="宋体" w:cs="宋体"/>
                <w:b w:val="0"/>
                <w:bCs w:val="0"/>
                <w:color w:val="auto"/>
                <w:sz w:val="21"/>
                <w:szCs w:val="21"/>
                <w:lang w:eastAsia="zh-CN"/>
              </w:rPr>
              <w:t>环境</w:t>
            </w:r>
            <w:r>
              <w:rPr>
                <w:rFonts w:hint="eastAsia" w:ascii="宋体" w:hAnsi="宋体" w:eastAsia="宋体" w:cs="宋体"/>
                <w:b w:val="0"/>
                <w:bCs w:val="0"/>
                <w:color w:val="auto"/>
                <w:sz w:val="21"/>
                <w:szCs w:val="21"/>
              </w:rPr>
              <w:t>方针、目标的达成分析、内部</w:t>
            </w:r>
            <w:r>
              <w:rPr>
                <w:rFonts w:hint="eastAsia" w:ascii="宋体" w:hAnsi="宋体" w:eastAsia="宋体" w:cs="宋体"/>
                <w:b w:val="0"/>
                <w:bCs w:val="0"/>
                <w:color w:val="auto"/>
                <w:sz w:val="21"/>
                <w:szCs w:val="21"/>
                <w:lang w:eastAsia="zh-CN"/>
              </w:rPr>
              <w:t>环境、</w:t>
            </w:r>
            <w:r>
              <w:rPr>
                <w:rFonts w:hint="eastAsia" w:ascii="宋体" w:hAnsi="宋体" w:eastAsia="宋体" w:cs="宋体"/>
                <w:b w:val="0"/>
                <w:bCs w:val="0"/>
                <w:color w:val="auto"/>
                <w:sz w:val="21"/>
                <w:szCs w:val="21"/>
              </w:rPr>
              <w:t>审核结果、数据资料统计分析、纠正和预防措施和管理评审等方式，以推动</w:t>
            </w:r>
            <w:r>
              <w:rPr>
                <w:rFonts w:hint="eastAsia" w:ascii="宋体" w:hAnsi="宋体" w:eastAsia="宋体" w:cs="宋体"/>
                <w:b w:val="0"/>
                <w:bCs w:val="0"/>
                <w:color w:val="auto"/>
                <w:sz w:val="21"/>
                <w:szCs w:val="21"/>
                <w:lang w:eastAsia="zh-CN"/>
              </w:rPr>
              <w:t>环境</w:t>
            </w:r>
            <w:r>
              <w:rPr>
                <w:rFonts w:hint="eastAsia" w:ascii="宋体" w:hAnsi="宋体" w:eastAsia="宋体" w:cs="宋体"/>
                <w:b w:val="0"/>
                <w:bCs w:val="0"/>
                <w:color w:val="auto"/>
                <w:sz w:val="21"/>
                <w:szCs w:val="21"/>
              </w:rPr>
              <w:t>管理体系的持续改进。</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公司各部门和各对体系过程输出的各种信息进行收集、分析，识别出不符合或潜在的不符合，并分析原因，按《</w:t>
            </w:r>
            <w:r>
              <w:rPr>
                <w:rFonts w:hint="eastAsia" w:ascii="宋体" w:hAnsi="宋体" w:eastAsia="宋体" w:cs="宋体"/>
                <w:b w:val="0"/>
                <w:bCs w:val="0"/>
                <w:sz w:val="21"/>
                <w:szCs w:val="21"/>
              </w:rPr>
              <w:t>环境纠正和预防措施控制程序</w:t>
            </w:r>
            <w:r>
              <w:rPr>
                <w:rFonts w:hint="eastAsia" w:ascii="宋体" w:hAnsi="宋体" w:eastAsia="宋体" w:cs="宋体"/>
                <w:b w:val="0"/>
                <w:bCs w:val="0"/>
                <w:color w:val="auto"/>
                <w:sz w:val="21"/>
                <w:szCs w:val="21"/>
              </w:rPr>
              <w:t>》实施纠正措施。</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不符合处理程序和机制健全。</w:t>
            </w:r>
          </w:p>
          <w:p>
            <w:pPr>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sz w:val="21"/>
                <w:szCs w:val="21"/>
              </w:rPr>
              <w:t>公司主要按策划的管理手册、程序文件等实施运行，主要采用内审、管理评审、数据分析、纠正和预防措施、方针和目标等来实现对</w:t>
            </w:r>
            <w:r>
              <w:rPr>
                <w:rFonts w:hint="eastAsia" w:ascii="宋体" w:hAnsi="宋体" w:eastAsia="宋体" w:cs="宋体"/>
                <w:b w:val="0"/>
                <w:bCs w:val="0"/>
                <w:color w:val="auto"/>
                <w:sz w:val="21"/>
                <w:szCs w:val="21"/>
                <w:lang w:eastAsia="zh-CN"/>
              </w:rPr>
              <w:t>环境</w:t>
            </w:r>
            <w:r>
              <w:rPr>
                <w:rFonts w:hint="eastAsia" w:ascii="宋体" w:hAnsi="宋体" w:eastAsia="宋体" w:cs="宋体"/>
                <w:b w:val="0"/>
                <w:bCs w:val="0"/>
                <w:color w:val="auto"/>
                <w:sz w:val="21"/>
                <w:szCs w:val="21"/>
              </w:rPr>
              <w:t>管理体系的改进，另外主要通过日常工作中发现的问题及时予以调整解决来实现。</w:t>
            </w:r>
          </w:p>
        </w:tc>
        <w:tc>
          <w:tcPr>
            <w:tcW w:w="1328" w:type="dxa"/>
            <w:gridSpan w:val="3"/>
            <w:vAlign w:val="top"/>
          </w:tcPr>
          <w:p>
            <w:pP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vAlign w:val="top"/>
          </w:tcPr>
          <w:p>
            <w:pPr>
              <w:adjustRightInd w:val="0"/>
              <w:snapToGrid w:val="0"/>
              <w:jc w:val="left"/>
              <w:rPr>
                <w:rFonts w:hint="eastAsia" w:ascii="宋体" w:hAnsi="宋体" w:cs="宋体"/>
                <w:color w:val="auto"/>
                <w:szCs w:val="21"/>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w:t>
            </w:r>
            <w:r>
              <w:rPr>
                <w:rFonts w:hint="eastAsia" w:ascii="宋体" w:hAnsi="宋体" w:eastAsia="宋体" w:cs="宋体"/>
                <w:color w:val="auto"/>
                <w:sz w:val="21"/>
                <w:szCs w:val="21"/>
                <w:highlight w:val="none"/>
                <w:lang w:eastAsia="zh-CN"/>
              </w:rPr>
              <w:t>重大环境事故，及顾客投诉和环境监督抽查情况</w:t>
            </w:r>
            <w:r>
              <w:rPr>
                <w:rFonts w:hint="eastAsia" w:ascii="宋体" w:hAnsi="宋体" w:eastAsia="宋体" w:cs="宋体"/>
                <w:color w:val="auto"/>
                <w:sz w:val="21"/>
                <w:szCs w:val="21"/>
                <w:highlight w:val="none"/>
              </w:rPr>
              <w:t>，一阶段问题验证</w:t>
            </w:r>
            <w:r>
              <w:rPr>
                <w:rFonts w:hint="eastAsia" w:ascii="宋体" w:hAnsi="宋体" w:eastAsia="宋体" w:cs="宋体"/>
                <w:color w:val="auto"/>
                <w:sz w:val="21"/>
                <w:szCs w:val="21"/>
                <w:highlight w:val="none"/>
                <w:lang w:eastAsia="zh-CN"/>
              </w:rPr>
              <w:t>。</w:t>
            </w:r>
          </w:p>
        </w:tc>
        <w:tc>
          <w:tcPr>
            <w:tcW w:w="960" w:type="dxa"/>
            <w:vAlign w:val="top"/>
          </w:tcPr>
          <w:p>
            <w:pPr>
              <w:tabs>
                <w:tab w:val="center" w:pos="3169"/>
              </w:tabs>
              <w:spacing w:line="400" w:lineRule="exact"/>
              <w:rPr>
                <w:rFonts w:hint="eastAsia" w:ascii="宋体" w:hAnsi="宋体" w:cs="宋体"/>
                <w:color w:val="auto"/>
                <w:szCs w:val="21"/>
                <w:lang w:val="en-US" w:eastAsia="zh-CN"/>
              </w:rPr>
            </w:pPr>
          </w:p>
        </w:tc>
        <w:tc>
          <w:tcPr>
            <w:tcW w:w="10261" w:type="dxa"/>
            <w:gridSpan w:val="2"/>
            <w:vAlign w:val="top"/>
          </w:tcPr>
          <w:p>
            <w:pPr>
              <w:numPr>
                <w:ilvl w:val="0"/>
                <w:numId w:val="0"/>
              </w:numPr>
              <w:rPr>
                <w:rFonts w:hint="eastAsia" w:ascii="宋体" w:hAnsi="宋体"/>
                <w:b w:val="0"/>
                <w:bCs w:val="0"/>
                <w:color w:val="auto"/>
                <w:sz w:val="21"/>
                <w:szCs w:val="21"/>
                <w:lang w:eastAsia="zh-CN"/>
              </w:rPr>
            </w:pPr>
            <w:r>
              <w:rPr>
                <w:rFonts w:hint="eastAsia" w:ascii="宋体" w:hAnsi="宋体" w:cs="Times New Roman"/>
                <w:b w:val="0"/>
                <w:bCs w:val="0"/>
                <w:color w:val="auto"/>
                <w:sz w:val="21"/>
                <w:szCs w:val="21"/>
                <w:highlight w:val="none"/>
                <w:lang w:val="en-US" w:eastAsia="zh-CN"/>
              </w:rPr>
              <w:t>经</w:t>
            </w:r>
            <w:r>
              <w:rPr>
                <w:rFonts w:hint="eastAsia" w:ascii="宋体" w:hAnsi="宋体" w:eastAsia="宋体" w:cs="Times New Roman"/>
                <w:b w:val="0"/>
                <w:bCs w:val="0"/>
                <w:color w:val="auto"/>
                <w:sz w:val="21"/>
                <w:szCs w:val="21"/>
                <w:highlight w:val="none"/>
                <w:lang w:eastAsia="zh-CN"/>
              </w:rPr>
              <w:t>现场确认</w:t>
            </w:r>
            <w:r>
              <w:rPr>
                <w:rFonts w:hint="eastAsia" w:ascii="宋体" w:hAnsi="宋体" w:cs="Times New Roman"/>
                <w:b w:val="0"/>
                <w:bCs w:val="0"/>
                <w:color w:val="auto"/>
                <w:sz w:val="21"/>
                <w:szCs w:val="21"/>
                <w:highlight w:val="none"/>
                <w:lang w:val="en-US" w:eastAsia="zh-CN"/>
              </w:rPr>
              <w:t>，</w:t>
            </w:r>
            <w:r>
              <w:rPr>
                <w:rFonts w:hint="eastAsia" w:ascii="宋体" w:hAnsi="宋体" w:eastAsia="宋体" w:cs="Times New Roman"/>
                <w:b w:val="0"/>
                <w:bCs w:val="0"/>
                <w:color w:val="auto"/>
                <w:sz w:val="21"/>
                <w:szCs w:val="21"/>
                <w:highlight w:val="none"/>
                <w:lang w:eastAsia="zh-CN"/>
              </w:rPr>
              <w:t>公司</w:t>
            </w:r>
            <w:r>
              <w:rPr>
                <w:rFonts w:hint="eastAsia" w:ascii="宋体" w:hAnsi="宋体" w:eastAsia="宋体" w:cs="Times New Roman"/>
                <w:b w:val="0"/>
                <w:bCs w:val="0"/>
                <w:color w:val="auto"/>
                <w:sz w:val="21"/>
                <w:szCs w:val="21"/>
                <w:highlight w:val="none"/>
                <w:lang w:val="en-US" w:eastAsia="zh-CN"/>
              </w:rPr>
              <w:t>环境</w:t>
            </w:r>
            <w:r>
              <w:rPr>
                <w:rFonts w:hint="eastAsia" w:ascii="宋体" w:hAnsi="宋体" w:eastAsia="宋体" w:cs="Times New Roman"/>
                <w:b w:val="0"/>
                <w:bCs w:val="0"/>
                <w:color w:val="auto"/>
                <w:sz w:val="21"/>
                <w:szCs w:val="21"/>
                <w:highlight w:val="none"/>
                <w:lang w:eastAsia="zh-CN"/>
              </w:rPr>
              <w:t>管理体系</w:t>
            </w:r>
            <w:r>
              <w:rPr>
                <w:rFonts w:hint="eastAsia"/>
                <w:b w:val="0"/>
                <w:bCs w:val="0"/>
                <w:color w:val="auto"/>
                <w:sz w:val="21"/>
                <w:szCs w:val="21"/>
              </w:rPr>
              <w:t>认证范围</w:t>
            </w:r>
            <w:r>
              <w:rPr>
                <w:rFonts w:hint="eastAsia"/>
                <w:b w:val="0"/>
                <w:bCs w:val="0"/>
                <w:color w:val="auto"/>
                <w:sz w:val="21"/>
                <w:szCs w:val="21"/>
                <w:lang w:val="en-US" w:eastAsia="zh-CN"/>
              </w:rPr>
              <w:t>为</w:t>
            </w:r>
            <w:r>
              <w:rPr>
                <w:rFonts w:hint="eastAsia"/>
                <w:b w:val="0"/>
                <w:bCs w:val="0"/>
                <w:color w:val="auto"/>
                <w:sz w:val="21"/>
                <w:szCs w:val="21"/>
              </w:rPr>
              <w:t>：</w:t>
            </w:r>
          </w:p>
          <w:p>
            <w:pPr>
              <w:ind w:firstLine="420" w:firstLineChars="200"/>
              <w:rPr>
                <w:rFonts w:hint="eastAsia" w:ascii="宋体" w:hAnsi="宋体" w:eastAsia="宋体" w:cs="Times New Roman"/>
                <w:b w:val="0"/>
                <w:bCs w:val="0"/>
                <w:color w:val="auto"/>
                <w:sz w:val="21"/>
                <w:szCs w:val="21"/>
                <w:highlight w:val="none"/>
                <w:lang w:eastAsia="zh-CN"/>
              </w:rPr>
            </w:pPr>
            <w:r>
              <w:rPr>
                <w:b w:val="0"/>
                <w:bCs w:val="0"/>
                <w:color w:val="auto"/>
                <w:sz w:val="21"/>
                <w:szCs w:val="21"/>
              </w:rPr>
              <w:t>E</w:t>
            </w:r>
            <w:r>
              <w:rPr>
                <w:rFonts w:hint="eastAsia"/>
                <w:b w:val="0"/>
                <w:bCs w:val="0"/>
                <w:color w:val="auto"/>
                <w:sz w:val="21"/>
                <w:szCs w:val="21"/>
                <w:lang w:val="en-US" w:eastAsia="zh-CN"/>
              </w:rPr>
              <w:t>MS</w:t>
            </w:r>
            <w:r>
              <w:rPr>
                <w:b w:val="0"/>
                <w:bCs w:val="0"/>
                <w:color w:val="auto"/>
                <w:sz w:val="21"/>
                <w:szCs w:val="21"/>
              </w:rPr>
              <w:t>：</w:t>
            </w:r>
            <w:r>
              <w:rPr>
                <w:sz w:val="20"/>
              </w:rPr>
              <w:t>餐饮管理服务(热食类食品制售)所涉及场所的相关环境管理活动</w:t>
            </w:r>
            <w:r>
              <w:rPr>
                <w:rFonts w:hint="eastAsia"/>
                <w:sz w:val="21"/>
                <w:szCs w:val="21"/>
                <w:lang w:eastAsia="zh-CN"/>
              </w:rPr>
              <w:t>。</w:t>
            </w:r>
          </w:p>
          <w:p>
            <w:pPr>
              <w:spacing w:line="0" w:lineRule="atLeast"/>
              <w:ind w:firstLine="420" w:firstLineChars="200"/>
              <w:jc w:val="left"/>
              <w:rPr>
                <w:rFonts w:hint="eastAsia" w:ascii="宋体" w:hAnsi="宋体"/>
                <w:color w:val="auto"/>
                <w:szCs w:val="21"/>
              </w:rPr>
            </w:pPr>
            <w:r>
              <w:rPr>
                <w:rFonts w:hint="eastAsia" w:ascii="宋体" w:hAnsi="宋体"/>
                <w:color w:val="auto"/>
                <w:szCs w:val="21"/>
              </w:rPr>
              <w:t>查见企业营业执照副本，企业经营范围包含认证</w:t>
            </w:r>
            <w:r>
              <w:rPr>
                <w:rFonts w:hint="eastAsia" w:ascii="宋体" w:hAnsi="宋体"/>
                <w:color w:val="auto"/>
                <w:szCs w:val="21"/>
                <w:lang w:val="en-US" w:eastAsia="zh-CN"/>
              </w:rPr>
              <w:t>范围</w:t>
            </w:r>
            <w:r>
              <w:rPr>
                <w:rFonts w:hint="eastAsia" w:ascii="宋体" w:hAnsi="宋体"/>
                <w:color w:val="auto"/>
                <w:szCs w:val="21"/>
              </w:rPr>
              <w:t>，具备有效资格，详见</w:t>
            </w:r>
            <w:r>
              <w:rPr>
                <w:rFonts w:hint="eastAsia" w:ascii="宋体" w:hAnsi="宋体"/>
                <w:color w:val="auto"/>
                <w:szCs w:val="21"/>
                <w:lang w:val="en-US" w:eastAsia="zh-CN"/>
              </w:rPr>
              <w:t>附件</w:t>
            </w:r>
            <w:r>
              <w:rPr>
                <w:rFonts w:hint="eastAsia" w:ascii="宋体" w:hAnsi="宋体"/>
                <w:color w:val="auto"/>
                <w:szCs w:val="21"/>
              </w:rPr>
              <w:t>。</w:t>
            </w:r>
          </w:p>
          <w:p>
            <w:pPr>
              <w:spacing w:line="440" w:lineRule="exact"/>
              <w:rPr>
                <w:rFonts w:hint="eastAsia" w:ascii="Times New Roman" w:hAnsi="Times New Roman" w:eastAsia="宋体" w:cs="Times New Roman"/>
                <w:color w:val="auto"/>
                <w:szCs w:val="21"/>
                <w:lang w:val="en-US" w:eastAsia="zh-CN"/>
              </w:rPr>
            </w:pPr>
            <w:r>
              <w:rPr>
                <w:rFonts w:hint="eastAsia" w:ascii="宋体" w:hAnsi="宋体"/>
                <w:color w:val="auto"/>
                <w:szCs w:val="21"/>
                <w:lang w:val="en-US" w:eastAsia="zh-CN"/>
              </w:rPr>
              <w:t xml:space="preserve">   提供有企业1）</w:t>
            </w:r>
            <w:r>
              <w:rPr>
                <w:rFonts w:hint="eastAsia"/>
                <w:color w:val="auto"/>
                <w:szCs w:val="21"/>
                <w:lang w:val="en-US" w:eastAsia="zh-CN"/>
              </w:rPr>
              <w:t>食品经营许可证，</w:t>
            </w:r>
            <w:r>
              <w:rPr>
                <w:rFonts w:hint="eastAsia" w:ascii="Times New Roman" w:hAnsi="Times New Roman" w:eastAsia="宋体" w:cs="Times New Roman"/>
                <w:color w:val="auto"/>
                <w:szCs w:val="21"/>
                <w:lang w:val="en-US" w:eastAsia="zh-CN"/>
              </w:rPr>
              <w:t>编号：JY15001030092801，有效期：2024年01月24日；见附件。</w:t>
            </w:r>
          </w:p>
          <w:p>
            <w:pPr>
              <w:spacing w:line="440" w:lineRule="exact"/>
              <w:rPr>
                <w:rFonts w:hint="default" w:eastAsia="宋体"/>
                <w:lang w:val="en-US" w:eastAsia="zh-CN"/>
              </w:rPr>
            </w:pPr>
            <w:r>
              <w:rPr>
                <w:rFonts w:hint="eastAsia" w:ascii="Times New Roman" w:hAnsi="Times New Roman" w:eastAsia="宋体" w:cs="Times New Roman"/>
                <w:color w:val="auto"/>
                <w:szCs w:val="21"/>
                <w:lang w:val="en-US" w:eastAsia="zh-CN"/>
              </w:rPr>
              <w:t xml:space="preserve">   经营场所2）食品经营许可证，编号：JY 35004030058120，</w:t>
            </w:r>
            <w:r>
              <w:rPr>
                <w:rFonts w:hint="eastAsia"/>
                <w:color w:val="auto"/>
                <w:sz w:val="21"/>
                <w:szCs w:val="21"/>
                <w:u w:val="none"/>
                <w:lang w:val="en-US" w:eastAsia="zh-CN"/>
              </w:rPr>
              <w:t>有效期：</w:t>
            </w:r>
            <w:r>
              <w:rPr>
                <w:rFonts w:hint="eastAsia" w:asciiTheme="minorEastAsia" w:hAnsiTheme="minorEastAsia" w:eastAsiaTheme="minorEastAsia"/>
                <w:color w:val="000000"/>
                <w:sz w:val="21"/>
                <w:szCs w:val="21"/>
                <w:u w:val="none"/>
              </w:rPr>
              <w:t>202</w:t>
            </w:r>
            <w:r>
              <w:rPr>
                <w:rFonts w:hint="eastAsia" w:asciiTheme="minorEastAsia" w:hAnsiTheme="minorEastAsia" w:eastAsiaTheme="minorEastAsia"/>
                <w:color w:val="000000"/>
                <w:sz w:val="21"/>
                <w:szCs w:val="21"/>
                <w:u w:val="none"/>
                <w:lang w:val="en-US" w:eastAsia="zh-CN"/>
              </w:rPr>
              <w:t>2</w:t>
            </w:r>
            <w:r>
              <w:rPr>
                <w:rFonts w:hint="eastAsia" w:asciiTheme="minorEastAsia" w:hAnsiTheme="minorEastAsia" w:eastAsiaTheme="minorEastAsia"/>
                <w:color w:val="000000"/>
                <w:sz w:val="21"/>
                <w:szCs w:val="21"/>
                <w:u w:val="none"/>
              </w:rPr>
              <w:t>年</w:t>
            </w:r>
            <w:r>
              <w:rPr>
                <w:rFonts w:hint="eastAsia" w:asciiTheme="minorEastAsia" w:hAnsiTheme="minorEastAsia" w:eastAsiaTheme="minorEastAsia"/>
                <w:color w:val="000000"/>
                <w:sz w:val="21"/>
                <w:szCs w:val="21"/>
                <w:u w:val="none"/>
                <w:lang w:val="en-US" w:eastAsia="zh-CN"/>
              </w:rPr>
              <w:t>11</w:t>
            </w:r>
            <w:r>
              <w:rPr>
                <w:rFonts w:hint="eastAsia" w:asciiTheme="minorEastAsia" w:hAnsiTheme="minorEastAsia" w:eastAsiaTheme="minorEastAsia"/>
                <w:color w:val="000000"/>
                <w:sz w:val="21"/>
                <w:szCs w:val="21"/>
                <w:u w:val="none"/>
              </w:rPr>
              <w:t>月</w:t>
            </w:r>
            <w:r>
              <w:rPr>
                <w:rFonts w:hint="eastAsia" w:asciiTheme="minorEastAsia" w:hAnsiTheme="minorEastAsia" w:eastAsiaTheme="minorEastAsia"/>
                <w:color w:val="000000"/>
                <w:sz w:val="21"/>
                <w:szCs w:val="21"/>
                <w:u w:val="none"/>
                <w:lang w:val="en-US" w:eastAsia="zh-CN"/>
              </w:rPr>
              <w:t>06</w:t>
            </w:r>
            <w:r>
              <w:rPr>
                <w:rFonts w:hint="eastAsia" w:asciiTheme="minorEastAsia" w:hAnsiTheme="minorEastAsia" w:eastAsiaTheme="minorEastAsia"/>
                <w:color w:val="000000"/>
                <w:sz w:val="21"/>
                <w:szCs w:val="21"/>
                <w:u w:val="none"/>
              </w:rPr>
              <w:t>日</w:t>
            </w:r>
            <w:r>
              <w:rPr>
                <w:rFonts w:hint="eastAsia"/>
                <w:color w:val="auto"/>
                <w:sz w:val="21"/>
                <w:szCs w:val="21"/>
                <w:u w:val="none"/>
                <w:lang w:val="en-US" w:eastAsia="zh-CN"/>
              </w:rPr>
              <w:t>，</w:t>
            </w:r>
            <w:r>
              <w:rPr>
                <w:rFonts w:hint="eastAsia" w:ascii="Times New Roman" w:hAnsi="Times New Roman" w:eastAsia="宋体" w:cs="Times New Roman"/>
                <w:bCs w:val="0"/>
                <w:spacing w:val="0"/>
                <w:kern w:val="2"/>
                <w:sz w:val="21"/>
                <w:szCs w:val="21"/>
                <w:lang w:val="en-US" w:eastAsia="zh-CN" w:bidi="ar-SA"/>
              </w:rPr>
              <w:t>见附件。</w:t>
            </w:r>
          </w:p>
          <w:p>
            <w:pPr>
              <w:spacing w:line="360" w:lineRule="auto"/>
              <w:ind w:firstLine="210" w:firstLineChars="100"/>
              <w:rPr>
                <w:rFonts w:hint="eastAsia" w:ascii="宋体" w:hAnsi="宋体" w:eastAsia="宋体" w:cs="Times New Roman"/>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lang w:eastAsia="zh-CN"/>
              </w:rPr>
              <w:t>公司严格执行国标及行业要求和法律、法规要求。</w:t>
            </w:r>
          </w:p>
          <w:p>
            <w:pPr>
              <w:spacing w:line="360" w:lineRule="auto"/>
              <w:ind w:firstLine="420" w:firstLineChars="200"/>
              <w:jc w:val="left"/>
              <w:rPr>
                <w:rFonts w:hint="eastAsia"/>
              </w:rPr>
            </w:pPr>
            <w:r>
              <w:rPr>
                <w:rFonts w:hint="eastAsia"/>
              </w:rPr>
              <w:t>体系运行以来，相关方对</w:t>
            </w:r>
            <w:r>
              <w:rPr>
                <w:rFonts w:hint="eastAsia"/>
                <w:lang w:eastAsia="zh-CN"/>
              </w:rPr>
              <w:t>环境</w:t>
            </w:r>
            <w:r>
              <w:rPr>
                <w:rFonts w:hint="eastAsia"/>
              </w:rPr>
              <w:t>反应良好，没有重大</w:t>
            </w:r>
            <w:r>
              <w:rPr>
                <w:rFonts w:hint="eastAsia"/>
                <w:lang w:eastAsia="zh-CN"/>
              </w:rPr>
              <w:t>环境</w:t>
            </w:r>
            <w:r>
              <w:rPr>
                <w:rFonts w:hint="eastAsia"/>
              </w:rPr>
              <w:t>问题和投诉。</w:t>
            </w:r>
          </w:p>
          <w:p>
            <w:pPr>
              <w:spacing w:line="360" w:lineRule="auto"/>
              <w:ind w:firstLine="420" w:firstLineChars="200"/>
              <w:jc w:val="left"/>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暂无</w:t>
            </w:r>
            <w:r>
              <w:rPr>
                <w:rFonts w:hint="eastAsia" w:ascii="宋体" w:hAnsi="宋体" w:cs="宋体"/>
                <w:szCs w:val="21"/>
              </w:rPr>
              <w:t>环境</w:t>
            </w:r>
            <w:r>
              <w:rPr>
                <w:rFonts w:hint="eastAsia" w:ascii="Times New Roman" w:hAnsi="Times New Roman" w:eastAsia="宋体" w:cs="Times New Roman"/>
                <w:color w:val="auto"/>
                <w:kern w:val="2"/>
                <w:sz w:val="21"/>
                <w:szCs w:val="22"/>
                <w:highlight w:val="none"/>
                <w:lang w:val="en-US" w:eastAsia="zh-CN" w:bidi="ar-SA"/>
              </w:rPr>
              <w:t>监督抽查情况</w:t>
            </w:r>
            <w:r>
              <w:rPr>
                <w:rFonts w:hint="eastAsia" w:cs="Times New Roman"/>
                <w:color w:val="auto"/>
                <w:kern w:val="2"/>
                <w:sz w:val="21"/>
                <w:szCs w:val="22"/>
                <w:highlight w:val="none"/>
                <w:lang w:val="en-US" w:eastAsia="zh-CN" w:bidi="ar-SA"/>
              </w:rPr>
              <w:t>。</w:t>
            </w:r>
          </w:p>
          <w:p>
            <w:pPr>
              <w:spacing w:line="360" w:lineRule="auto"/>
              <w:ind w:firstLine="210" w:firstLineChars="100"/>
              <w:rPr>
                <w:rFonts w:hint="eastAsia" w:ascii="宋体" w:hAnsi="宋体" w:cs="宋体"/>
                <w:b w:val="0"/>
                <w:bCs w:val="0"/>
                <w:color w:val="auto"/>
                <w:sz w:val="21"/>
                <w:szCs w:val="21"/>
              </w:rPr>
            </w:pPr>
            <w:r>
              <w:rPr>
                <w:rFonts w:hint="eastAsia"/>
              </w:rPr>
              <w:t>一阶段问题验证：一阶段审核无问题验证。</w:t>
            </w:r>
          </w:p>
        </w:tc>
        <w:tc>
          <w:tcPr>
            <w:tcW w:w="1328" w:type="dxa"/>
            <w:gridSpan w:val="3"/>
            <w:vAlign w:val="top"/>
          </w:tcPr>
          <w:p>
            <w:pPr>
              <w:rPr>
                <w:rFonts w:hint="eastAsia"/>
                <w:color w:val="auto"/>
                <w:lang w:eastAsia="zh-CN"/>
              </w:rPr>
            </w:pPr>
          </w:p>
        </w:tc>
      </w:tr>
    </w:tbl>
    <w:p>
      <w:pPr>
        <w:rPr>
          <w:rFonts w:hint="eastAsia"/>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49" w:type="dxa"/>
            <w:vAlign w:val="center"/>
          </w:tcPr>
          <w:p>
            <w:pPr>
              <w:rPr>
                <w:rFonts w:hint="default" w:eastAsia="宋体"/>
                <w:color w:val="auto"/>
                <w:sz w:val="24"/>
                <w:szCs w:val="24"/>
                <w:lang w:val="en-US" w:eastAsia="zh-CN"/>
              </w:rPr>
            </w:pPr>
            <w:r>
              <w:rPr>
                <w:rFonts w:hint="eastAsia"/>
                <w:color w:val="auto"/>
                <w:sz w:val="24"/>
                <w:szCs w:val="24"/>
              </w:rPr>
              <w:t>受审核部门：综合部，   主管领导</w:t>
            </w:r>
            <w:r>
              <w:rPr>
                <w:rFonts w:hint="eastAsia" w:ascii="Times New Roman" w:hAnsi="Times New Roman" w:cs="Times New Roman"/>
                <w:color w:val="auto"/>
                <w:sz w:val="24"/>
                <w:szCs w:val="24"/>
              </w:rPr>
              <w:t>：郑璐奇</w:t>
            </w:r>
            <w:r>
              <w:rPr>
                <w:rFonts w:hint="eastAsia" w:ascii="Times New Roman" w:hAnsi="Times New Roman" w:cs="Times New Roman"/>
                <w:color w:val="auto"/>
                <w:sz w:val="24"/>
                <w:szCs w:val="24"/>
                <w:highlight w:val="none"/>
              </w:rPr>
              <w:t xml:space="preserve"> </w:t>
            </w:r>
            <w:r>
              <w:rPr>
                <w:rFonts w:hint="eastAsia"/>
                <w:color w:val="auto"/>
                <w:sz w:val="24"/>
                <w:szCs w:val="24"/>
                <w:highlight w:val="none"/>
              </w:rPr>
              <w:t>，   陪同人员：</w:t>
            </w:r>
            <w:r>
              <w:rPr>
                <w:rFonts w:hint="eastAsia"/>
                <w:color w:val="auto"/>
                <w:sz w:val="24"/>
                <w:szCs w:val="24"/>
                <w:highlight w:val="none"/>
                <w:lang w:val="en-US" w:eastAsia="zh-CN"/>
              </w:rPr>
              <w:t>王德容</w:t>
            </w:r>
          </w:p>
        </w:tc>
        <w:tc>
          <w:tcPr>
            <w:tcW w:w="1340"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49" w:type="dxa"/>
            <w:vAlign w:val="center"/>
          </w:tcPr>
          <w:p>
            <w:pPr>
              <w:spacing w:before="120"/>
              <w:rPr>
                <w:rFonts w:hint="default" w:eastAsia="宋体"/>
                <w:color w:val="auto"/>
                <w:lang w:val="en-US" w:eastAsia="zh-CN"/>
              </w:rPr>
            </w:pPr>
            <w:r>
              <w:rPr>
                <w:rFonts w:hint="eastAsia"/>
                <w:color w:val="auto"/>
                <w:sz w:val="24"/>
                <w:szCs w:val="24"/>
              </w:rPr>
              <w:t>审核员：杨珍全，审核时间：</w:t>
            </w:r>
            <w:r>
              <w:rPr>
                <w:rFonts w:hint="eastAsia"/>
                <w:color w:val="auto"/>
                <w:sz w:val="24"/>
                <w:szCs w:val="24"/>
                <w:lang w:eastAsia="zh-CN"/>
              </w:rPr>
              <w:t>2022年8月25日</w:t>
            </w:r>
          </w:p>
        </w:tc>
        <w:tc>
          <w:tcPr>
            <w:tcW w:w="134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49" w:type="dxa"/>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color w:val="auto"/>
                <w:sz w:val="24"/>
                <w:szCs w:val="24"/>
              </w:rPr>
            </w:pPr>
            <w:r>
              <w:rPr>
                <w:rFonts w:hint="eastAsia" w:ascii="宋体" w:hAnsi="宋体" w:cs="新宋体"/>
                <w:color w:val="auto"/>
                <w:sz w:val="18"/>
                <w:szCs w:val="18"/>
              </w:rPr>
              <w:t>EMS：5.3组织的角色、职责和权限;6.1.2环境因素；6.1.3合规义务；6.2目标及其达成的策划；</w:t>
            </w:r>
            <w:r>
              <w:rPr>
                <w:rFonts w:hint="eastAsia" w:ascii="宋体" w:hAnsi="宋体" w:eastAsia="宋体" w:cs="新宋体"/>
                <w:color w:val="auto"/>
                <w:sz w:val="18"/>
                <w:szCs w:val="18"/>
              </w:rPr>
              <w:t>7.2能力；7.3意识；</w:t>
            </w:r>
            <w:r>
              <w:rPr>
                <w:rFonts w:hint="eastAsia" w:ascii="宋体" w:hAnsi="宋体" w:cs="新宋体"/>
                <w:color w:val="auto"/>
                <w:sz w:val="18"/>
                <w:szCs w:val="18"/>
              </w:rPr>
              <w:t>7.4</w:t>
            </w:r>
            <w:r>
              <w:rPr>
                <w:rFonts w:hint="eastAsia" w:ascii="宋体" w:hAnsi="宋体" w:cs="新宋体"/>
                <w:color w:val="auto"/>
                <w:sz w:val="18"/>
                <w:szCs w:val="18"/>
                <w:lang w:val="en-US" w:eastAsia="zh-CN"/>
              </w:rPr>
              <w:t>信息交流</w:t>
            </w:r>
            <w:r>
              <w:rPr>
                <w:rFonts w:hint="eastAsia" w:ascii="宋体" w:hAnsi="宋体" w:cs="新宋体"/>
                <w:color w:val="auto"/>
                <w:sz w:val="18"/>
                <w:szCs w:val="18"/>
              </w:rPr>
              <w:t>；</w:t>
            </w:r>
            <w:r>
              <w:rPr>
                <w:rFonts w:hint="eastAsia" w:ascii="宋体" w:hAnsi="宋体" w:eastAsia="宋体" w:cs="新宋体"/>
                <w:color w:val="auto"/>
                <w:sz w:val="18"/>
                <w:szCs w:val="18"/>
              </w:rPr>
              <w:t>7.5文件化信息</w:t>
            </w:r>
            <w:r>
              <w:rPr>
                <w:rFonts w:hint="eastAsia" w:ascii="宋体" w:hAnsi="宋体" w:eastAsia="宋体" w:cs="新宋体"/>
                <w:color w:val="auto"/>
                <w:sz w:val="18"/>
                <w:szCs w:val="18"/>
                <w:lang w:eastAsia="zh-CN"/>
              </w:rPr>
              <w:t>；</w:t>
            </w:r>
            <w:r>
              <w:rPr>
                <w:rFonts w:hint="eastAsia" w:ascii="宋体" w:hAnsi="宋体" w:cs="新宋体"/>
                <w:color w:val="auto"/>
                <w:sz w:val="18"/>
                <w:szCs w:val="18"/>
              </w:rPr>
              <w:t>8.1运行策划和控制；8.2应急准备和响应；9.1监视、测量、分析与评估；9.1.2符合性评估；EMS运行控制相关财务支出证据。</w:t>
            </w:r>
          </w:p>
        </w:tc>
        <w:tc>
          <w:tcPr>
            <w:tcW w:w="134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p>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Arial"/>
                <w:color w:val="auto"/>
                <w:szCs w:val="21"/>
              </w:rPr>
            </w:pPr>
            <w:r>
              <w:rPr>
                <w:rFonts w:hint="eastAsia" w:ascii="宋体" w:hAnsi="宋体" w:cs="Arial"/>
                <w:color w:val="auto"/>
                <w:szCs w:val="21"/>
              </w:rPr>
              <w:t>在体系手册中规定了综合部的职责和权限，以确保部门工作的展开和实施：</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cs="宋体"/>
                <w:color w:val="auto"/>
                <w:szCs w:val="21"/>
              </w:rPr>
            </w:pPr>
            <w:r>
              <w:rPr>
                <w:rFonts w:hint="eastAsia" w:ascii="宋体" w:hAnsi="宋体" w:cs="宋体"/>
                <w:color w:val="auto"/>
                <w:szCs w:val="21"/>
              </w:rPr>
              <w:t>负责公司固体废弃物的管理及联系危废处理单位及处理公司产生的危险废弃物。</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cs="宋体"/>
                <w:color w:val="auto"/>
                <w:szCs w:val="21"/>
              </w:rPr>
            </w:pPr>
            <w:r>
              <w:rPr>
                <w:rFonts w:hint="eastAsia" w:ascii="宋体" w:hAnsi="宋体" w:cs="宋体"/>
                <w:color w:val="auto"/>
                <w:szCs w:val="21"/>
              </w:rPr>
              <w:t>负责对基建项目的承包方施加环境影响，降低对环境的破坏；</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cs="宋体"/>
                <w:color w:val="auto"/>
                <w:szCs w:val="21"/>
              </w:rPr>
            </w:pPr>
            <w:r>
              <w:rPr>
                <w:rFonts w:hint="eastAsia" w:ascii="宋体" w:hAnsi="宋体" w:cs="宋体"/>
                <w:color w:val="auto"/>
                <w:szCs w:val="21"/>
              </w:rPr>
              <w:t>负责监督公司相关方的环境保护实施效果；</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cs="宋体"/>
                <w:color w:val="auto"/>
                <w:szCs w:val="21"/>
              </w:rPr>
            </w:pPr>
            <w:r>
              <w:rPr>
                <w:rFonts w:hint="eastAsia" w:ascii="宋体" w:hAnsi="宋体" w:cs="宋体"/>
                <w:color w:val="auto"/>
                <w:szCs w:val="21"/>
              </w:rPr>
              <w:t xml:space="preserve">负责公司应急预案和应急网络的编制，定期组织人员进行应急模拟演习并对其有效性进行评审；在发生事故、紧急状态时向外界报告； </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cs="宋体"/>
                <w:color w:val="auto"/>
                <w:szCs w:val="21"/>
              </w:rPr>
            </w:pPr>
            <w:r>
              <w:rPr>
                <w:rFonts w:hint="eastAsia" w:ascii="宋体" w:hAnsi="宋体" w:cs="宋体"/>
                <w:color w:val="auto"/>
                <w:szCs w:val="21"/>
              </w:rPr>
              <w:t>负责公司监测和测量项目清单的建立，做好监测结果的评价；</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cs="宋体"/>
                <w:color w:val="auto"/>
                <w:szCs w:val="21"/>
              </w:rPr>
            </w:pPr>
            <w:r>
              <w:rPr>
                <w:rFonts w:hint="eastAsia" w:ascii="宋体" w:hAnsi="宋体" w:cs="宋体"/>
                <w:color w:val="auto"/>
                <w:szCs w:val="21"/>
              </w:rPr>
              <w:t>负责制定生产过程中材料使用、监测方案等控制文件，以及三废处理的规定；</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cs="宋体"/>
                <w:color w:val="auto"/>
                <w:szCs w:val="21"/>
              </w:rPr>
            </w:pPr>
            <w:r>
              <w:rPr>
                <w:rFonts w:hint="eastAsia" w:ascii="宋体" w:hAnsi="宋体" w:cs="宋体"/>
                <w:color w:val="auto"/>
                <w:szCs w:val="21"/>
              </w:rPr>
              <w:t>负责技改项目的策划与实施，并负责新产品开发的环境影响评价的调查并得到管理者代表的核准；</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cs="宋体"/>
                <w:color w:val="auto"/>
                <w:szCs w:val="21"/>
              </w:rPr>
            </w:pPr>
            <w:r>
              <w:rPr>
                <w:rFonts w:hint="eastAsia" w:ascii="宋体" w:hAnsi="宋体" w:cs="宋体"/>
                <w:color w:val="auto"/>
                <w:szCs w:val="21"/>
              </w:rPr>
              <w:t>负责对本部门目标指标实现情况及运行进行监控；</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cs="宋体"/>
                <w:color w:val="auto"/>
                <w:szCs w:val="21"/>
              </w:rPr>
            </w:pPr>
            <w:r>
              <w:rPr>
                <w:rFonts w:hint="eastAsia" w:ascii="宋体" w:hAnsi="宋体" w:cs="宋体"/>
                <w:color w:val="auto"/>
                <w:szCs w:val="21"/>
              </w:rPr>
              <w:t>贯彻总经理批准的环境方针、环境目标、指标和承诺，承担主管业务的环境保护责任；</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12" w:lineRule="auto"/>
              <w:ind w:left="425" w:leftChars="0" w:hanging="425" w:firstLineChars="0"/>
              <w:textAlignment w:val="auto"/>
              <w:rPr>
                <w:rFonts w:hint="eastAsia" w:ascii="宋体" w:hAnsi="宋体" w:cs="宋体"/>
                <w:color w:val="auto"/>
                <w:szCs w:val="21"/>
              </w:rPr>
            </w:pPr>
            <w:r>
              <w:rPr>
                <w:rFonts w:hint="eastAsia" w:ascii="宋体" w:hAnsi="宋体" w:cs="宋体"/>
                <w:color w:val="auto"/>
                <w:szCs w:val="21"/>
              </w:rPr>
              <w:t>负责对环境保护改善所需资金的管理，成本的核算，发生异常时向总经理汇报；</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12" w:lineRule="auto"/>
              <w:ind w:left="425" w:leftChars="0" w:hanging="425" w:firstLineChars="0"/>
              <w:textAlignment w:val="auto"/>
              <w:rPr>
                <w:color w:val="auto"/>
                <w:lang w:val="zh-CN"/>
              </w:rPr>
            </w:pPr>
            <w:r>
              <w:rPr>
                <w:rFonts w:hint="eastAsia" w:ascii="宋体" w:hAnsi="宋体" w:cs="宋体"/>
                <w:color w:val="auto"/>
                <w:szCs w:val="21"/>
              </w:rPr>
              <w:t>负责做好每月的经济活动分析。</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ascii="宋体" w:hAnsi="宋体"/>
                <w:color w:val="auto"/>
                <w:szCs w:val="21"/>
              </w:rPr>
            </w:pPr>
            <w:r>
              <w:rPr>
                <w:rFonts w:hint="eastAsia" w:ascii="宋体" w:hAnsi="宋体"/>
                <w:color w:val="auto"/>
                <w:szCs w:val="21"/>
              </w:rPr>
              <w:t>部门职责清晰、明确。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olor w:val="auto"/>
                <w:szCs w:val="21"/>
              </w:rPr>
              <w:t>综合部负责人能基本阐述本部门的主要职责。</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查见：公司建立有《管理目标、指标及管理方案》，</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 xml:space="preserve">查综合部环境目标指标：  </w:t>
            </w:r>
            <w:r>
              <w:rPr>
                <w:rFonts w:hint="eastAsia" w:ascii="宋体" w:hAnsi="宋体" w:cs="Times New Roman"/>
                <w:color w:val="auto"/>
                <w:szCs w:val="21"/>
                <w:lang w:val="en-US" w:eastAsia="zh-CN"/>
              </w:rPr>
              <w:t xml:space="preserve">                     </w:t>
            </w:r>
            <w:r>
              <w:rPr>
                <w:rFonts w:hint="eastAsia" w:ascii="宋体" w:hAnsi="宋体" w:cs="Times New Roman"/>
                <w:color w:val="auto"/>
                <w:szCs w:val="21"/>
              </w:rPr>
              <w:t>考核情况（</w:t>
            </w:r>
            <w:r>
              <w:rPr>
                <w:rFonts w:hint="eastAsia" w:ascii="宋体" w:hAnsi="宋体" w:cs="Times New Roman"/>
                <w:color w:val="auto"/>
                <w:szCs w:val="21"/>
                <w:lang w:eastAsia="zh-CN"/>
              </w:rPr>
              <w:t>2022年3月-7月</w:t>
            </w:r>
            <w:r>
              <w:rPr>
                <w:rFonts w:hint="eastAsia" w:ascii="宋体" w:hAnsi="宋体" w:cs="Times New Roman"/>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1）</w:t>
            </w:r>
            <w:r>
              <w:rPr>
                <w:rFonts w:hint="eastAsia" w:ascii="宋体" w:hAnsi="宋体" w:cs="Times New Roman"/>
                <w:color w:val="auto"/>
                <w:szCs w:val="21"/>
                <w:lang w:eastAsia="zh-CN"/>
              </w:rPr>
              <w:t>对固体废弃物100%合规处理</w:t>
            </w:r>
            <w:r>
              <w:rPr>
                <w:rFonts w:hint="eastAsia"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hint="eastAsia" w:ascii="宋体" w:hAnsi="宋体" w:cs="Times New Roman"/>
                <w:color w:val="auto"/>
                <w:szCs w:val="21"/>
              </w:rPr>
              <w:t>实测：100%</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 xml:space="preserve">2）环境污染事故发生数为0；                          </w:t>
            </w:r>
            <w:r>
              <w:rPr>
                <w:rFonts w:hint="eastAsia" w:ascii="宋体" w:hAnsi="宋体" w:cs="Times New Roman"/>
                <w:color w:val="auto"/>
                <w:szCs w:val="21"/>
                <w:lang w:val="en-US" w:eastAsia="zh-CN"/>
              </w:rPr>
              <w:t xml:space="preserve"> </w:t>
            </w:r>
            <w:r>
              <w:rPr>
                <w:rFonts w:hint="eastAsia" w:ascii="宋体" w:hAnsi="宋体" w:cs="Times New Roman"/>
                <w:color w:val="auto"/>
                <w:szCs w:val="21"/>
              </w:rPr>
              <w:t xml:space="preserve"> 实测：零</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3）</w:t>
            </w:r>
            <w:r>
              <w:rPr>
                <w:rFonts w:hint="eastAsia" w:ascii="宋体" w:hAnsi="宋体" w:cs="Times New Roman"/>
                <w:color w:val="auto"/>
                <w:szCs w:val="21"/>
                <w:lang w:eastAsia="zh-CN"/>
              </w:rPr>
              <w:t>环境资金拨付率100%</w:t>
            </w:r>
            <w:r>
              <w:rPr>
                <w:rFonts w:hint="eastAsia"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hint="eastAsia" w:ascii="宋体" w:hAnsi="宋体" w:cs="Times New Roman"/>
                <w:color w:val="auto"/>
                <w:szCs w:val="21"/>
              </w:rPr>
              <w:t xml:space="preserve"> 实测：100%</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4）</w:t>
            </w:r>
            <w:r>
              <w:rPr>
                <w:rFonts w:hint="eastAsia" w:ascii="宋体" w:hAnsi="宋体" w:cs="Times New Roman"/>
                <w:color w:val="auto"/>
                <w:szCs w:val="21"/>
                <w:lang w:eastAsia="zh-CN"/>
              </w:rPr>
              <w:t>火灾/爆炸事故发生数为0</w:t>
            </w:r>
            <w:r>
              <w:rPr>
                <w:rFonts w:hint="eastAsia" w:ascii="宋体" w:hAnsi="宋体" w:cs="Times New Roman"/>
                <w:color w:val="auto"/>
                <w:szCs w:val="21"/>
              </w:rPr>
              <w:t xml:space="preserve">                             实测：0</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查</w:t>
            </w:r>
            <w:r>
              <w:rPr>
                <w:rFonts w:hint="eastAsia" w:ascii="宋体" w:hAnsi="宋体" w:cs="Times New Roman"/>
                <w:color w:val="auto"/>
                <w:szCs w:val="21"/>
                <w:lang w:eastAsia="zh-CN"/>
              </w:rPr>
              <w:t>2022年3月-7月</w:t>
            </w:r>
            <w:r>
              <w:rPr>
                <w:rFonts w:hint="eastAsia" w:ascii="宋体" w:hAnsi="宋体" w:cs="Times New Roman"/>
                <w:color w:val="auto"/>
                <w:szCs w:val="21"/>
              </w:rPr>
              <w:t>的《2022年度环境目标实绩一览表》，考核均完成目标任务。</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查见公司制定的环境管理方案有：1）火灾</w:t>
            </w:r>
            <w:r>
              <w:rPr>
                <w:rFonts w:hint="eastAsia" w:ascii="宋体" w:hAnsi="宋体" w:cs="Times New Roman"/>
                <w:color w:val="auto"/>
                <w:szCs w:val="21"/>
                <w:lang w:eastAsia="zh-CN"/>
              </w:rPr>
              <w:t>、爆炸</w:t>
            </w:r>
            <w:r>
              <w:rPr>
                <w:rFonts w:hint="eastAsia" w:ascii="宋体" w:hAnsi="宋体" w:cs="Times New Roman"/>
                <w:color w:val="auto"/>
                <w:szCs w:val="21"/>
              </w:rPr>
              <w:t>；2）固废</w:t>
            </w:r>
            <w:r>
              <w:rPr>
                <w:rFonts w:hint="eastAsia" w:ascii="宋体" w:hAnsi="宋体" w:cs="Times New Roman"/>
                <w:color w:val="auto"/>
                <w:szCs w:val="21"/>
                <w:lang w:val="en-US" w:eastAsia="zh-CN"/>
              </w:rPr>
              <w:t>排放</w:t>
            </w:r>
            <w:r>
              <w:rPr>
                <w:rFonts w:hint="eastAsia" w:ascii="宋体" w:hAnsi="宋体" w:cs="Times New Roman"/>
                <w:color w:val="auto"/>
                <w:szCs w:val="21"/>
              </w:rPr>
              <w:t>；3）噪声排放</w:t>
            </w:r>
            <w:r>
              <w:rPr>
                <w:rFonts w:hint="eastAsia" w:ascii="宋体" w:hAnsi="宋体" w:cs="Times New Roman"/>
                <w:color w:val="auto"/>
                <w:szCs w:val="21"/>
                <w:lang w:val="zh-TW"/>
              </w:rPr>
              <w:t>；</w:t>
            </w:r>
            <w:r>
              <w:rPr>
                <w:rFonts w:hint="eastAsia" w:ascii="宋体" w:hAnsi="宋体" w:cs="Times New Roman"/>
                <w:color w:val="auto"/>
                <w:szCs w:val="21"/>
              </w:rPr>
              <w:t>4）废水排放；5）废气排放等5个管理方案。管理方案内容涉及：目标/指标、管理措施、资金预算、完成日期、责任部门。</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抽查：火灾</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爆炸</w:t>
            </w:r>
            <w:r>
              <w:rPr>
                <w:rFonts w:hint="eastAsia" w:ascii="宋体" w:hAnsi="宋体" w:cs="Times New Roman"/>
                <w:color w:val="auto"/>
                <w:szCs w:val="21"/>
              </w:rPr>
              <w:t>控制方案：</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1、做好用电的防护工作，随时检查线路老旧，破损情况，做好相关电器设备的日常维护及保养。</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2、人员需培训上岗，正确操作煤气灶、蒸汽箱等相关设备。</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lang w:eastAsia="zh-CN"/>
              </w:rPr>
            </w:pPr>
            <w:r>
              <w:rPr>
                <w:rFonts w:hint="eastAsia" w:ascii="宋体" w:hAnsi="宋体" w:cs="Times New Roman"/>
                <w:color w:val="auto"/>
                <w:szCs w:val="21"/>
              </w:rPr>
              <w:t>3、动火作业时，严禁操作人员脱岗</w:t>
            </w:r>
            <w:r>
              <w:rPr>
                <w:rFonts w:hint="eastAsia" w:ascii="宋体" w:hAnsi="宋体" w:cs="Times New Roman"/>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lang w:eastAsia="zh-CN"/>
              </w:rPr>
            </w:pPr>
            <w:r>
              <w:rPr>
                <w:rFonts w:hint="eastAsia" w:ascii="宋体" w:hAnsi="宋体" w:cs="Times New Roman"/>
                <w:color w:val="auto"/>
                <w:szCs w:val="21"/>
              </w:rPr>
              <w:t>4、按消防安全管理规定配足灭火器材</w:t>
            </w:r>
            <w:r>
              <w:rPr>
                <w:rFonts w:hint="eastAsia" w:ascii="宋体" w:hAnsi="宋体" w:cs="Times New Roman"/>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lang w:val="en-US" w:eastAsia="zh-CN"/>
              </w:rPr>
              <w:t>5、</w:t>
            </w:r>
            <w:r>
              <w:rPr>
                <w:rFonts w:hint="eastAsia" w:ascii="宋体" w:hAnsi="宋体" w:cs="Times New Roman"/>
                <w:color w:val="auto"/>
                <w:szCs w:val="21"/>
              </w:rPr>
              <w:t>下班前按规定检查电器、煤气灶开关情况，确认关机后才可下班。</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6、公司内严禁吸烟，严禁后厨存放有易燃物品。</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7、厨房安装燃气泄漏报警器并每年进行检测。</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8、每年定期举行消防演练。</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目标指标管理方案基本适宜，能够完成。</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ind w:firstLine="315" w:firstLineChars="150"/>
              <w:textAlignment w:val="auto"/>
              <w:rPr>
                <w:rFonts w:hint="eastAsia" w:ascii="宋体" w:hAnsi="宋体" w:cs="Times New Roman"/>
                <w:color w:val="auto"/>
                <w:szCs w:val="21"/>
              </w:rPr>
            </w:pPr>
            <w:r>
              <w:rPr>
                <w:rFonts w:hint="eastAsia" w:ascii="宋体" w:hAnsi="宋体" w:cs="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249"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查见：《</w:t>
            </w:r>
            <w:r>
              <w:rPr>
                <w:rFonts w:hint="eastAsia" w:ascii="宋体" w:hAnsi="宋体" w:cs="宋体"/>
                <w:color w:val="auto"/>
                <w:szCs w:val="21"/>
                <w:lang w:eastAsia="zh-CN" w:bidi="ar"/>
              </w:rPr>
              <w:t>环境因素识别与评价控制程序</w:t>
            </w:r>
            <w:r>
              <w:rPr>
                <w:rFonts w:hint="eastAsia" w:ascii="宋体" w:hAnsi="宋体" w:cs="宋体"/>
                <w:color w:val="auto"/>
                <w:szCs w:val="21"/>
                <w:lang w:bidi="ar"/>
              </w:rPr>
              <w:t>》，上述文件对识别和评价方法、程序、职责、记录作了规定。</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综合部于2022.4.8组织了各个部门开展了环境因素的识别工作。</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lang w:bidi="ar"/>
              </w:rPr>
            </w:pPr>
            <w:r>
              <w:rPr>
                <w:rFonts w:hint="eastAsia" w:ascii="宋体" w:hAnsi="宋体" w:cs="宋体"/>
                <w:color w:val="auto"/>
                <w:szCs w:val="21"/>
                <w:lang w:bidi="ar"/>
              </w:rPr>
              <w:t>查见：《环境因素调查表》和《重要环境因素清单》，按照部门和生产经营过程进行识别并评价出公司重要环境因素有：</w:t>
            </w:r>
            <w:r>
              <w:rPr>
                <w:rFonts w:hint="eastAsia"/>
                <w:color w:val="auto"/>
                <w:szCs w:val="21"/>
              </w:rPr>
              <w:t>火灾</w:t>
            </w:r>
            <w:r>
              <w:rPr>
                <w:rFonts w:hint="eastAsia"/>
                <w:color w:val="auto"/>
                <w:szCs w:val="21"/>
                <w:lang w:val="en-US" w:eastAsia="zh-CN"/>
              </w:rPr>
              <w:t>爆炸</w:t>
            </w:r>
            <w:r>
              <w:rPr>
                <w:rFonts w:hint="eastAsia"/>
                <w:color w:val="auto"/>
                <w:szCs w:val="21"/>
              </w:rPr>
              <w:t>、固废、噪声、废水、废气</w:t>
            </w:r>
            <w:r>
              <w:rPr>
                <w:rFonts w:hint="eastAsia" w:ascii="宋体" w:hAnsi="宋体" w:cs="宋体"/>
                <w:color w:val="auto"/>
                <w:szCs w:val="21"/>
                <w:lang w:bidi="ar"/>
              </w:rPr>
              <w:t>5项，识别清楚、准确，评价合理。</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查：公司《环境因素识别评价表》，涉及以下内容：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a.废弃纸杯、纸张、墨盒、硒鼓等办公用品固废排放等；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b.服务现场设备噪声排放；</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c.餐厨垃圾的排放；</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d.服务现场废水排放；</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e.油烟废气</w:t>
            </w:r>
            <w:r>
              <w:rPr>
                <w:rFonts w:hint="eastAsia"/>
                <w:color w:val="auto"/>
                <w:szCs w:val="21"/>
              </w:rPr>
              <w:t>排放</w:t>
            </w:r>
            <w:r>
              <w:rPr>
                <w:rFonts w:hint="eastAsia" w:ascii="宋体" w:hAnsi="宋体" w:cs="宋体"/>
                <w:color w:val="auto"/>
                <w:szCs w:val="21"/>
                <w:lang w:bidi="ar"/>
              </w:rPr>
              <w:t>等；</w:t>
            </w:r>
          </w:p>
          <w:p>
            <w:pPr>
              <w:pStyle w:val="16"/>
              <w:keepNext w:val="0"/>
              <w:keepLines w:val="0"/>
              <w:pageBreakBefore w:val="0"/>
              <w:widowControl w:val="0"/>
              <w:kinsoku/>
              <w:wordWrap/>
              <w:overflowPunct/>
              <w:topLinePunct w:val="0"/>
              <w:autoSpaceDE/>
              <w:autoSpaceDN/>
              <w:bidi w:val="0"/>
              <w:adjustRightInd/>
              <w:snapToGrid/>
              <w:spacing w:line="312" w:lineRule="auto"/>
              <w:textAlignment w:val="auto"/>
              <w:rPr>
                <w:color w:val="auto"/>
                <w:lang w:bidi="ar"/>
              </w:rPr>
            </w:pPr>
            <w:r>
              <w:rPr>
                <w:rFonts w:hint="eastAsia"/>
                <w:color w:val="auto"/>
                <w:lang w:bidi="ar"/>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识别基本清楚、全面。</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查：综合部及办公区域的《环境因素识别评价表》，涉及以下内容：</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a.废弃纸杯、废弃办公耗材、墨盒等办公用品固废排放等；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b.水、电、纸张等资源和能源消耗等；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 xml:space="preserve">c.生活垃圾的排放； </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d.电气短路和违规用电用火造成的火灾</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e．生活污水排放等；</w:t>
            </w:r>
          </w:p>
          <w:p>
            <w:pPr>
              <w:pStyle w:val="16"/>
              <w:keepNext w:val="0"/>
              <w:keepLines w:val="0"/>
              <w:pageBreakBefore w:val="0"/>
              <w:widowControl w:val="0"/>
              <w:kinsoku/>
              <w:wordWrap/>
              <w:overflowPunct/>
              <w:topLinePunct w:val="0"/>
              <w:autoSpaceDE/>
              <w:autoSpaceDN/>
              <w:bidi w:val="0"/>
              <w:adjustRightInd/>
              <w:snapToGrid/>
              <w:spacing w:line="312" w:lineRule="auto"/>
              <w:textAlignment w:val="auto"/>
              <w:rPr>
                <w:color w:val="auto"/>
                <w:lang w:bidi="ar"/>
              </w:rPr>
            </w:pPr>
            <w:r>
              <w:rPr>
                <w:rFonts w:hint="eastAsia"/>
                <w:color w:val="auto"/>
                <w:lang w:bidi="ar"/>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lang w:bidi="ar"/>
              </w:rPr>
              <w:t>识别基本清楚、全面。</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E6.1.3</w:t>
            </w:r>
          </w:p>
          <w:p>
            <w:pPr>
              <w:rPr>
                <w:rFonts w:ascii="宋体" w:hAnsi="宋体" w:cs="新宋体"/>
                <w:color w:val="auto"/>
                <w:szCs w:val="21"/>
              </w:rPr>
            </w:pPr>
          </w:p>
        </w:tc>
        <w:tc>
          <w:tcPr>
            <w:tcW w:w="10249" w:type="dxa"/>
          </w:tcPr>
          <w:p>
            <w:pPr>
              <w:keepNext w:val="0"/>
              <w:keepLines w:val="0"/>
              <w:pageBreakBefore w:val="0"/>
              <w:widowControl w:val="0"/>
              <w:tabs>
                <w:tab w:val="left" w:pos="-3"/>
              </w:tabs>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w:t>
            </w:r>
            <w:r>
              <w:rPr>
                <w:rFonts w:hint="eastAsia" w:ascii="宋体" w:hAnsi="宋体" w:cs="宋体"/>
                <w:color w:val="auto"/>
                <w:szCs w:val="21"/>
                <w:lang w:val="en-US" w:eastAsia="zh-CN" w:bidi="ar"/>
              </w:rPr>
              <w:t>公司制定有</w:t>
            </w:r>
            <w:r>
              <w:rPr>
                <w:rFonts w:hint="eastAsia" w:ascii="宋体" w:hAnsi="宋体" w:cs="宋体"/>
                <w:color w:val="auto"/>
                <w:szCs w:val="21"/>
                <w:lang w:bidi="ar"/>
              </w:rPr>
              <w:t>《</w:t>
            </w:r>
            <w:r>
              <w:rPr>
                <w:rFonts w:hint="eastAsia" w:ascii="宋体" w:hAnsi="宋体" w:cs="宋体"/>
                <w:color w:val="auto"/>
                <w:szCs w:val="21"/>
                <w:lang w:eastAsia="zh-CN" w:bidi="ar"/>
              </w:rPr>
              <w:t>法律法规与其他要求以及合规性评价控制程序</w:t>
            </w:r>
            <w:r>
              <w:rPr>
                <w:rFonts w:hint="eastAsia" w:ascii="宋体" w:hAnsi="宋体" w:cs="宋体"/>
                <w:color w:val="auto"/>
                <w:szCs w:val="21"/>
                <w:lang w:bidi="ar"/>
              </w:rPr>
              <w:t>》，查有《适用法律法规及其他要求清单》，对本公司环境管理体系适用的法律法规和当地政府、行业要求进行了识别，包括</w:t>
            </w:r>
            <w:r>
              <w:rPr>
                <w:rFonts w:hint="eastAsia" w:ascii="宋体" w:hAnsi="宋体" w:cs="宋体"/>
                <w:color w:val="auto"/>
                <w:szCs w:val="21"/>
                <w:lang w:val="en-US" w:eastAsia="zh-CN" w:bidi="ar"/>
              </w:rPr>
              <w:t>法律法规</w:t>
            </w:r>
            <w:r>
              <w:rPr>
                <w:rFonts w:hint="eastAsia" w:ascii="宋体" w:hAnsi="宋体" w:cs="宋体"/>
                <w:color w:val="auto"/>
                <w:szCs w:val="21"/>
                <w:lang w:bidi="ar"/>
              </w:rPr>
              <w:t>、排放标准等。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 查见：2022年《适用法律法规和其他要求清单》</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1）国家相关法律法规等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2）重庆市地方法规；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3）与环境管理相关的执行标准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bidi="ar"/>
              </w:rPr>
              <w:t>抽 ：</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中华人民共和国环境保护法</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lang w:bidi="ar"/>
              </w:rPr>
            </w:pPr>
            <w:r>
              <w:rPr>
                <w:rFonts w:hint="eastAsia" w:ascii="宋体" w:hAnsi="宋体" w:cs="宋体"/>
                <w:color w:val="auto"/>
                <w:szCs w:val="21"/>
                <w:lang w:bidi="ar"/>
              </w:rPr>
              <w:t xml:space="preserve">    </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 xml:space="preserve"> 中华人民共和国消防法</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hint="eastAsia" w:ascii="宋体" w:hAnsi="宋体" w:cs="宋体"/>
                <w:color w:val="auto"/>
                <w:szCs w:val="21"/>
                <w:lang w:bidi="ar"/>
              </w:rPr>
            </w:pPr>
            <w:r>
              <w:rPr>
                <w:rFonts w:hint="eastAsia" w:ascii="宋体" w:hAnsi="宋体" w:cs="宋体"/>
                <w:color w:val="auto"/>
                <w:szCs w:val="21"/>
                <w:lang w:bidi="ar"/>
              </w:rPr>
              <w:t>中华人民共和国环境噪声污染防治法</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hint="eastAsia" w:ascii="宋体" w:hAnsi="宋体" w:cs="宋体"/>
                <w:color w:val="auto"/>
                <w:szCs w:val="21"/>
                <w:lang w:bidi="ar"/>
              </w:rPr>
            </w:pPr>
            <w:r>
              <w:rPr>
                <w:rFonts w:hint="eastAsia" w:ascii="宋体" w:hAnsi="宋体" w:cs="宋体"/>
                <w:color w:val="auto"/>
                <w:szCs w:val="21"/>
                <w:lang w:bidi="ar"/>
              </w:rPr>
              <w:t>中华人民共和国水污染防治法</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hint="eastAsia" w:ascii="宋体" w:hAnsi="宋体" w:cs="宋体"/>
                <w:color w:val="auto"/>
                <w:szCs w:val="21"/>
                <w:lang w:bidi="ar"/>
              </w:rPr>
            </w:pPr>
            <w:r>
              <w:rPr>
                <w:rFonts w:hint="eastAsia" w:ascii="宋体" w:hAnsi="宋体" w:cs="宋体"/>
                <w:color w:val="auto"/>
                <w:szCs w:val="21"/>
                <w:lang w:bidi="ar"/>
              </w:rPr>
              <w:t>大气污染物综合排放标准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lang w:bidi="ar"/>
              </w:rPr>
            </w:pPr>
            <w:r>
              <w:rPr>
                <w:rFonts w:hint="eastAsia" w:ascii="宋体" w:hAnsi="宋体" w:cs="宋体"/>
                <w:color w:val="auto"/>
                <w:szCs w:val="21"/>
                <w:lang w:bidi="ar"/>
              </w:rPr>
              <w:t xml:space="preserve">    </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 xml:space="preserve"> 重庆市环境保护条例</w:t>
            </w:r>
          </w:p>
          <w:p>
            <w:pPr>
              <w:keepNext w:val="0"/>
              <w:keepLines w:val="0"/>
              <w:pageBreakBefore w:val="0"/>
              <w:widowControl w:val="0"/>
              <w:kinsoku/>
              <w:wordWrap/>
              <w:overflowPunct/>
              <w:topLinePunct w:val="0"/>
              <w:autoSpaceDE/>
              <w:autoSpaceDN/>
              <w:bidi w:val="0"/>
              <w:adjustRightInd/>
              <w:snapToGrid/>
              <w:spacing w:line="312" w:lineRule="auto"/>
              <w:ind w:firstLine="525" w:firstLineChars="250"/>
              <w:textAlignment w:val="auto"/>
              <w:rPr>
                <w:rFonts w:ascii="宋体" w:hAnsi="宋体" w:cs="宋体"/>
                <w:color w:val="auto"/>
                <w:szCs w:val="21"/>
              </w:rPr>
            </w:pPr>
            <w:r>
              <w:rPr>
                <w:rFonts w:hint="eastAsia" w:ascii="宋体" w:hAnsi="宋体" w:cs="宋体"/>
                <w:color w:val="auto"/>
                <w:szCs w:val="21"/>
                <w:lang w:val="en-US" w:eastAsia="zh-CN" w:bidi="ar"/>
              </w:rPr>
              <w:t>清单</w:t>
            </w:r>
            <w:r>
              <w:rPr>
                <w:rFonts w:hint="eastAsia" w:ascii="宋体" w:hAnsi="宋体" w:cs="宋体"/>
                <w:color w:val="auto"/>
                <w:szCs w:val="21"/>
                <w:lang w:bidi="ar"/>
              </w:rPr>
              <w:t>列出了法规名称、颁布实施时间、适用条款等内容；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s="宋体"/>
                <w:color w:val="auto"/>
                <w:szCs w:val="21"/>
                <w:lang w:bidi="ar"/>
              </w:rPr>
              <w:t>法规清单以培训和宣传结合向员工传达要求，记录充分。基本符合要求。</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b/>
                <w:color w:val="auto"/>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rPr>
              <w:t>E7.2</w:t>
            </w:r>
          </w:p>
        </w:tc>
        <w:tc>
          <w:tcPr>
            <w:tcW w:w="10249" w:type="dxa"/>
          </w:tcPr>
          <w:p>
            <w:pPr>
              <w:keepNext w:val="0"/>
              <w:keepLines w:val="0"/>
              <w:pageBreakBefore w:val="0"/>
              <w:widowControl w:val="0"/>
              <w:kinsoku/>
              <w:wordWrap/>
              <w:overflowPunct/>
              <w:topLinePunct w:val="0"/>
              <w:bidi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公司确定了从事的工作影响</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rPr>
              <w:t>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公司对每个从事影响产品符合性要求及从事的工作影响</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rPr>
              <w:t>管理体系绩效和有效性的工作人员的能力进行识别，制定培训制度、有计划有目的、系统地提供培训以满足这些需求。</w:t>
            </w:r>
          </w:p>
          <w:p>
            <w:pPr>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查</w:t>
            </w:r>
            <w:r>
              <w:rPr>
                <w:rFonts w:hint="eastAsia" w:ascii="宋体" w:hAnsi="宋体" w:eastAsia="宋体" w:cs="宋体"/>
                <w:color w:val="auto"/>
                <w:sz w:val="21"/>
                <w:szCs w:val="21"/>
                <w:highlight w:val="none"/>
              </w:rPr>
              <w:t>人员资质要求</w:t>
            </w:r>
          </w:p>
          <w:p>
            <w:pPr>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龙德良     中式烹调师二级    证书编号：1831000000200779</w:t>
            </w:r>
          </w:p>
          <w:p>
            <w:pPr>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罗邦贵     中式烹调师        证书编号：1931000000202197</w:t>
            </w:r>
          </w:p>
          <w:p>
            <w:pPr>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朱兴贵     中式烹调师        证书编号：1931000000200412</w:t>
            </w: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公司经营范围为</w:t>
            </w:r>
            <w:r>
              <w:rPr>
                <w:rFonts w:hint="eastAsia" w:ascii="宋体" w:hAnsi="宋体" w:eastAsia="宋体" w:cs="宋体"/>
                <w:color w:val="auto"/>
                <w:sz w:val="21"/>
                <w:szCs w:val="21"/>
                <w:highlight w:val="none"/>
              </w:rPr>
              <w:t>餐饮管理服务(热食类食品制售)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提供有作业人员健康证：</w:t>
            </w: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龙德良  体检日期：2022-3-10   体检机构：重钢总医院</w:t>
            </w: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朱兴贵  体检日期：2022-6-15   体检机构：渝中区朝天门街道社区卫生服务中心</w:t>
            </w: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赵小军  体检日期：2022-5-10   体检机构：渝中区大溪沟街道社区卫生服务中心</w:t>
            </w: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人员资质证书及健康检查卡详见附件。</w:t>
            </w:r>
          </w:p>
          <w:p>
            <w:pPr>
              <w:keepNext w:val="0"/>
              <w:keepLines w:val="0"/>
              <w:pageBreakBefore w:val="0"/>
              <w:widowControl w:val="0"/>
              <w:kinsoku/>
              <w:wordWrap/>
              <w:overflowPunct/>
              <w:topLinePunct w:val="0"/>
              <w:bidi w:val="0"/>
              <w:adjustRightInd w:val="0"/>
              <w:snapToGrid w:val="0"/>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抽查2022年培训计划共计11</w:t>
            </w:r>
            <w:r>
              <w:rPr>
                <w:rFonts w:hint="eastAsia" w:ascii="宋体" w:hAnsi="宋体" w:eastAsia="宋体" w:cs="宋体"/>
                <w:color w:val="auto"/>
                <w:sz w:val="21"/>
                <w:szCs w:val="21"/>
                <w:highlight w:val="none"/>
                <w:lang w:bidi="ar"/>
              </w:rPr>
              <w:t>次，</w:t>
            </w:r>
            <w:r>
              <w:rPr>
                <w:rFonts w:hint="eastAsia" w:ascii="宋体" w:hAnsi="宋体" w:eastAsia="宋体" w:cs="宋体"/>
                <w:color w:val="auto"/>
                <w:sz w:val="21"/>
                <w:szCs w:val="21"/>
                <w:highlight w:val="none"/>
                <w:lang w:val="en-US" w:eastAsia="zh-CN" w:bidi="ar"/>
              </w:rPr>
              <w:t>已培训7次，</w:t>
            </w:r>
            <w:r>
              <w:rPr>
                <w:rFonts w:hint="eastAsia" w:ascii="宋体" w:hAnsi="宋体" w:eastAsia="宋体" w:cs="宋体"/>
                <w:color w:val="auto"/>
                <w:sz w:val="21"/>
                <w:szCs w:val="21"/>
                <w:highlight w:val="none"/>
                <w:lang w:bidi="ar"/>
              </w:rPr>
              <w:t>抽培训记录。</w:t>
            </w:r>
          </w:p>
          <w:p>
            <w:pPr>
              <w:keepNext w:val="0"/>
              <w:keepLines w:val="0"/>
              <w:pageBreakBefore w:val="0"/>
              <w:widowControl w:val="0"/>
              <w:kinsoku/>
              <w:wordWrap/>
              <w:overflowPunct/>
              <w:topLinePunct w:val="0"/>
              <w:bidi w:val="0"/>
              <w:adjustRightInd w:val="0"/>
              <w:snapToGrid w:val="0"/>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1）：202</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03</w:t>
            </w:r>
            <w:r>
              <w:rPr>
                <w:rFonts w:hint="eastAsia"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，培训内容：标准基本知识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环境管理体系导入要求</w:t>
            </w:r>
            <w:r>
              <w:rPr>
                <w:rFonts w:hint="eastAsia" w:ascii="宋体" w:hAnsi="宋体" w:eastAsia="宋体" w:cs="宋体"/>
                <w:color w:val="auto"/>
                <w:sz w:val="21"/>
                <w:szCs w:val="21"/>
                <w:highlight w:val="none"/>
                <w:lang w:bidi="ar"/>
              </w:rPr>
              <w:t>,培训老师：</w:t>
            </w:r>
            <w:r>
              <w:rPr>
                <w:rFonts w:hint="eastAsia" w:ascii="宋体" w:hAnsi="宋体" w:eastAsia="宋体" w:cs="宋体"/>
                <w:color w:val="auto"/>
                <w:sz w:val="21"/>
                <w:szCs w:val="21"/>
                <w:highlight w:val="none"/>
                <w:lang w:val="en-US" w:eastAsia="zh-CN" w:bidi="ar"/>
              </w:rPr>
              <w:t>杨</w:t>
            </w:r>
            <w:r>
              <w:rPr>
                <w:rFonts w:hint="eastAsia" w:ascii="宋体" w:hAnsi="宋体" w:eastAsia="宋体" w:cs="宋体"/>
                <w:color w:val="auto"/>
                <w:sz w:val="21"/>
                <w:szCs w:val="21"/>
                <w:highlight w:val="none"/>
                <w:lang w:bidi="ar"/>
              </w:rPr>
              <w:t>老师 参加培训人员：公司全体人员。口试确认，均合格，培训效果评价：经提问了解培训内容，培训有效。评价人：</w:t>
            </w:r>
            <w:r>
              <w:rPr>
                <w:rFonts w:hint="eastAsia" w:ascii="宋体" w:hAnsi="宋体" w:eastAsia="宋体" w:cs="宋体"/>
                <w:color w:val="auto"/>
                <w:sz w:val="21"/>
                <w:szCs w:val="21"/>
                <w:highlight w:val="none"/>
                <w:lang w:val="en-US" w:eastAsia="zh-CN" w:bidi="ar"/>
              </w:rPr>
              <w:t>杨</w:t>
            </w:r>
            <w:r>
              <w:rPr>
                <w:rFonts w:hint="eastAsia" w:ascii="宋体" w:hAnsi="宋体" w:eastAsia="宋体" w:cs="宋体"/>
                <w:color w:val="auto"/>
                <w:sz w:val="21"/>
                <w:szCs w:val="21"/>
                <w:highlight w:val="none"/>
                <w:lang w:bidi="ar"/>
              </w:rPr>
              <w:t>老师。</w:t>
            </w:r>
          </w:p>
          <w:p>
            <w:pPr>
              <w:keepNext w:val="0"/>
              <w:keepLines w:val="0"/>
              <w:pageBreakBefore w:val="0"/>
              <w:widowControl w:val="0"/>
              <w:tabs>
                <w:tab w:val="center" w:pos="3169"/>
              </w:tabs>
              <w:kinsoku/>
              <w:wordWrap/>
              <w:overflowPunct/>
              <w:topLinePunct w:val="0"/>
              <w:bidi w:val="0"/>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.06.</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bidi="ar"/>
              </w:rPr>
              <w:t>，培训内容：安全防火知识,应急逃生方法培训</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培训老师：</w:t>
            </w:r>
            <w:r>
              <w:rPr>
                <w:rFonts w:hint="eastAsia" w:ascii="宋体" w:hAnsi="宋体" w:eastAsia="宋体" w:cs="宋体"/>
                <w:color w:val="auto"/>
                <w:sz w:val="21"/>
                <w:szCs w:val="21"/>
                <w:highlight w:val="none"/>
                <w:lang w:val="en-US" w:eastAsia="zh-CN" w:bidi="ar"/>
              </w:rPr>
              <w:t>杨珊</w:t>
            </w:r>
            <w:r>
              <w:rPr>
                <w:rFonts w:hint="eastAsia" w:ascii="宋体" w:hAnsi="宋体" w:eastAsia="宋体" w:cs="宋体"/>
                <w:color w:val="auto"/>
                <w:sz w:val="21"/>
                <w:szCs w:val="21"/>
                <w:highlight w:val="none"/>
                <w:lang w:bidi="ar"/>
              </w:rPr>
              <w:t xml:space="preserve">  参加培训人员：全体人员。培训内容：（a）防火安全的重要性；（b）事故案例分析</w:t>
            </w:r>
            <w:r>
              <w:rPr>
                <w:rFonts w:hint="eastAsia" w:ascii="宋体" w:hAnsi="宋体" w:eastAsia="宋体" w:cs="宋体"/>
                <w:color w:val="auto"/>
                <w:sz w:val="21"/>
                <w:szCs w:val="21"/>
                <w:highlight w:val="none"/>
                <w:lang w:val="en-US" w:eastAsia="zh-CN" w:bidi="ar"/>
              </w:rPr>
              <w:t>；（c）</w:t>
            </w:r>
            <w:r>
              <w:rPr>
                <w:rFonts w:hint="eastAsia" w:ascii="宋体" w:hAnsi="宋体" w:eastAsia="宋体" w:cs="宋体"/>
                <w:color w:val="auto"/>
                <w:sz w:val="21"/>
                <w:szCs w:val="21"/>
                <w:highlight w:val="none"/>
                <w:lang w:bidi="ar"/>
              </w:rPr>
              <w:t>应急逃生方法。口试确认，均合格，培训效果评价：培训有效。评价人：</w:t>
            </w:r>
            <w:r>
              <w:rPr>
                <w:rFonts w:hint="eastAsia" w:ascii="宋体" w:hAnsi="宋体" w:eastAsia="宋体" w:cs="宋体"/>
                <w:color w:val="auto"/>
                <w:sz w:val="21"/>
                <w:szCs w:val="21"/>
                <w:highlight w:val="none"/>
                <w:lang w:val="en-US" w:eastAsia="zh-CN" w:bidi="ar"/>
              </w:rPr>
              <w:t>杨珊</w:t>
            </w:r>
            <w:r>
              <w:rPr>
                <w:rFonts w:hint="eastAsia" w:ascii="宋体" w:hAnsi="宋体" w:eastAsia="宋体" w:cs="宋体"/>
                <w:color w:val="auto"/>
                <w:sz w:val="21"/>
                <w:szCs w:val="21"/>
                <w:highlight w:val="none"/>
                <w:lang w:bidi="ar"/>
              </w:rPr>
              <w:t>。</w:t>
            </w:r>
          </w:p>
          <w:p>
            <w:pPr>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pacing w:before="120"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查2022年培训计划，7月计划实施的“垃圾分类管理”培训，未能提供相关培训记录，不符合标准要求</w:t>
            </w:r>
            <w:r>
              <w:rPr>
                <w:rFonts w:hint="eastAsia" w:ascii="宋体" w:hAnsi="宋体" w:eastAsia="宋体" w:cs="宋体"/>
                <w:color w:val="auto"/>
                <w:sz w:val="21"/>
                <w:szCs w:val="21"/>
                <w:highlight w:val="none"/>
              </w:rPr>
              <w:t>。</w:t>
            </w:r>
          </w:p>
        </w:tc>
        <w:tc>
          <w:tcPr>
            <w:tcW w:w="1340" w:type="dxa"/>
          </w:tcPr>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bidi w:val="0"/>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olor w:val="auto"/>
                <w:szCs w:val="21"/>
              </w:rPr>
              <w:t>E7.3</w:t>
            </w:r>
          </w:p>
        </w:tc>
        <w:tc>
          <w:tcPr>
            <w:tcW w:w="10249"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公司通过宣导、培训、制度约束等方式确保员工能意识到他们从事的活动的相关性及重要性，以及他们对贯彻方针、达成目标及实现</w:t>
            </w:r>
            <w:r>
              <w:rPr>
                <w:rFonts w:hint="eastAsia" w:ascii="宋体" w:hAnsi="宋体" w:cs="宋体"/>
                <w:color w:val="auto"/>
                <w:szCs w:val="21"/>
                <w:lang w:val="en-US" w:eastAsia="zh-CN" w:bidi="ar"/>
              </w:rPr>
              <w:t>环境管理体系</w:t>
            </w:r>
            <w:r>
              <w:rPr>
                <w:rFonts w:hint="eastAsia" w:ascii="宋体" w:hAnsi="宋体" w:cs="宋体"/>
                <w:color w:val="auto"/>
                <w:szCs w:val="21"/>
                <w:lang w:bidi="ar"/>
              </w:rPr>
              <w:t>的有效性的积极贡献，以及其不符合</w:t>
            </w:r>
            <w:r>
              <w:rPr>
                <w:rFonts w:hint="eastAsia" w:ascii="宋体" w:hAnsi="宋体" w:cs="宋体"/>
                <w:color w:val="auto"/>
                <w:szCs w:val="21"/>
                <w:lang w:val="en-US" w:eastAsia="zh-CN" w:bidi="ar"/>
              </w:rPr>
              <w:t>环境管理体系</w:t>
            </w:r>
            <w:r>
              <w:rPr>
                <w:rFonts w:hint="eastAsia" w:ascii="宋体" w:hAnsi="宋体" w:cs="宋体"/>
                <w:color w:val="auto"/>
                <w:szCs w:val="21"/>
                <w:lang w:bidi="ar"/>
              </w:rPr>
              <w:t>要求的后果。</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lang w:bidi="ar"/>
              </w:rPr>
            </w:pPr>
            <w:r>
              <w:rPr>
                <w:rFonts w:hint="eastAsia" w:ascii="宋体" w:hAnsi="宋体" w:cs="宋体"/>
                <w:color w:val="auto"/>
                <w:szCs w:val="21"/>
                <w:lang w:bidi="ar"/>
              </w:rPr>
              <w:t>---经与员工沟通了解，基本具备以上必要环境管理体系相关意识。</w:t>
            </w:r>
          </w:p>
        </w:tc>
        <w:tc>
          <w:tcPr>
            <w:tcW w:w="1340" w:type="dxa"/>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textAlignment w:val="auto"/>
              <w:rPr>
                <w:rFonts w:ascii="宋体" w:hAnsi="宋体" w:cs="宋体"/>
                <w:color w:val="auto"/>
                <w:szCs w:val="21"/>
                <w:lang w:bidi="ar"/>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color w:val="auto"/>
                <w:szCs w:val="21"/>
              </w:rPr>
            </w:pPr>
            <w:r>
              <w:rPr>
                <w:rFonts w:hint="eastAsia" w:ascii="宋体" w:hAnsi="宋体" w:cs="新宋体"/>
                <w:color w:val="auto"/>
                <w:szCs w:val="21"/>
              </w:rPr>
              <w:t>信息交流/沟通</w:t>
            </w:r>
          </w:p>
        </w:tc>
        <w:tc>
          <w:tcPr>
            <w:tcW w:w="960" w:type="dxa"/>
          </w:tcPr>
          <w:p>
            <w:pPr>
              <w:rPr>
                <w:rFonts w:ascii="宋体" w:hAnsi="宋体" w:cs="新宋体"/>
                <w:color w:val="auto"/>
                <w:szCs w:val="21"/>
              </w:rPr>
            </w:pPr>
            <w:r>
              <w:rPr>
                <w:rFonts w:hint="eastAsia" w:ascii="宋体" w:hAnsi="宋体" w:cs="新宋体"/>
                <w:color w:val="auto"/>
                <w:szCs w:val="21"/>
              </w:rPr>
              <w:t>E7.4</w:t>
            </w:r>
          </w:p>
        </w:tc>
        <w:tc>
          <w:tcPr>
            <w:tcW w:w="10249" w:type="dxa"/>
          </w:tcPr>
          <w:p>
            <w:pPr>
              <w:pStyle w:val="13"/>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kern w:val="2"/>
                <w:sz w:val="21"/>
                <w:szCs w:val="21"/>
              </w:rPr>
              <w:t>---《信息交流管理程序》规定了公司内外信息交流、协商的对象、方式、记录等。</w:t>
            </w:r>
          </w:p>
          <w:p>
            <w:pPr>
              <w:pStyle w:val="13"/>
              <w:keepNext w:val="0"/>
              <w:keepLines w:val="0"/>
              <w:pageBreakBefore w:val="0"/>
              <w:kinsoku/>
              <w:wordWrap/>
              <w:overflowPunct/>
              <w:topLinePunct w:val="0"/>
              <w:autoSpaceDE/>
              <w:autoSpaceDN/>
              <w:bidi w:val="0"/>
              <w:adjustRightInd/>
              <w:snapToGrid/>
              <w:spacing w:line="312"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rPr>
              <w:t>对部门之间有需要交流的有关</w:t>
            </w:r>
            <w:r>
              <w:rPr>
                <w:rFonts w:hint="eastAsia" w:ascii="宋体" w:hAnsi="宋体" w:eastAsia="宋体" w:cs="宋体"/>
                <w:color w:val="auto"/>
                <w:kern w:val="2"/>
                <w:sz w:val="21"/>
                <w:szCs w:val="21"/>
                <w:lang w:val="en-US" w:eastAsia="zh-CN"/>
              </w:rPr>
              <w:t>环境</w:t>
            </w:r>
            <w:r>
              <w:rPr>
                <w:rFonts w:hint="eastAsia" w:ascii="宋体" w:hAnsi="宋体" w:eastAsia="宋体" w:cs="宋体"/>
                <w:color w:val="auto"/>
                <w:kern w:val="2"/>
                <w:sz w:val="21"/>
                <w:szCs w:val="21"/>
              </w:rPr>
              <w:t>管理信息，在公司内部利用部门会议、宣传栏进行</w:t>
            </w:r>
            <w:r>
              <w:rPr>
                <w:rFonts w:hint="eastAsia" w:ascii="宋体" w:hAnsi="宋体" w:eastAsia="宋体" w:cs="宋体"/>
                <w:color w:val="auto"/>
                <w:kern w:val="2"/>
                <w:sz w:val="21"/>
                <w:szCs w:val="21"/>
                <w:lang w:val="en-US" w:eastAsia="zh-CN"/>
              </w:rPr>
              <w:t>环境</w:t>
            </w:r>
            <w:r>
              <w:rPr>
                <w:rFonts w:hint="eastAsia" w:ascii="宋体" w:hAnsi="宋体" w:eastAsia="宋体" w:cs="宋体"/>
                <w:color w:val="auto"/>
                <w:kern w:val="2"/>
                <w:sz w:val="21"/>
                <w:szCs w:val="21"/>
              </w:rPr>
              <w:t>管理方针及目标、指标、管理方案等内容的宣传、沟通。</w:t>
            </w:r>
          </w:p>
          <w:p>
            <w:pPr>
              <w:pStyle w:val="13"/>
              <w:keepNext w:val="0"/>
              <w:keepLines w:val="0"/>
              <w:pageBreakBefore w:val="0"/>
              <w:kinsoku/>
              <w:wordWrap/>
              <w:overflowPunct/>
              <w:topLinePunct w:val="0"/>
              <w:autoSpaceDE/>
              <w:autoSpaceDN/>
              <w:bidi w:val="0"/>
              <w:adjustRightInd/>
              <w:snapToGrid/>
              <w:spacing w:line="312"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kern w:val="2"/>
                <w:sz w:val="21"/>
                <w:szCs w:val="21"/>
              </w:rPr>
              <w:t>外部，对供方和顾客等相关方进行了管理方针、产品使用环保要求的沟通，主要通过网络、交流及产品说明书、合同等方式进行，并达成一致性意见实施有效控制。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Cs w:val="21"/>
              </w:rPr>
            </w:pPr>
            <w:r>
              <w:rPr>
                <w:rFonts w:hint="eastAsia" w:ascii="宋体" w:hAnsi="宋体" w:eastAsia="宋体" w:cs="宋体"/>
                <w:color w:val="auto"/>
                <w:szCs w:val="21"/>
              </w:rPr>
              <w:t xml:space="preserve">    查 内部交流主要通过直接面谈、会议、文件、培训方式，外部交流主要通过电话、信函方式。</w:t>
            </w:r>
          </w:p>
          <w:p>
            <w:pPr>
              <w:keepNext w:val="0"/>
              <w:keepLines w:val="0"/>
              <w:pageBreakBefore w:val="0"/>
              <w:widowControl/>
              <w:kinsoku/>
              <w:wordWrap/>
              <w:overflowPunct/>
              <w:topLinePunct w:val="0"/>
              <w:autoSpaceDE/>
              <w:autoSpaceDN/>
              <w:bidi w:val="0"/>
              <w:adjustRightInd/>
              <w:snapToGrid/>
              <w:spacing w:line="312" w:lineRule="auto"/>
              <w:ind w:firstLine="315" w:firstLineChars="150"/>
              <w:rPr>
                <w:rFonts w:hint="eastAsia" w:ascii="宋体" w:hAnsi="宋体" w:eastAsia="宋体" w:cs="宋体"/>
                <w:color w:val="auto"/>
                <w:szCs w:val="21"/>
              </w:rPr>
            </w:pPr>
            <w:r>
              <w:rPr>
                <w:rFonts w:hint="eastAsia" w:ascii="宋体" w:hAnsi="宋体" w:eastAsia="宋体" w:cs="宋体"/>
                <w:color w:val="auto"/>
                <w:szCs w:val="21"/>
              </w:rPr>
              <w:t>查见：部门内部会议记录表，沟通信息包括：</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1）告知员工：管理者代表张庆华。</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2）告知员工：</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管理体系建立的依据、标准和意义；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baseline"/>
              <w:rPr>
                <w:rFonts w:hint="eastAsia" w:ascii="宋体" w:hAnsi="宋体" w:eastAsia="宋体" w:cs="宋体"/>
                <w:color w:val="auto"/>
                <w:szCs w:val="21"/>
              </w:rPr>
            </w:pPr>
            <w:r>
              <w:rPr>
                <w:rFonts w:hint="eastAsia" w:ascii="宋体" w:hAnsi="宋体" w:eastAsia="宋体" w:cs="宋体"/>
                <w:color w:val="auto"/>
                <w:szCs w:val="21"/>
              </w:rPr>
              <w:t>3）组织员工学习：与</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管理有关的法律法规，包括《环境保护法》、《固体废物污染环境防治法》、《消防法》、《饮食业油烟排放标准》等关于员工权益、保险等内容；</w:t>
            </w:r>
          </w:p>
          <w:p>
            <w:pPr>
              <w:keepNext w:val="0"/>
              <w:keepLines w:val="0"/>
              <w:pageBreakBefore w:val="0"/>
              <w:widowControl/>
              <w:kinsoku/>
              <w:wordWrap/>
              <w:overflowPunct/>
              <w:topLinePunct w:val="0"/>
              <w:autoSpaceDE/>
              <w:autoSpaceDN/>
              <w:bidi w:val="0"/>
              <w:adjustRightInd/>
              <w:snapToGrid/>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4）将环境管理、</w:t>
            </w:r>
            <w:r>
              <w:rPr>
                <w:rFonts w:hint="eastAsia" w:ascii="宋体" w:hAnsi="宋体" w:eastAsia="宋体" w:cs="宋体"/>
                <w:color w:val="auto"/>
                <w:szCs w:val="21"/>
                <w:lang w:val="en-US" w:eastAsia="zh-CN"/>
              </w:rPr>
              <w:t>环保</w:t>
            </w:r>
            <w:r>
              <w:rPr>
                <w:rFonts w:hint="eastAsia" w:ascii="宋体" w:hAnsi="宋体" w:eastAsia="宋体" w:cs="宋体"/>
                <w:color w:val="auto"/>
                <w:szCs w:val="21"/>
              </w:rPr>
              <w:t>意义作为新员工岗前培训内容。</w:t>
            </w:r>
          </w:p>
          <w:p>
            <w:pPr>
              <w:keepNext w:val="0"/>
              <w:keepLines w:val="0"/>
              <w:pageBreakBefore w:val="0"/>
              <w:widowControl/>
              <w:kinsoku/>
              <w:wordWrap/>
              <w:overflowPunct/>
              <w:topLinePunct w:val="0"/>
              <w:autoSpaceDE/>
              <w:autoSpaceDN/>
              <w:bidi w:val="0"/>
              <w:adjustRightInd/>
              <w:snapToGrid/>
              <w:spacing w:line="312" w:lineRule="auto"/>
              <w:jc w:val="left"/>
              <w:rPr>
                <w:rFonts w:hint="eastAsia" w:ascii="宋体" w:hAnsi="宋体" w:eastAsia="宋体" w:cs="宋体"/>
                <w:color w:val="auto"/>
                <w:szCs w:val="21"/>
                <w:lang w:bidi="ar"/>
              </w:rPr>
            </w:pPr>
            <w:r>
              <w:rPr>
                <w:rFonts w:hint="eastAsia" w:ascii="宋体" w:hAnsi="宋体" w:eastAsia="宋体" w:cs="宋体"/>
                <w:color w:val="auto"/>
                <w:szCs w:val="21"/>
              </w:rPr>
              <w:t>审核时未发现有相关方投诉和</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违规情况发生。</w:t>
            </w:r>
          </w:p>
        </w:tc>
        <w:tc>
          <w:tcPr>
            <w:tcW w:w="134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E7.5</w:t>
            </w:r>
          </w:p>
          <w:p>
            <w:pPr>
              <w:rPr>
                <w:rFonts w:ascii="宋体" w:hAnsi="宋体" w:cs="宋体"/>
                <w:b/>
                <w:color w:val="auto"/>
                <w:szCs w:val="21"/>
              </w:rPr>
            </w:pPr>
          </w:p>
        </w:tc>
        <w:tc>
          <w:tcPr>
            <w:tcW w:w="10249" w:type="dxa"/>
          </w:tcPr>
          <w:p>
            <w:pPr>
              <w:pStyle w:val="7"/>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公司的</w:t>
            </w:r>
            <w:r>
              <w:rPr>
                <w:rFonts w:hint="eastAsia" w:ascii="宋体" w:hAnsi="宋体" w:eastAsia="宋体" w:cs="宋体"/>
                <w:color w:val="auto"/>
                <w:sz w:val="21"/>
                <w:szCs w:val="21"/>
                <w:lang w:val="en-US" w:eastAsia="zh-CN"/>
              </w:rPr>
              <w:t>环境</w:t>
            </w:r>
            <w:r>
              <w:rPr>
                <w:rFonts w:hint="eastAsia" w:ascii="宋体" w:hAnsi="宋体" w:eastAsia="宋体" w:cs="宋体"/>
                <w:color w:val="auto"/>
                <w:sz w:val="21"/>
                <w:szCs w:val="21"/>
              </w:rPr>
              <w:t>管理体系文件----包括</w:t>
            </w:r>
          </w:p>
          <w:p>
            <w:pPr>
              <w:pStyle w:val="7"/>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一级文件：管理手册</w:t>
            </w:r>
          </w:p>
          <w:p>
            <w:pPr>
              <w:pStyle w:val="7"/>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二级文件：程序文件</w:t>
            </w:r>
          </w:p>
          <w:p>
            <w:pPr>
              <w:pStyle w:val="7"/>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三级文件：管理规定或制度</w:t>
            </w:r>
          </w:p>
          <w:p>
            <w:pPr>
              <w:pStyle w:val="7"/>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四级文件：表格和检查表。</w:t>
            </w:r>
          </w:p>
          <w:p>
            <w:pPr>
              <w:pStyle w:val="7"/>
              <w:keepNext w:val="0"/>
              <w:keepLines w:val="0"/>
              <w:pageBreakBefore w:val="0"/>
              <w:widowControl w:val="0"/>
              <w:tabs>
                <w:tab w:val="left" w:pos="902"/>
                <w:tab w:val="clear" w:pos="1069"/>
              </w:tabs>
              <w:kinsoku/>
              <w:wordWrap/>
              <w:overflowPunct/>
              <w:topLinePunct w:val="0"/>
              <w:autoSpaceDE/>
              <w:autoSpaceDN/>
              <w:bidi w:val="0"/>
              <w:spacing w:line="312" w:lineRule="auto"/>
              <w:ind w:left="0" w:right="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--此外，外来文件即外部提供的文件,包括</w:t>
            </w:r>
            <w:r>
              <w:rPr>
                <w:rFonts w:hint="eastAsia" w:ascii="宋体" w:hAnsi="宋体" w:eastAsia="宋体" w:cs="宋体"/>
                <w:color w:val="auto"/>
                <w:sz w:val="21"/>
                <w:szCs w:val="21"/>
                <w:lang w:val="en-US" w:eastAsia="zh-CN"/>
              </w:rPr>
              <w:t>法律法规、排放</w:t>
            </w:r>
            <w:r>
              <w:rPr>
                <w:rFonts w:hint="eastAsia" w:ascii="宋体" w:hAnsi="宋体" w:eastAsia="宋体" w:cs="宋体"/>
                <w:color w:val="auto"/>
                <w:sz w:val="21"/>
                <w:szCs w:val="21"/>
              </w:rPr>
              <w:t>标准。通常属于第三级文件，并得到及时识别和分发控制。</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经查：公司提供的各级体系文件总体满足标准的要求和确保</w:t>
            </w:r>
            <w:r>
              <w:rPr>
                <w:rFonts w:hint="eastAsia" w:ascii="宋体" w:hAnsi="宋体" w:eastAsia="宋体" w:cs="宋体"/>
                <w:color w:val="auto"/>
                <w:sz w:val="21"/>
                <w:szCs w:val="21"/>
                <w:lang w:val="en-US" w:eastAsia="zh-CN"/>
              </w:rPr>
              <w:t>环境管理体系</w:t>
            </w:r>
            <w:r>
              <w:rPr>
                <w:rFonts w:hint="eastAsia" w:ascii="宋体" w:hAnsi="宋体" w:eastAsia="宋体" w:cs="宋体"/>
                <w:color w:val="auto"/>
                <w:sz w:val="21"/>
                <w:szCs w:val="21"/>
              </w:rPr>
              <w:t>有效性的需要。</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3-5个体系文件如：管理手册、程序文件、岗位职责、管理制度等均有适当的标识和说明、相对固定的格式、纸质和电子档为载体、文件发布前均的得到评审和批准，从而确保了适宜性和充分性；记录得到确认等。</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现场抽《管理手册》</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文件编号：</w:t>
            </w:r>
            <w:r>
              <w:rPr>
                <w:rFonts w:hint="eastAsia" w:ascii="宋体" w:hAnsi="宋体" w:eastAsia="宋体" w:cs="宋体"/>
                <w:color w:val="auto"/>
                <w:sz w:val="21"/>
                <w:szCs w:val="21"/>
                <w:lang w:eastAsia="zh-CN"/>
              </w:rPr>
              <w:t>CQWD-EMS-2022</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版本号：A/0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日发布  </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编制：</w:t>
            </w:r>
            <w:r>
              <w:rPr>
                <w:rFonts w:hint="eastAsia" w:ascii="宋体" w:hAnsi="宋体" w:eastAsia="宋体" w:cs="宋体"/>
                <w:color w:val="auto"/>
                <w:sz w:val="21"/>
                <w:szCs w:val="21"/>
                <w:lang w:val="en-US" w:eastAsia="zh-CN"/>
              </w:rPr>
              <w:t xml:space="preserve">杨珊 </w:t>
            </w:r>
            <w:r>
              <w:rPr>
                <w:rFonts w:hint="eastAsia" w:ascii="宋体" w:hAnsi="宋体" w:eastAsia="宋体" w:cs="宋体"/>
                <w:color w:val="auto"/>
                <w:sz w:val="21"/>
                <w:szCs w:val="21"/>
              </w:rPr>
              <w:t xml:space="preserve">  审核：</w:t>
            </w:r>
            <w:r>
              <w:rPr>
                <w:rFonts w:hint="eastAsia" w:ascii="宋体" w:hAnsi="宋体" w:eastAsia="宋体" w:cs="宋体"/>
                <w:color w:val="auto"/>
                <w:sz w:val="21"/>
                <w:szCs w:val="21"/>
                <w:lang w:val="en-US" w:eastAsia="zh-CN"/>
              </w:rPr>
              <w:t>张庆华</w:t>
            </w:r>
            <w:r>
              <w:rPr>
                <w:rFonts w:hint="eastAsia" w:ascii="宋体" w:hAnsi="宋体" w:eastAsia="宋体" w:cs="宋体"/>
                <w:color w:val="auto"/>
                <w:sz w:val="21"/>
                <w:szCs w:val="21"/>
              </w:rPr>
              <w:t xml:space="preserve">     批准：</w:t>
            </w:r>
            <w:r>
              <w:rPr>
                <w:rFonts w:hint="eastAsia" w:ascii="宋体" w:hAnsi="宋体" w:eastAsia="宋体" w:cs="宋体"/>
                <w:color w:val="auto"/>
                <w:sz w:val="21"/>
                <w:szCs w:val="21"/>
                <w:lang w:val="en-US" w:eastAsia="zh-CN"/>
              </w:rPr>
              <w:t>郑勇</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《程序文件》</w:t>
            </w:r>
          </w:p>
          <w:p>
            <w:pPr>
              <w:keepNext w:val="0"/>
              <w:keepLines w:val="0"/>
              <w:pageBreakBefore w:val="0"/>
              <w:widowControl w:val="0"/>
              <w:tabs>
                <w:tab w:val="left" w:pos="5748"/>
              </w:tabs>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文件编号：</w:t>
            </w:r>
            <w:r>
              <w:rPr>
                <w:rFonts w:hint="eastAsia" w:ascii="宋体" w:hAnsi="宋体" w:eastAsia="宋体" w:cs="宋体"/>
                <w:color w:val="auto"/>
                <w:sz w:val="21"/>
                <w:szCs w:val="21"/>
                <w:lang w:eastAsia="zh-CN"/>
              </w:rPr>
              <w:t>CQWD-QP-2022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版本</w:t>
            </w:r>
            <w:r>
              <w:rPr>
                <w:rFonts w:hint="eastAsia" w:ascii="宋体" w:hAnsi="宋体" w:eastAsia="宋体" w:cs="宋体"/>
                <w:color w:val="auto"/>
                <w:sz w:val="21"/>
                <w:szCs w:val="21"/>
                <w:lang w:val="en-US" w:eastAsia="zh-CN"/>
              </w:rPr>
              <w:t>号</w:t>
            </w:r>
            <w:r>
              <w:rPr>
                <w:rFonts w:hint="eastAsia" w:ascii="宋体" w:hAnsi="宋体" w:eastAsia="宋体" w:cs="宋体"/>
                <w:color w:val="auto"/>
                <w:sz w:val="21"/>
                <w:szCs w:val="21"/>
              </w:rPr>
              <w:t>：A/0</w:t>
            </w:r>
            <w:r>
              <w:rPr>
                <w:rFonts w:hint="eastAsia" w:ascii="宋体" w:hAnsi="宋体" w:eastAsia="宋体" w:cs="宋体"/>
                <w:color w:val="auto"/>
                <w:sz w:val="21"/>
                <w:szCs w:val="21"/>
                <w:lang w:eastAsia="zh-CN"/>
              </w:rPr>
              <w:tab/>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日发布 </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编制：</w:t>
            </w:r>
            <w:r>
              <w:rPr>
                <w:rFonts w:hint="eastAsia" w:ascii="宋体" w:hAnsi="宋体" w:eastAsia="宋体" w:cs="宋体"/>
                <w:color w:val="auto"/>
                <w:sz w:val="21"/>
                <w:szCs w:val="21"/>
                <w:lang w:val="en-US" w:eastAsia="zh-CN"/>
              </w:rPr>
              <w:t xml:space="preserve">杨珊 </w:t>
            </w:r>
            <w:r>
              <w:rPr>
                <w:rFonts w:hint="eastAsia" w:ascii="宋体" w:hAnsi="宋体" w:eastAsia="宋体" w:cs="宋体"/>
                <w:color w:val="auto"/>
                <w:sz w:val="21"/>
                <w:szCs w:val="21"/>
              </w:rPr>
              <w:t xml:space="preserve">  审核：</w:t>
            </w:r>
            <w:r>
              <w:rPr>
                <w:rFonts w:hint="eastAsia" w:ascii="宋体" w:hAnsi="宋体" w:eastAsia="宋体" w:cs="宋体"/>
                <w:color w:val="auto"/>
                <w:sz w:val="21"/>
                <w:szCs w:val="21"/>
                <w:lang w:val="en-US" w:eastAsia="zh-CN"/>
              </w:rPr>
              <w:t>张庆华</w:t>
            </w:r>
            <w:r>
              <w:rPr>
                <w:rFonts w:hint="eastAsia" w:ascii="宋体" w:hAnsi="宋体" w:eastAsia="宋体" w:cs="宋体"/>
                <w:color w:val="auto"/>
                <w:sz w:val="21"/>
                <w:szCs w:val="21"/>
              </w:rPr>
              <w:t xml:space="preserve">     批准：</w:t>
            </w:r>
            <w:r>
              <w:rPr>
                <w:rFonts w:hint="eastAsia" w:ascii="宋体" w:hAnsi="宋体" w:eastAsia="宋体" w:cs="宋体"/>
                <w:color w:val="auto"/>
                <w:sz w:val="21"/>
                <w:szCs w:val="21"/>
                <w:lang w:val="en-US" w:eastAsia="zh-CN"/>
              </w:rPr>
              <w:t>郑勇</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以上文件均有编审批，发布实施日期及发放编号、受控状态。</w:t>
            </w:r>
          </w:p>
          <w:p>
            <w:pPr>
              <w:keepNext w:val="0"/>
              <w:keepLines w:val="0"/>
              <w:pageBreakBefore w:val="0"/>
              <w:widowControl w:val="0"/>
              <w:kinsoku/>
              <w:wordWrap/>
              <w:overflowPunct/>
              <w:topLinePunct w:val="0"/>
              <w:autoSpaceDE/>
              <w:autoSpaceDN/>
              <w:bidi w:val="0"/>
              <w:spacing w:line="312"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使用文件的现场抽查确认，未发现不适宜或缺失的文件。</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--公司对重要的文件信息通过权限控制分发或禁止复印外传等予以保密。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--现场确认：各级文件的分发、访问、检索和使用、存储和防护等均符合规定要求。</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抽《受控文件清单》，目录上有文件编号、使用部门、文件名称等。</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查，管理手册：公司编制了《记录控制程序》，规定了体系文件的编制、审核、批准、受控、使用、报废等要求。查见：程序文件有</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个，查：《受控文件清单》里面包括：管理手册、程序文件、岗位任职要求、作业文件、管理制度汇编等。</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查见：《文件发放、回收记录》程序文件、管理手册、管理制度汇编等行了发放；对文件的发放记录内容，有文件编号、分发号，版本，部门签收等内容，暂无回收记录发生。</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可获得该文件的有效版本：</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《管理手册》现行版本为A/0版</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以上文件字迹清楚，审批齐全，受控标识完整，保存完好，易于识别。</w:t>
            </w:r>
          </w:p>
          <w:p>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查《适用法律法规清单》,里面包括法律法规：中华人民共和国环境保护法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中华人民共和国消防法、中华人民共和国节约能源法等</w:t>
            </w:r>
          </w:p>
          <w:p>
            <w:pPr>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《记录清单》，规定了保存部门和保存期限，根据情况相关安全记录保存期限分为：3年。</w:t>
            </w:r>
          </w:p>
          <w:p>
            <w:pPr>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现场查见，对记录的保存不够规范，已现场口头提出。</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体系运行至今文件更改和作废情况未发生。在“文件控制程序”中对如发生以上情况均有明确规定。</w:t>
            </w:r>
          </w:p>
        </w:tc>
        <w:tc>
          <w:tcPr>
            <w:tcW w:w="1340" w:type="dxa"/>
          </w:tcPr>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E8.1</w:t>
            </w:r>
          </w:p>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◆组织制定了环境运行相关的控制程序及相应的控制准则，如废弃物排放控制、相关方环境管理办法、消防管理制度、火灾预防应急准备和响应管理等过程的运行准则。</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◆根据过程的运行准则，组织实施资源能源的消耗控制</w:t>
            </w:r>
            <w:r>
              <w:rPr>
                <w:rFonts w:hint="eastAsia" w:ascii="宋体" w:hAnsi="宋体"/>
                <w:color w:val="auto"/>
                <w:szCs w:val="21"/>
                <w:lang w:eastAsia="zh-CN"/>
              </w:rPr>
              <w:t>、</w:t>
            </w:r>
            <w:r>
              <w:rPr>
                <w:rFonts w:hint="eastAsia" w:ascii="宋体" w:hAnsi="宋体"/>
                <w:color w:val="auto"/>
                <w:szCs w:val="21"/>
              </w:rPr>
              <w:t>火灾预防等过程的控制，避免和减少</w:t>
            </w:r>
            <w:r>
              <w:rPr>
                <w:rFonts w:hint="eastAsia" w:ascii="宋体" w:hAnsi="宋体"/>
                <w:color w:val="auto"/>
                <w:szCs w:val="21"/>
                <w:lang w:val="en-US" w:eastAsia="zh-CN"/>
              </w:rPr>
              <w:t>由此引起的</w:t>
            </w:r>
            <w:r>
              <w:rPr>
                <w:rFonts w:hint="eastAsia" w:ascii="宋体" w:hAnsi="宋体"/>
                <w:color w:val="auto"/>
                <w:szCs w:val="21"/>
              </w:rPr>
              <w:t>损失。</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◆消防设施检查、</w:t>
            </w:r>
            <w:r>
              <w:rPr>
                <w:rFonts w:hint="eastAsia" w:ascii="宋体" w:hAnsi="宋体"/>
                <w:color w:val="auto"/>
                <w:szCs w:val="21"/>
                <w:lang w:val="en-US" w:eastAsia="zh-CN"/>
              </w:rPr>
              <w:t>固废处理</w:t>
            </w:r>
            <w:r>
              <w:rPr>
                <w:rFonts w:hint="eastAsia" w:ascii="宋体" w:hAnsi="宋体"/>
                <w:color w:val="auto"/>
                <w:szCs w:val="21"/>
              </w:rPr>
              <w:t>检查、火灾预防运行检查、环境</w:t>
            </w:r>
            <w:r>
              <w:rPr>
                <w:rFonts w:hint="eastAsia" w:ascii="宋体" w:hAnsi="宋体"/>
                <w:color w:val="auto"/>
                <w:szCs w:val="21"/>
                <w:lang w:val="en-US" w:eastAsia="zh-CN"/>
              </w:rPr>
              <w:t>运行</w:t>
            </w:r>
            <w:r>
              <w:rPr>
                <w:rFonts w:hint="eastAsia" w:ascii="宋体" w:hAnsi="宋体"/>
                <w:color w:val="auto"/>
                <w:szCs w:val="21"/>
              </w:rPr>
              <w:t>检查等关键运行控制信息的证据都以记录或文件的方式保留。</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◆抽查环境运行的策划与控制实施</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olor w:val="auto"/>
                <w:szCs w:val="21"/>
              </w:rPr>
            </w:pPr>
            <w:r>
              <w:rPr>
                <w:rFonts w:hint="eastAsia" w:ascii="宋体" w:hAnsi="宋体"/>
                <w:color w:val="auto"/>
                <w:szCs w:val="21"/>
              </w:rPr>
              <w:t>1）固体废弃物排放的管控：</w:t>
            </w:r>
          </w:p>
          <w:p>
            <w:pPr>
              <w:pStyle w:val="21"/>
              <w:keepNext w:val="0"/>
              <w:keepLines w:val="0"/>
              <w:pageBreakBefore w:val="0"/>
              <w:widowControl w:val="0"/>
              <w:kinsoku/>
              <w:wordWrap/>
              <w:overflowPunct/>
              <w:topLinePunct w:val="0"/>
              <w:autoSpaceDE/>
              <w:autoSpaceDN/>
              <w:bidi w:val="0"/>
              <w:spacing w:line="312" w:lineRule="auto"/>
              <w:ind w:firstLine="0" w:firstLineChars="0"/>
              <w:textAlignment w:val="auto"/>
              <w:rPr>
                <w:rFonts w:hint="eastAsia" w:ascii="宋体" w:hAnsi="宋体" w:cs="宋体"/>
                <w:color w:val="auto"/>
                <w:szCs w:val="21"/>
                <w:lang w:bidi="ar"/>
              </w:rPr>
            </w:pPr>
            <w:r>
              <w:rPr>
                <w:rFonts w:hint="eastAsia" w:ascii="宋体" w:hAnsi="宋体"/>
                <w:color w:val="auto"/>
                <w:szCs w:val="21"/>
              </w:rPr>
              <w:t xml:space="preserve">   </w:t>
            </w:r>
            <w:r>
              <w:rPr>
                <w:rFonts w:hint="eastAsia" w:ascii="宋体" w:hAnsi="宋体" w:cs="宋体"/>
                <w:color w:val="auto"/>
                <w:szCs w:val="21"/>
                <w:lang w:bidi="ar"/>
              </w:rPr>
              <w:t>餐饮管理服务产生的固废主要是：餐厨垃圾和办公产生的生活垃圾及</w:t>
            </w:r>
            <w:r>
              <w:rPr>
                <w:rFonts w:hint="eastAsia" w:ascii="宋体" w:hAnsi="宋体"/>
                <w:color w:val="auto"/>
                <w:szCs w:val="21"/>
              </w:rPr>
              <w:t>硒鼓、电池、墨盒</w:t>
            </w:r>
            <w:r>
              <w:rPr>
                <w:rFonts w:hint="eastAsia" w:ascii="宋体" w:hAnsi="宋体" w:cs="宋体"/>
                <w:color w:val="auto"/>
                <w:szCs w:val="21"/>
                <w:lang w:bidi="ar"/>
              </w:rPr>
              <w:t>等危险固废。查控制方式：</w:t>
            </w:r>
          </w:p>
          <w:p>
            <w:pPr>
              <w:pStyle w:val="21"/>
              <w:keepNext w:val="0"/>
              <w:keepLines w:val="0"/>
              <w:pageBreakBefore w:val="0"/>
              <w:widowControl w:val="0"/>
              <w:kinsoku/>
              <w:wordWrap/>
              <w:overflowPunct/>
              <w:topLinePunct w:val="0"/>
              <w:autoSpaceDE/>
              <w:autoSpaceDN/>
              <w:bidi w:val="0"/>
              <w:spacing w:line="312" w:lineRule="auto"/>
              <w:ind w:left="0" w:leftChars="0"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餐厨垃圾集中由组织分类收集后，统一放置在厨余垃圾存放处，由“</w:t>
            </w:r>
            <w:r>
              <w:rPr>
                <w:rFonts w:hint="eastAsia" w:ascii="宋体" w:hAnsi="宋体" w:cs="宋体"/>
                <w:color w:val="auto"/>
                <w:szCs w:val="21"/>
                <w:lang w:val="en-US" w:eastAsia="zh-CN" w:bidi="ar"/>
              </w:rPr>
              <w:t>重庆市江北区固体废弃物运输有限公司</w:t>
            </w:r>
            <w:r>
              <w:rPr>
                <w:rFonts w:hint="eastAsia" w:ascii="宋体" w:hAnsi="宋体" w:cs="宋体"/>
                <w:color w:val="auto"/>
                <w:szCs w:val="21"/>
                <w:lang w:eastAsia="zh-CN" w:bidi="ar"/>
              </w:rPr>
              <w:t>”</w:t>
            </w:r>
            <w:r>
              <w:rPr>
                <w:rFonts w:hint="eastAsia" w:ascii="宋体" w:hAnsi="宋体" w:cs="宋体"/>
                <w:color w:val="auto"/>
                <w:szCs w:val="21"/>
                <w:lang w:bidi="ar"/>
              </w:rPr>
              <w:t>清运处理</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签订有</w:t>
            </w:r>
            <w:r>
              <w:rPr>
                <w:rFonts w:hint="eastAsia" w:ascii="宋体" w:hAnsi="宋体" w:cs="宋体"/>
                <w:color w:val="auto"/>
                <w:szCs w:val="21"/>
                <w:lang w:bidi="ar"/>
              </w:rPr>
              <w:t>餐厨垃圾</w:t>
            </w:r>
            <w:r>
              <w:rPr>
                <w:rFonts w:hint="eastAsia" w:ascii="宋体" w:hAnsi="宋体" w:cs="宋体"/>
                <w:color w:val="auto"/>
                <w:szCs w:val="21"/>
                <w:lang w:val="en-US" w:eastAsia="zh-CN" w:bidi="ar"/>
              </w:rPr>
              <w:t>收运</w:t>
            </w:r>
            <w:r>
              <w:rPr>
                <w:rFonts w:hint="eastAsia" w:ascii="宋体" w:hAnsi="宋体" w:cs="宋体"/>
                <w:color w:val="auto"/>
                <w:szCs w:val="21"/>
                <w:lang w:bidi="ar"/>
              </w:rPr>
              <w:t>协议</w:t>
            </w:r>
            <w:r>
              <w:rPr>
                <w:rFonts w:hint="eastAsia" w:ascii="宋体" w:hAnsi="宋体" w:cs="宋体"/>
                <w:color w:val="auto"/>
                <w:szCs w:val="21"/>
                <w:lang w:val="en-US" w:eastAsia="zh-CN" w:bidi="ar"/>
              </w:rPr>
              <w:t>书</w:t>
            </w:r>
            <w:r>
              <w:rPr>
                <w:rFonts w:hint="eastAsia" w:ascii="宋体" w:hAnsi="宋体" w:cs="宋体"/>
                <w:color w:val="auto"/>
                <w:szCs w:val="21"/>
                <w:lang w:eastAsia="zh-CN" w:bidi="ar"/>
              </w:rPr>
              <w:t>。</w:t>
            </w:r>
          </w:p>
          <w:p>
            <w:pPr>
              <w:pStyle w:val="21"/>
              <w:keepNext w:val="0"/>
              <w:keepLines w:val="0"/>
              <w:pageBreakBefore w:val="0"/>
              <w:widowControl w:val="0"/>
              <w:kinsoku/>
              <w:wordWrap/>
              <w:overflowPunct/>
              <w:topLinePunct w:val="0"/>
              <w:autoSpaceDE/>
              <w:autoSpaceDN/>
              <w:bidi w:val="0"/>
              <w:spacing w:line="312" w:lineRule="auto"/>
              <w:ind w:left="0" w:leftChars="0" w:firstLine="420" w:firstLineChars="200"/>
              <w:textAlignment w:val="auto"/>
              <w:rPr>
                <w:rFonts w:hint="eastAsia" w:ascii="宋体" w:hAnsi="宋体"/>
                <w:color w:val="auto"/>
                <w:szCs w:val="21"/>
              </w:rPr>
            </w:pPr>
            <w:r>
              <w:rPr>
                <w:rFonts w:hint="eastAsia" w:ascii="宋体" w:hAnsi="宋体" w:cs="宋体"/>
                <w:color w:val="auto"/>
                <w:szCs w:val="21"/>
                <w:lang w:bidi="ar"/>
              </w:rPr>
              <w:t>生活垃圾由组织分类收集，交由物管</w:t>
            </w:r>
            <w:r>
              <w:rPr>
                <w:rFonts w:hint="eastAsia" w:ascii="宋体" w:hAnsi="宋体"/>
                <w:color w:val="auto"/>
                <w:szCs w:val="21"/>
              </w:rPr>
              <w:t>统一处理</w:t>
            </w:r>
            <w:r>
              <w:rPr>
                <w:rFonts w:hint="eastAsia" w:ascii="宋体" w:hAnsi="宋体" w:cs="宋体"/>
                <w:color w:val="auto"/>
                <w:szCs w:val="21"/>
                <w:lang w:bidi="ar"/>
              </w:rPr>
              <w:t>：</w:t>
            </w:r>
            <w:r>
              <w:rPr>
                <w:rFonts w:hint="eastAsia" w:ascii="宋体" w:hAnsi="宋体"/>
                <w:color w:val="auto"/>
                <w:szCs w:val="21"/>
              </w:rPr>
              <w:t>废硒鼓、废电池、废墨盒等危险固废集中收集后，</w:t>
            </w:r>
            <w:r>
              <w:rPr>
                <w:rFonts w:hint="eastAsia" w:ascii="宋体" w:hAnsi="宋体"/>
                <w:color w:val="auto"/>
                <w:szCs w:val="21"/>
                <w:lang w:val="en-US" w:eastAsia="zh-CN"/>
              </w:rPr>
              <w:t>由供应商统一回收处理</w:t>
            </w:r>
            <w:r>
              <w:rPr>
                <w:rFonts w:hint="eastAsia" w:ascii="宋体" w:hAnsi="宋体"/>
                <w:color w:val="auto"/>
                <w:szCs w:val="21"/>
              </w:rPr>
              <w:t>。</w:t>
            </w:r>
          </w:p>
          <w:p>
            <w:pPr>
              <w:pStyle w:val="21"/>
              <w:keepNext w:val="0"/>
              <w:keepLines w:val="0"/>
              <w:pageBreakBefore w:val="0"/>
              <w:widowControl w:val="0"/>
              <w:kinsoku/>
              <w:wordWrap/>
              <w:overflowPunct/>
              <w:topLinePunct w:val="0"/>
              <w:autoSpaceDE/>
              <w:autoSpaceDN/>
              <w:bidi w:val="0"/>
              <w:spacing w:line="312" w:lineRule="auto"/>
              <w:ind w:firstLine="0" w:firstLineChars="0"/>
              <w:textAlignment w:val="auto"/>
              <w:rPr>
                <w:rFonts w:ascii="宋体" w:hAnsi="宋体" w:cs="宋体"/>
                <w:color w:val="auto"/>
                <w:szCs w:val="21"/>
                <w:lang w:bidi="ar"/>
              </w:rPr>
            </w:pPr>
            <w:r>
              <w:rPr>
                <w:rFonts w:hint="eastAsia" w:ascii="宋体" w:hAnsi="宋体" w:cs="宋体"/>
                <w:color w:val="auto"/>
                <w:szCs w:val="21"/>
                <w:lang w:bidi="ar"/>
              </w:rPr>
              <w:t>2）资源、能源消耗管控：</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lang w:bidi="ar"/>
              </w:rPr>
            </w:pPr>
            <w:r>
              <w:rPr>
                <w:rFonts w:hint="eastAsia" w:ascii="宋体" w:hAnsi="宋体" w:cs="宋体"/>
                <w:color w:val="auto"/>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lang w:bidi="ar"/>
              </w:rPr>
            </w:pPr>
            <w:r>
              <w:rPr>
                <w:rFonts w:hint="eastAsia" w:ascii="宋体" w:hAnsi="宋体" w:cs="宋体"/>
                <w:color w:val="auto"/>
                <w:szCs w:val="21"/>
                <w:lang w:bidi="ar"/>
              </w:rPr>
              <w:t>3）火灾预防</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lang w:bidi="ar"/>
              </w:rPr>
            </w:pPr>
            <w:r>
              <w:rPr>
                <w:rFonts w:hint="eastAsia" w:ascii="宋体" w:hAnsi="宋体" w:cs="宋体"/>
                <w:color w:val="auto"/>
                <w:szCs w:val="21"/>
                <w:lang w:bidi="ar"/>
              </w:rPr>
              <w:t xml:space="preserve">  制定并实施《应急准备及响应控制程序》。</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lang w:bidi="ar"/>
              </w:rPr>
            </w:pPr>
            <w:r>
              <w:rPr>
                <w:rFonts w:hint="eastAsia" w:ascii="宋体" w:hAnsi="宋体" w:cs="宋体"/>
                <w:color w:val="auto"/>
                <w:szCs w:val="21"/>
                <w:lang w:bidi="ar"/>
              </w:rPr>
              <w:t xml:space="preserve">  组织服务的区域内，均按要求配备灭火器、消防栓、应急灯及安全出口标识并每月点检；对可能产生火灾隐患的区域予以重点排查，若发现问题及时上报、整改。经现场确认：实物及其状态、人员行为及相关记录均符合要求。</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lang w:bidi="ar"/>
              </w:rPr>
            </w:pPr>
            <w:r>
              <w:rPr>
                <w:rFonts w:hint="eastAsia" w:ascii="宋体" w:hAnsi="宋体" w:cs="宋体"/>
                <w:color w:val="auto"/>
                <w:szCs w:val="21"/>
                <w:lang w:bidi="ar"/>
              </w:rPr>
              <w:t>出示2022年</w:t>
            </w:r>
            <w:r>
              <w:rPr>
                <w:rFonts w:hint="eastAsia" w:ascii="宋体" w:hAnsi="宋体" w:cs="宋体"/>
                <w:color w:val="auto"/>
                <w:szCs w:val="21"/>
                <w:lang w:val="en-US" w:eastAsia="zh-CN" w:bidi="ar"/>
              </w:rPr>
              <w:t>7-8</w:t>
            </w:r>
            <w:r>
              <w:rPr>
                <w:rFonts w:hint="eastAsia" w:ascii="宋体" w:hAnsi="宋体" w:cs="宋体"/>
                <w:color w:val="auto"/>
                <w:szCs w:val="21"/>
                <w:lang w:bidi="ar"/>
              </w:rPr>
              <w:t>月《环境、安全运行检查记录》，对消防设施设备、电器线路、资源使用等运行情况进行了检查。</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olor w:val="auto"/>
                <w:szCs w:val="21"/>
              </w:rPr>
            </w:pPr>
            <w:r>
              <w:rPr>
                <w:rFonts w:hint="eastAsia" w:ascii="宋体" w:hAnsi="宋体" w:cs="宋体"/>
                <w:color w:val="auto"/>
                <w:szCs w:val="21"/>
                <w:lang w:bidi="ar"/>
              </w:rPr>
              <w:t>部门运行的策划与控制基本满足要求。</w:t>
            </w:r>
          </w:p>
        </w:tc>
        <w:tc>
          <w:tcPr>
            <w:tcW w:w="1340" w:type="dxa"/>
          </w:tcPr>
          <w:p>
            <w:pPr>
              <w:keepNext w:val="0"/>
              <w:keepLines w:val="0"/>
              <w:pageBreakBefore w:val="0"/>
              <w:widowControl w:val="0"/>
              <w:kinsoku/>
              <w:wordWrap/>
              <w:overflowPunct/>
              <w:topLinePunct w:val="0"/>
              <w:autoSpaceDE/>
              <w:autoSpaceDN/>
              <w:bidi w:val="0"/>
              <w:spacing w:line="312"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查见：</w:t>
            </w:r>
            <w:r>
              <w:rPr>
                <w:rFonts w:hint="eastAsia" w:ascii="宋体" w:hAnsi="宋体" w:eastAsia="宋体" w:cs="宋体"/>
                <w:b w:val="0"/>
                <w:bCs w:val="0"/>
                <w:color w:val="auto"/>
                <w:sz w:val="21"/>
                <w:szCs w:val="21"/>
                <w:lang w:val="en-US" w:eastAsia="zh-CN"/>
              </w:rPr>
              <w:t>公司制定有</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应急准备和响应控制程序</w:t>
            </w:r>
            <w:r>
              <w:rPr>
                <w:rFonts w:hint="eastAsia" w:ascii="宋体" w:hAnsi="宋体" w:eastAsia="宋体" w:cs="宋体"/>
                <w:b w:val="0"/>
                <w:bCs w:val="0"/>
                <w:color w:val="auto"/>
                <w:sz w:val="21"/>
                <w:szCs w:val="21"/>
              </w:rPr>
              <w:t>》、《火灾、爆炸应急预案》、</w:t>
            </w:r>
            <w:r>
              <w:rPr>
                <w:rFonts w:hint="eastAsia" w:ascii="宋体" w:hAnsi="宋体" w:eastAsia="宋体" w:cs="宋体"/>
                <w:b w:val="0"/>
                <w:bCs w:val="0"/>
                <w:color w:val="auto"/>
                <w:sz w:val="21"/>
                <w:szCs w:val="21"/>
                <w:lang w:eastAsia="zh-CN"/>
              </w:rPr>
              <w:t>《消防应急预案》、《垃圾分类管理制度》</w:t>
            </w:r>
            <w:r>
              <w:rPr>
                <w:rFonts w:hint="eastAsia" w:ascii="宋体" w:hAnsi="宋体" w:eastAsia="宋体" w:cs="宋体"/>
                <w:b w:val="0"/>
                <w:bCs w:val="0"/>
                <w:color w:val="auto"/>
                <w:sz w:val="21"/>
                <w:szCs w:val="21"/>
              </w:rPr>
              <w:t>、《污水处理处管理规定》等。</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查见：消防应急演练实况记录：为了普及消防知识，提高全体员工的消防安全意识，增强火灾发生时，员工在报警、灭火、疏散和抢救等方面的快速应变能力，确保公司的人身财产安全。2022年5月7日由综合部组织</w:t>
            </w:r>
            <w:r>
              <w:rPr>
                <w:rFonts w:hint="eastAsia" w:ascii="宋体" w:hAnsi="宋体" w:eastAsia="宋体" w:cs="宋体"/>
                <w:b w:val="0"/>
                <w:bCs w:val="0"/>
                <w:color w:val="auto"/>
                <w:sz w:val="21"/>
                <w:szCs w:val="21"/>
                <w:lang w:val="en-US" w:eastAsia="zh-CN"/>
              </w:rPr>
              <w:t>其它部门</w:t>
            </w:r>
            <w:r>
              <w:rPr>
                <w:rFonts w:hint="eastAsia" w:ascii="宋体" w:hAnsi="宋体" w:eastAsia="宋体" w:cs="宋体"/>
                <w:b w:val="0"/>
                <w:bCs w:val="0"/>
                <w:color w:val="auto"/>
                <w:sz w:val="21"/>
                <w:szCs w:val="21"/>
              </w:rPr>
              <w:t>进行</w:t>
            </w:r>
            <w:r>
              <w:rPr>
                <w:rFonts w:hint="eastAsia" w:ascii="宋体" w:hAnsi="宋体" w:eastAsia="宋体" w:cs="宋体"/>
                <w:b w:val="0"/>
                <w:bCs w:val="0"/>
                <w:color w:val="auto"/>
                <w:sz w:val="21"/>
                <w:szCs w:val="21"/>
                <w:lang w:val="en-US" w:eastAsia="zh-CN"/>
              </w:rPr>
              <w:t>了</w:t>
            </w:r>
            <w:r>
              <w:rPr>
                <w:rFonts w:hint="eastAsia" w:ascii="宋体" w:hAnsi="宋体" w:eastAsia="宋体" w:cs="宋体"/>
                <w:b w:val="0"/>
                <w:bCs w:val="0"/>
                <w:color w:val="auto"/>
                <w:sz w:val="21"/>
                <w:szCs w:val="21"/>
              </w:rPr>
              <w:t>消防安全演习。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查，现场能提供以上演练记录及演练效果评估报告。演练效果如下：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1、通过演练，使公司员工熟悉了消防响应程序；</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2、使参与演习的员工熟练了一般火灾事故的救护过程；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3、通过演练证明了公司的“消防应急准备与响应”的可行性。</w:t>
            </w:r>
          </w:p>
          <w:p>
            <w:pPr>
              <w:pStyle w:val="16"/>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lang w:bidi="ar"/>
              </w:rPr>
            </w:pPr>
            <w:r>
              <w:rPr>
                <w:rFonts w:hint="eastAsia" w:ascii="宋体" w:hAnsi="宋体" w:eastAsia="宋体" w:cs="宋体"/>
                <w:b w:val="0"/>
                <w:bCs w:val="0"/>
                <w:color w:val="auto"/>
                <w:sz w:val="21"/>
                <w:szCs w:val="21"/>
                <w:lang w:bidi="ar"/>
              </w:rPr>
              <w:t>查应急准备：综合部及办公区域按要求配备有灭火器，消防栓，性能完好。</w:t>
            </w:r>
          </w:p>
          <w:p>
            <w:pPr>
              <w:pStyle w:val="16"/>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部门应急准备和响应基本满足要求</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符合</w:t>
            </w:r>
          </w:p>
          <w:p>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p>
          <w:p>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p>
          <w:p>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p>
          <w:p>
            <w:pPr>
              <w:pStyle w:val="16"/>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p>
          <w:p>
            <w:pPr>
              <w:pStyle w:val="16"/>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E9.1 </w:t>
            </w:r>
          </w:p>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----有《环境监测与测量控制程序》</w:t>
            </w:r>
            <w:r>
              <w:rPr>
                <w:rFonts w:hint="eastAsia" w:ascii="宋体" w:hAnsi="宋体" w:eastAsia="宋体" w:cs="宋体"/>
                <w:b w:val="0"/>
                <w:bCs w:val="0"/>
                <w:color w:val="auto"/>
                <w:sz w:val="21"/>
                <w:szCs w:val="21"/>
                <w:lang w:val="en-US" w:eastAsia="zh-CN"/>
              </w:rPr>
              <w:t>和</w:t>
            </w:r>
            <w:r>
              <w:rPr>
                <w:rFonts w:hint="eastAsia" w:ascii="宋体" w:hAnsi="宋体" w:eastAsia="宋体" w:cs="宋体"/>
                <w:b w:val="0"/>
                <w:bCs w:val="0"/>
                <w:color w:val="auto"/>
                <w:sz w:val="21"/>
                <w:szCs w:val="21"/>
              </w:rPr>
              <w:t>管理文件。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◆查公司《环境、安全运行检查记录表》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查2022年</w:t>
            </w:r>
            <w:r>
              <w:rPr>
                <w:rFonts w:hint="eastAsia" w:ascii="宋体" w:hAnsi="宋体" w:eastAsia="宋体" w:cs="宋体"/>
                <w:b w:val="0"/>
                <w:bCs w:val="0"/>
                <w:color w:val="auto"/>
                <w:sz w:val="21"/>
                <w:szCs w:val="21"/>
                <w:lang w:val="en-US" w:eastAsia="zh-CN"/>
              </w:rPr>
              <w:t>7-8</w:t>
            </w:r>
            <w:r>
              <w:rPr>
                <w:rFonts w:hint="eastAsia" w:ascii="宋体" w:hAnsi="宋体" w:eastAsia="宋体" w:cs="宋体"/>
                <w:b w:val="0"/>
                <w:bCs w:val="0"/>
                <w:color w:val="auto"/>
                <w:sz w:val="21"/>
                <w:szCs w:val="21"/>
              </w:rPr>
              <w:t>月份，公司对办公室固废管理、能源资源消耗、消防安全、其他事项管理进行了检查，检查结论：运行正常。检查人：张庆华。</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2.查</w:t>
            </w:r>
            <w:r>
              <w:rPr>
                <w:rFonts w:hint="eastAsia" w:ascii="宋体" w:hAnsi="宋体" w:eastAsia="宋体" w:cs="宋体"/>
                <w:b w:val="0"/>
                <w:bCs w:val="0"/>
                <w:color w:val="auto"/>
                <w:sz w:val="21"/>
                <w:szCs w:val="21"/>
                <w:lang w:val="en-US" w:eastAsia="zh-CN"/>
              </w:rPr>
              <w:t>经营项目</w:t>
            </w:r>
            <w:r>
              <w:rPr>
                <w:rFonts w:hint="eastAsia" w:ascii="宋体" w:hAnsi="宋体" w:eastAsia="宋体" w:cs="宋体"/>
                <w:b w:val="0"/>
                <w:bCs w:val="0"/>
                <w:color w:val="auto"/>
                <w:sz w:val="21"/>
                <w:szCs w:val="21"/>
              </w:rPr>
              <w:t>环境卫生点检表，见2022年</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月2</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日的检查记录，查检项目有：食材堆放、地面卫生，消毒通道、更衣室、照明状况等。检查人：</w:t>
            </w:r>
            <w:r>
              <w:rPr>
                <w:rFonts w:hint="eastAsia" w:ascii="宋体" w:hAnsi="宋体" w:eastAsia="宋体" w:cs="宋体"/>
                <w:b w:val="0"/>
                <w:bCs w:val="0"/>
                <w:color w:val="auto"/>
                <w:sz w:val="21"/>
                <w:szCs w:val="21"/>
                <w:lang w:val="en-US" w:eastAsia="zh-CN"/>
              </w:rPr>
              <w:t>刘章彬</w:t>
            </w:r>
            <w:r>
              <w:rPr>
                <w:rFonts w:hint="eastAsia" w:ascii="宋体" w:hAnsi="宋体" w:eastAsia="宋体" w:cs="宋体"/>
                <w:b w:val="0"/>
                <w:bCs w:val="0"/>
                <w:color w:val="auto"/>
                <w:sz w:val="21"/>
                <w:szCs w:val="21"/>
              </w:rPr>
              <w:t>。检查结果：正常。</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查《消防设施检查表》，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由综合部组织实施对公司各部门的消防设施进行检查，每月一次。提供有2022年</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月到</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月份记录。检查结论：运行正常。检查人：张庆华。</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基本符合要求。</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符合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----有《</w:t>
            </w:r>
            <w:r>
              <w:rPr>
                <w:rFonts w:hint="eastAsia" w:ascii="宋体" w:hAnsi="宋体" w:eastAsia="宋体" w:cs="宋体"/>
                <w:color w:val="auto"/>
                <w:szCs w:val="21"/>
                <w:lang w:eastAsia="zh-CN"/>
              </w:rPr>
              <w:t>法律法规与其他要求以及合规性评价控制程序</w:t>
            </w:r>
            <w:r>
              <w:rPr>
                <w:rFonts w:hint="eastAsia" w:ascii="宋体" w:hAnsi="宋体" w:eastAsia="宋体" w:cs="宋体"/>
                <w:color w:val="auto"/>
                <w:szCs w:val="21"/>
              </w:rPr>
              <w:t>》，规定明确基本合理。综合部组织对公司环境管理活动，遵守相关方律法规和其他要求情况进行评价，评价结果符合相关方律法规和其他要求，无违法违规情况并保持有合规性评价记录。</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 综合部组织各部门于2022年</w:t>
            </w:r>
            <w:r>
              <w:rPr>
                <w:rFonts w:hint="eastAsia" w:ascii="宋体" w:hAnsi="宋体" w:eastAsia="宋体" w:cs="宋体"/>
                <w:color w:val="auto"/>
                <w:szCs w:val="21"/>
                <w:lang w:val="en-US" w:eastAsia="zh-CN"/>
              </w:rPr>
              <w:t>4</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21</w:t>
            </w:r>
            <w:r>
              <w:rPr>
                <w:rFonts w:hint="eastAsia" w:ascii="宋体" w:hAnsi="宋体" w:eastAsia="宋体" w:cs="宋体"/>
                <w:color w:val="auto"/>
                <w:szCs w:val="21"/>
              </w:rPr>
              <w:t>日对公司管理和经营活动中涉及的重要环境因素、相关法律法规进行了评价。</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评价结果：符合要求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 xml:space="preserve">评价人：张庆华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查：有《合规性评价报告》，有保持合规性评价的相关记录。</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EMS运行控制相关财务支出证据</w:t>
            </w:r>
          </w:p>
        </w:tc>
        <w:tc>
          <w:tcPr>
            <w:tcW w:w="960" w:type="dxa"/>
          </w:tcPr>
          <w:p>
            <w:pPr>
              <w:rPr>
                <w:rFonts w:ascii="宋体" w:hAnsi="宋体" w:cs="新宋体"/>
                <w:color w:val="auto"/>
                <w:szCs w:val="21"/>
              </w:rPr>
            </w:pP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提供有</w:t>
            </w:r>
            <w:r>
              <w:rPr>
                <w:rFonts w:hint="eastAsia" w:ascii="宋体" w:hAnsi="宋体" w:eastAsia="宋体" w:cs="宋体"/>
                <w:color w:val="auto"/>
                <w:szCs w:val="21"/>
                <w:lang w:eastAsia="zh-CN"/>
              </w:rPr>
              <w:t>2022年</w:t>
            </w:r>
            <w:r>
              <w:rPr>
                <w:rFonts w:hint="eastAsia" w:ascii="宋体" w:hAnsi="宋体" w:eastAsia="宋体" w:cs="宋体"/>
                <w:color w:val="auto"/>
                <w:szCs w:val="21"/>
                <w:lang w:val="en-US" w:eastAsia="zh-CN"/>
              </w:rPr>
              <w:t>年</w:t>
            </w:r>
            <w:r>
              <w:rPr>
                <w:rFonts w:hint="eastAsia" w:ascii="宋体" w:hAnsi="宋体" w:eastAsia="宋体" w:cs="宋体"/>
                <w:color w:val="auto"/>
                <w:szCs w:val="21"/>
              </w:rPr>
              <w:t>度投入环境管理体系运行资金票据，目前支出环境管理体系运行支出项目有</w:t>
            </w:r>
            <w:r>
              <w:rPr>
                <w:rFonts w:hint="eastAsia" w:ascii="宋体" w:hAnsi="宋体" w:eastAsia="宋体" w:cs="宋体"/>
                <w:color w:val="auto"/>
                <w:szCs w:val="21"/>
                <w:lang w:val="en-US" w:eastAsia="zh-CN"/>
              </w:rPr>
              <w:t>消防器材购置</w:t>
            </w:r>
            <w:r>
              <w:rPr>
                <w:rFonts w:hint="eastAsia" w:ascii="宋体" w:hAnsi="宋体" w:eastAsia="宋体" w:cs="宋体"/>
                <w:color w:val="auto"/>
                <w:szCs w:val="21"/>
              </w:rPr>
              <w:t>、消防安全培训和演练、固废处理等费用</w:t>
            </w:r>
            <w:r>
              <w:rPr>
                <w:rFonts w:hint="eastAsia" w:ascii="宋体" w:hAnsi="宋体" w:eastAsia="宋体" w:cs="宋体"/>
                <w:color w:val="auto"/>
                <w:szCs w:val="21"/>
                <w:lang w:eastAsia="zh-CN"/>
              </w:rPr>
              <w:t>。</w:t>
            </w:r>
            <w:r>
              <w:rPr>
                <w:rFonts w:hint="eastAsia" w:ascii="宋体" w:hAnsi="宋体" w:eastAsia="宋体" w:cs="宋体"/>
                <w:color w:val="auto"/>
                <w:szCs w:val="21"/>
              </w:rPr>
              <w:t>共计</w:t>
            </w:r>
            <w:r>
              <w:rPr>
                <w:rFonts w:hint="eastAsia" w:ascii="宋体" w:hAnsi="宋体" w:eastAsia="宋体" w:cs="宋体"/>
                <w:color w:val="auto"/>
                <w:szCs w:val="21"/>
                <w:lang w:val="en-US" w:eastAsia="zh-CN"/>
              </w:rPr>
              <w:t>26000元。</w:t>
            </w:r>
          </w:p>
        </w:tc>
        <w:tc>
          <w:tcPr>
            <w:tcW w:w="1340"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符合</w:t>
            </w:r>
          </w:p>
        </w:tc>
      </w:tr>
    </w:tbl>
    <w:p>
      <w:pPr>
        <w:pStyle w:val="10"/>
        <w:rPr>
          <w:color w:val="auto"/>
        </w:rPr>
      </w:pPr>
      <w:r>
        <w:rPr>
          <w:rFonts w:hint="eastAsia"/>
          <w:color w:val="auto"/>
        </w:rPr>
        <w:t>说明：不符合标注N</w:t>
      </w:r>
    </w:p>
    <w:p>
      <w:pP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37"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ascii="Times New Roman" w:hAnsi="Times New Roman" w:eastAsia="宋体" w:cs="Times New Roman"/>
                <w:color w:val="000000" w:themeColor="text1"/>
                <w:sz w:val="24"/>
                <w:szCs w:val="24"/>
                <w:lang w:val="en-US" w:eastAsia="zh-CN"/>
              </w:rPr>
              <w:t>运营部</w:t>
            </w:r>
            <w:r>
              <w:rPr>
                <w:rFonts w:hint="eastAsia" w:cs="Times New Roman"/>
                <w:color w:val="000000" w:themeColor="text1"/>
                <w:sz w:val="24"/>
                <w:szCs w:val="24"/>
                <w:lang w:val="en-US" w:eastAsia="zh-CN"/>
              </w:rPr>
              <w:t>（含食堂经营场所</w:t>
            </w:r>
            <w:r>
              <w:rPr>
                <w:rFonts w:hint="eastAsia" w:ascii="Times New Roman" w:hAnsi="Times New Roman" w:eastAsia="宋体" w:cs="Times New Roman"/>
                <w:color w:val="000000" w:themeColor="text1"/>
                <w:sz w:val="24"/>
                <w:szCs w:val="24"/>
                <w:lang w:val="en-US" w:eastAsia="zh-CN"/>
              </w:rPr>
              <w:t>）</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color w:val="000000" w:themeColor="text1"/>
                <w:sz w:val="24"/>
                <w:szCs w:val="24"/>
                <w:lang w:eastAsia="zh-CN"/>
              </w:rPr>
              <w:t>主</w:t>
            </w:r>
            <w:r>
              <w:rPr>
                <w:rFonts w:hint="eastAsia"/>
                <w:color w:val="000000" w:themeColor="text1"/>
                <w:sz w:val="24"/>
                <w:szCs w:val="24"/>
                <w:lang w:eastAsia="zh-CN"/>
              </w:rPr>
              <w:t>管领导</w:t>
            </w:r>
            <w:r>
              <w:rPr>
                <w:rFonts w:hint="eastAsia"/>
                <w:color w:val="000000" w:themeColor="text1"/>
                <w:sz w:val="24"/>
                <w:szCs w:val="24"/>
                <w:lang w:val="en-US" w:eastAsia="zh-CN"/>
              </w:rPr>
              <w:t xml:space="preserve">:赖国容 、刘章彬（食堂负责人），  </w:t>
            </w:r>
            <w:r>
              <w:rPr>
                <w:rFonts w:hint="eastAsia"/>
                <w:color w:val="000000" w:themeColor="text1"/>
                <w:sz w:val="24"/>
                <w:szCs w:val="24"/>
                <w:lang w:eastAsia="zh-CN"/>
              </w:rPr>
              <w:t>陪同人员：</w:t>
            </w:r>
            <w:r>
              <w:rPr>
                <w:rFonts w:hint="eastAsia"/>
                <w:color w:val="000000" w:themeColor="text1"/>
                <w:sz w:val="24"/>
                <w:szCs w:val="24"/>
                <w:lang w:val="en-US" w:eastAsia="zh-CN"/>
              </w:rPr>
              <w:t>王嬿婷</w:t>
            </w:r>
          </w:p>
        </w:tc>
        <w:tc>
          <w:tcPr>
            <w:tcW w:w="135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37"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w:t>
            </w:r>
            <w:r>
              <w:rPr>
                <w:rFonts w:hint="eastAsia"/>
                <w:color w:val="auto"/>
                <w:sz w:val="24"/>
                <w:szCs w:val="24"/>
                <w:lang w:val="en-US" w:eastAsia="zh-CN"/>
              </w:rPr>
              <w:t xml:space="preserve">  </w:t>
            </w:r>
            <w:r>
              <w:rPr>
                <w:rFonts w:hint="eastAsia"/>
                <w:color w:val="auto"/>
                <w:sz w:val="24"/>
                <w:szCs w:val="24"/>
              </w:rPr>
              <w:t xml:space="preserve"> 审核时间：202</w:t>
            </w:r>
            <w:r>
              <w:rPr>
                <w:rFonts w:hint="eastAsia"/>
                <w:color w:val="auto"/>
                <w:sz w:val="24"/>
                <w:szCs w:val="24"/>
                <w:lang w:val="en-US" w:eastAsia="zh-CN"/>
              </w:rPr>
              <w:t>2年8月25日</w:t>
            </w:r>
          </w:p>
        </w:tc>
        <w:tc>
          <w:tcPr>
            <w:tcW w:w="13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37" w:type="dxa"/>
            <w:vAlign w:val="center"/>
          </w:tcPr>
          <w:p>
            <w:pPr>
              <w:snapToGrid w:val="0"/>
              <w:spacing w:line="280" w:lineRule="exact"/>
              <w:jc w:val="left"/>
              <w:rPr>
                <w:rFonts w:hint="eastAsia" w:ascii="Times New Roman" w:hAnsi="Times New Roman" w:eastAsia="宋体" w:cs="Times New Roman"/>
                <w:color w:val="auto"/>
                <w:sz w:val="24"/>
                <w:szCs w:val="24"/>
              </w:rPr>
            </w:pPr>
            <w:r>
              <w:rPr>
                <w:rFonts w:hint="eastAsia"/>
                <w:color w:val="auto"/>
                <w:sz w:val="24"/>
                <w:szCs w:val="24"/>
              </w:rPr>
              <w:t>审核条</w:t>
            </w:r>
            <w:r>
              <w:rPr>
                <w:rFonts w:hint="eastAsia" w:ascii="Times New Roman" w:hAnsi="Times New Roman" w:eastAsia="宋体" w:cs="Times New Roman"/>
                <w:color w:val="auto"/>
                <w:sz w:val="24"/>
                <w:szCs w:val="24"/>
              </w:rPr>
              <w:t>款：</w:t>
            </w:r>
          </w:p>
          <w:p>
            <w:pPr>
              <w:snapToGrid w:val="0"/>
              <w:spacing w:line="280" w:lineRule="exact"/>
              <w:jc w:val="left"/>
              <w:rPr>
                <w:rFonts w:hint="eastAsia" w:ascii="宋体" w:hAnsi="宋体" w:eastAsia="宋体" w:cs="新宋体"/>
                <w:sz w:val="18"/>
                <w:szCs w:val="18"/>
                <w:lang w:val="en-US" w:eastAsia="zh-CN"/>
              </w:rPr>
            </w:pPr>
            <w:r>
              <w:rPr>
                <w:rFonts w:hint="eastAsia" w:ascii="宋体" w:hAnsi="宋体" w:eastAsia="宋体" w:cs="新宋体"/>
                <w:sz w:val="21"/>
                <w:szCs w:val="21"/>
                <w:lang w:val="en-US" w:eastAsia="zh-CN"/>
              </w:rPr>
              <w:t>EMS：</w:t>
            </w:r>
            <w:r>
              <w:rPr>
                <w:rFonts w:hint="eastAsia" w:ascii="宋体" w:hAnsi="宋体" w:cs="新宋体"/>
                <w:sz w:val="21"/>
                <w:szCs w:val="21"/>
              </w:rPr>
              <w:t>5.3组织的角色、职责和权限、6.1.2环境因素；6.2目标及其达成的策划；7.4沟通；8.1运行策划和控制；8.2应急准备和响应</w:t>
            </w:r>
            <w:r>
              <w:rPr>
                <w:rFonts w:hint="eastAsia" w:ascii="宋体" w:hAnsi="宋体" w:cs="新宋体"/>
                <w:sz w:val="21"/>
                <w:szCs w:val="21"/>
                <w:lang w:val="en-US" w:eastAsia="zh-CN"/>
              </w:rPr>
              <w:t>；</w:t>
            </w:r>
          </w:p>
          <w:p>
            <w:pPr>
              <w:snapToGrid w:val="0"/>
              <w:spacing w:line="240" w:lineRule="exact"/>
              <w:rPr>
                <w:rFonts w:hint="eastAsia" w:eastAsia="宋体"/>
                <w:color w:val="auto"/>
                <w:sz w:val="24"/>
                <w:szCs w:val="24"/>
                <w:lang w:eastAsia="zh-CN"/>
              </w:rPr>
            </w:pPr>
          </w:p>
        </w:tc>
        <w:tc>
          <w:tcPr>
            <w:tcW w:w="13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5.3；</w:t>
            </w:r>
          </w:p>
          <w:p>
            <w:pPr>
              <w:rPr>
                <w:rFonts w:ascii="宋体" w:hAnsi="宋体" w:cs="新宋体"/>
                <w:color w:val="auto"/>
                <w:szCs w:val="21"/>
              </w:rPr>
            </w:pPr>
          </w:p>
        </w:tc>
        <w:tc>
          <w:tcPr>
            <w:tcW w:w="10237" w:type="dxa"/>
          </w:tcPr>
          <w:p>
            <w:pPr>
              <w:spacing w:line="400" w:lineRule="exact"/>
              <w:rPr>
                <w:rFonts w:ascii="宋体" w:hAnsi="宋体" w:cs="Arial"/>
                <w:color w:val="auto"/>
                <w:sz w:val="21"/>
                <w:szCs w:val="21"/>
              </w:rPr>
            </w:pPr>
            <w:r>
              <w:rPr>
                <w:rFonts w:hint="eastAsia" w:ascii="宋体" w:hAnsi="宋体" w:cs="Arial"/>
                <w:color w:val="auto"/>
                <w:sz w:val="21"/>
                <w:szCs w:val="21"/>
              </w:rPr>
              <w:t>在《管理手册》中规定了</w:t>
            </w:r>
            <w:r>
              <w:rPr>
                <w:rFonts w:hint="eastAsia" w:ascii="宋体" w:hAnsi="宋体" w:cs="Arial"/>
                <w:color w:val="auto"/>
                <w:sz w:val="21"/>
                <w:szCs w:val="21"/>
                <w:lang w:eastAsia="zh-CN"/>
              </w:rPr>
              <w:t>运营部</w:t>
            </w:r>
            <w:r>
              <w:rPr>
                <w:rFonts w:hint="eastAsia" w:ascii="宋体" w:hAnsi="宋体" w:cs="Arial"/>
                <w:color w:val="auto"/>
                <w:sz w:val="21"/>
                <w:szCs w:val="21"/>
              </w:rPr>
              <w:t>的职责和权限，以确保部门工作的展开和实施：</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1）落实公司食品安全方针、目标，执行食品安全管理体系的要求。</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2）负责对各加工操作全过程进行控制，以保证饭菜安全和质量；</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3）负责贯彻和保持食品安全管理体系；</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4）负责对本部门员工进行食品安全卫生教育；</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5）负责各操作间、设备设施、员工的清洁、消毒工作；</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6）负责对本部门各加工操作环节记录的控制；</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7）负责对投诉的调查、核实，及时提出建议和落实整改措施，并迅速反馈信息。</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8）负责公司各项危害的分析，对关键点进行监测。</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 xml:space="preserve"> </w:t>
            </w:r>
            <w:r>
              <w:rPr>
                <w:rFonts w:hint="eastAsia" w:ascii="宋体" w:hAnsi="宋体"/>
                <w:color w:val="auto"/>
                <w:sz w:val="21"/>
                <w:szCs w:val="21"/>
                <w:lang w:val="en-US" w:eastAsia="zh-CN"/>
              </w:rPr>
              <w:t>9）</w:t>
            </w:r>
            <w:r>
              <w:rPr>
                <w:rFonts w:hint="eastAsia" w:ascii="宋体" w:hAnsi="宋体"/>
                <w:color w:val="auto"/>
                <w:sz w:val="21"/>
                <w:szCs w:val="21"/>
                <w:lang w:eastAsia="zh-CN"/>
              </w:rPr>
              <w:t xml:space="preserve">参与组织环境因素及危险源识别与评价； </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val="en-US" w:eastAsia="zh-CN"/>
              </w:rPr>
              <w:t xml:space="preserve"> 10）</w:t>
            </w:r>
            <w:r>
              <w:rPr>
                <w:rFonts w:hint="eastAsia" w:ascii="宋体" w:hAnsi="宋体"/>
                <w:color w:val="auto"/>
                <w:sz w:val="21"/>
                <w:szCs w:val="21"/>
                <w:lang w:eastAsia="zh-CN"/>
              </w:rPr>
              <w:t xml:space="preserve">参与应急演练预案编写、演习、评价。 </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部门职责清晰、明确。</w:t>
            </w:r>
          </w:p>
          <w:p>
            <w:pPr>
              <w:rPr>
                <w:rFonts w:ascii="宋体" w:hAnsi="宋体" w:cs="宋体"/>
                <w:color w:val="auto"/>
                <w:szCs w:val="21"/>
              </w:rPr>
            </w:pPr>
            <w:r>
              <w:rPr>
                <w:rFonts w:hint="eastAsia" w:ascii="宋体" w:hAnsi="宋体"/>
                <w:color w:val="auto"/>
                <w:sz w:val="21"/>
                <w:szCs w:val="21"/>
                <w:lang w:eastAsia="zh-CN"/>
              </w:rPr>
              <w:t>运营部</w:t>
            </w:r>
            <w:r>
              <w:rPr>
                <w:rFonts w:hint="eastAsia" w:ascii="宋体" w:hAnsi="宋体"/>
                <w:color w:val="auto"/>
                <w:sz w:val="21"/>
                <w:szCs w:val="21"/>
              </w:rPr>
              <w:t>负责人能基本阐述本部门的主要职责。</w:t>
            </w:r>
          </w:p>
        </w:tc>
        <w:tc>
          <w:tcPr>
            <w:tcW w:w="135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60" w:type="dxa"/>
            <w:vAlign w:val="top"/>
          </w:tcPr>
          <w:p>
            <w:pPr>
              <w:jc w:val="both"/>
              <w:rPr>
                <w:rFonts w:hint="eastAsia" w:ascii="宋体" w:hAnsi="宋体" w:eastAsia="宋体" w:cs="Times New Roman"/>
                <w:b/>
                <w:color w:val="auto"/>
                <w:kern w:val="2"/>
                <w:sz w:val="21"/>
                <w:szCs w:val="21"/>
                <w:lang w:val="en-US" w:eastAsia="zh-CN" w:bidi="ar-SA"/>
              </w:rPr>
            </w:pPr>
            <w:r>
              <w:rPr>
                <w:rFonts w:hint="eastAsia" w:ascii="宋体" w:hAnsi="宋体" w:cs="新宋体"/>
                <w:color w:val="auto"/>
                <w:sz w:val="21"/>
                <w:szCs w:val="21"/>
              </w:rPr>
              <w:t>目标及其实现的策划</w:t>
            </w: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E6.2</w:t>
            </w:r>
          </w:p>
          <w:p>
            <w:pPr>
              <w:rPr>
                <w:rFonts w:hint="eastAsia" w:ascii="宋体" w:hAnsi="宋体" w:eastAsia="宋体" w:cs="新宋体"/>
                <w:color w:val="auto"/>
                <w:kern w:val="2"/>
                <w:sz w:val="21"/>
                <w:szCs w:val="21"/>
                <w:lang w:val="en-US" w:eastAsia="zh-CN" w:bidi="ar-SA"/>
              </w:rPr>
            </w:pPr>
          </w:p>
        </w:tc>
        <w:tc>
          <w:tcPr>
            <w:tcW w:w="10237" w:type="dxa"/>
            <w:vAlign w:val="top"/>
          </w:tcPr>
          <w:p>
            <w:pPr>
              <w:spacing w:line="400" w:lineRule="exact"/>
              <w:rPr>
                <w:rFonts w:hint="eastAsia" w:ascii="宋体" w:cs="宋体"/>
                <w:color w:val="auto"/>
                <w:sz w:val="21"/>
                <w:szCs w:val="21"/>
              </w:rPr>
            </w:pPr>
            <w:r>
              <w:rPr>
                <w:rFonts w:hint="eastAsia" w:ascii="宋体" w:cs="宋体"/>
                <w:color w:val="auto"/>
                <w:sz w:val="21"/>
                <w:szCs w:val="21"/>
                <w:lang w:bidi="ar"/>
              </w:rPr>
              <w:t>查见：</w:t>
            </w:r>
            <w:r>
              <w:rPr>
                <w:rFonts w:hint="eastAsia" w:ascii="宋体" w:cs="宋体"/>
                <w:color w:val="auto"/>
                <w:sz w:val="21"/>
                <w:szCs w:val="21"/>
                <w:lang w:eastAsia="zh-CN" w:bidi="ar"/>
              </w:rPr>
              <w:t>运营部</w:t>
            </w:r>
            <w:r>
              <w:rPr>
                <w:rFonts w:hint="eastAsia" w:ascii="宋体" w:cs="宋体"/>
                <w:color w:val="auto"/>
                <w:sz w:val="21"/>
                <w:szCs w:val="21"/>
                <w:lang w:bidi="ar"/>
              </w:rPr>
              <w:t>“环境目标”，</w:t>
            </w:r>
            <w:r>
              <w:rPr>
                <w:rFonts w:hint="eastAsia" w:ascii="宋体" w:hAnsi="宋体" w:cs="宋体"/>
                <w:color w:val="auto"/>
                <w:sz w:val="21"/>
                <w:szCs w:val="21"/>
                <w:lang w:bidi="ar"/>
              </w:rPr>
              <w:t>抽查20</w:t>
            </w:r>
            <w:r>
              <w:rPr>
                <w:rFonts w:hint="eastAsia" w:ascii="宋体" w:hAnsi="宋体" w:cs="宋体"/>
                <w:color w:val="auto"/>
                <w:sz w:val="21"/>
                <w:szCs w:val="21"/>
                <w:lang w:val="en-US" w:eastAsia="zh-CN" w:bidi="ar"/>
              </w:rPr>
              <w:t>22</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月-</w:t>
            </w: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月的《部门目标实施统计表》</w:t>
            </w:r>
          </w:p>
          <w:p>
            <w:pPr>
              <w:spacing w:line="400" w:lineRule="exact"/>
              <w:rPr>
                <w:rFonts w:hint="eastAsia" w:ascii="宋体" w:cs="宋体"/>
                <w:color w:val="auto"/>
                <w:sz w:val="21"/>
                <w:szCs w:val="21"/>
              </w:rPr>
            </w:pPr>
            <w:r>
              <w:rPr>
                <w:rFonts w:hint="eastAsia" w:ascii="宋体" w:cs="宋体"/>
                <w:color w:val="auto"/>
                <w:sz w:val="21"/>
                <w:szCs w:val="21"/>
                <w:lang w:eastAsia="zh-CN" w:bidi="ar"/>
              </w:rPr>
              <w:t>考核情况</w:t>
            </w:r>
            <w:r>
              <w:rPr>
                <w:rFonts w:hint="eastAsia" w:ascii="宋体" w:cs="宋体"/>
                <w:color w:val="auto"/>
                <w:sz w:val="21"/>
                <w:szCs w:val="21"/>
                <w:lang w:bidi="ar"/>
              </w:rPr>
              <w:t>：</w:t>
            </w:r>
          </w:p>
          <w:p>
            <w:pPr>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1</w:t>
            </w:r>
            <w:r>
              <w:rPr>
                <w:rFonts w:hint="eastAsia" w:ascii="宋体" w:hAnsi="宋体"/>
                <w:color w:val="auto"/>
                <w:sz w:val="21"/>
                <w:szCs w:val="21"/>
              </w:rPr>
              <w:t>.火灾/爆炸事故发生数为0</w:t>
            </w:r>
            <w:r>
              <w:rPr>
                <w:rFonts w:hint="eastAsia" w:ascii="宋体" w:hAnsi="宋体"/>
                <w:color w:val="auto"/>
                <w:sz w:val="21"/>
                <w:szCs w:val="21"/>
                <w:lang w:val="en-US" w:eastAsia="zh-CN"/>
              </w:rPr>
              <w:t>；</w:t>
            </w:r>
            <w:r>
              <w:rPr>
                <w:rFonts w:hint="eastAsia" w:ascii="宋体" w:cs="宋体"/>
                <w:color w:val="auto"/>
                <w:sz w:val="21"/>
                <w:szCs w:val="21"/>
                <w:lang w:bidi="ar"/>
              </w:rPr>
              <w:t xml:space="preserve">  </w:t>
            </w:r>
            <w:r>
              <w:rPr>
                <w:rFonts w:hint="eastAsia" w:ascii="宋体" w:cs="宋体"/>
                <w:color w:val="auto"/>
                <w:sz w:val="21"/>
                <w:szCs w:val="21"/>
                <w:lang w:val="en-US" w:eastAsia="zh-CN" w:bidi="ar"/>
              </w:rPr>
              <w:t xml:space="preserve">             </w:t>
            </w:r>
            <w:r>
              <w:rPr>
                <w:rFonts w:hint="eastAsia" w:ascii="宋体" w:hAnsi="宋体"/>
                <w:color w:val="auto"/>
                <w:sz w:val="21"/>
                <w:szCs w:val="21"/>
                <w:lang w:val="en-US" w:eastAsia="zh-CN"/>
              </w:rPr>
              <w:t>实测：</w:t>
            </w:r>
            <w:r>
              <w:rPr>
                <w:rFonts w:hint="eastAsia" w:ascii="宋体" w:hAnsi="宋体" w:eastAsia="华文宋体" w:cs="宋体"/>
                <w:bCs/>
                <w:spacing w:val="10"/>
                <w:kern w:val="0"/>
                <w:sz w:val="21"/>
                <w:szCs w:val="21"/>
                <w:highlight w:val="none"/>
                <w:lang w:val="en-US" w:eastAsia="zh-CN" w:bidi="ar-SA"/>
              </w:rPr>
              <w:t>未发生</w:t>
            </w:r>
            <w:r>
              <w:rPr>
                <w:rFonts w:hint="eastAsia"/>
                <w:sz w:val="21"/>
                <w:szCs w:val="21"/>
                <w:highlight w:val="none"/>
              </w:rPr>
              <w:t>火灾事故</w:t>
            </w:r>
          </w:p>
          <w:p>
            <w:pPr>
              <w:pStyle w:val="4"/>
              <w:ind w:left="0" w:leftChars="0" w:firstLine="0" w:firstLineChars="0"/>
              <w:rPr>
                <w:rFonts w:hint="eastAsia"/>
                <w:color w:val="auto"/>
                <w:lang w:val="en-US" w:eastAsia="zh-CN"/>
              </w:rPr>
            </w:pPr>
            <w:r>
              <w:rPr>
                <w:rFonts w:hint="eastAsia"/>
                <w:color w:val="auto"/>
                <w:lang w:val="en-US" w:eastAsia="zh-CN"/>
              </w:rPr>
              <w:t>2.对固体废弃物100%合规处理；            实测：合规处置率达到100%</w:t>
            </w:r>
          </w:p>
          <w:p>
            <w:pPr>
              <w:pStyle w:val="4"/>
              <w:ind w:left="0" w:leftChars="0" w:firstLine="0" w:firstLineChars="0"/>
              <w:rPr>
                <w:rFonts w:hint="default"/>
                <w:color w:val="auto"/>
                <w:lang w:val="en-US" w:eastAsia="zh-CN"/>
              </w:rPr>
            </w:pPr>
            <w:r>
              <w:rPr>
                <w:rFonts w:hint="eastAsia"/>
                <w:color w:val="auto"/>
                <w:lang w:val="en-US" w:eastAsia="zh-CN"/>
              </w:rPr>
              <w:t>3.噪声排放0投诉；                       实测：</w:t>
            </w:r>
            <w:r>
              <w:rPr>
                <w:rFonts w:hint="eastAsia" w:ascii="宋体" w:hAnsi="宋体" w:eastAsia="华文宋体" w:cs="宋体"/>
                <w:bCs/>
                <w:spacing w:val="10"/>
                <w:kern w:val="0"/>
                <w:sz w:val="21"/>
                <w:szCs w:val="21"/>
                <w:lang w:val="en-US" w:eastAsia="zh-CN" w:bidi="ar-SA"/>
              </w:rPr>
              <w:t>未发生</w:t>
            </w:r>
            <w:r>
              <w:rPr>
                <w:rFonts w:hint="eastAsia"/>
                <w:color w:val="auto"/>
                <w:lang w:val="en-US" w:eastAsia="zh-CN"/>
              </w:rPr>
              <w:t>噪声投诉事件</w:t>
            </w:r>
          </w:p>
          <w:p>
            <w:pPr>
              <w:pStyle w:val="4"/>
              <w:ind w:left="0" w:leftChars="0" w:firstLine="0" w:firstLineChars="0"/>
              <w:rPr>
                <w:rFonts w:hint="eastAsia"/>
                <w:color w:val="auto"/>
                <w:lang w:val="en-US" w:eastAsia="zh-CN"/>
              </w:rPr>
            </w:pPr>
            <w:r>
              <w:rPr>
                <w:rFonts w:hint="eastAsia"/>
                <w:color w:val="auto"/>
                <w:lang w:val="en-US" w:eastAsia="zh-CN"/>
              </w:rPr>
              <w:t>4.废气合规排放100%；                    实测：废气达标排放</w:t>
            </w:r>
          </w:p>
          <w:p>
            <w:pPr>
              <w:pStyle w:val="4"/>
              <w:ind w:left="0" w:leftChars="0" w:firstLine="0" w:firstLineChars="0"/>
              <w:rPr>
                <w:rFonts w:hint="eastAsia"/>
                <w:color w:val="auto"/>
                <w:lang w:val="en-US" w:eastAsia="zh-CN"/>
              </w:rPr>
            </w:pPr>
            <w:r>
              <w:rPr>
                <w:rFonts w:hint="eastAsia"/>
                <w:color w:val="auto"/>
                <w:lang w:val="en-US" w:eastAsia="zh-CN"/>
              </w:rPr>
              <w:t>5.废水合规排放100%；                    实测：废水达标排放</w:t>
            </w:r>
          </w:p>
          <w:p>
            <w:pPr>
              <w:widowControl/>
              <w:jc w:val="left"/>
              <w:rPr>
                <w:rFonts w:hint="eastAsia" w:ascii="宋体" w:hAnsi="宋体" w:eastAsia="宋体" w:cs="Times New Roman"/>
                <w:color w:val="auto"/>
                <w:kern w:val="2"/>
                <w:sz w:val="21"/>
                <w:szCs w:val="21"/>
                <w:lang w:val="en-US" w:eastAsia="zh-CN" w:bidi="ar-SA"/>
              </w:rPr>
            </w:pPr>
            <w:r>
              <w:rPr>
                <w:rFonts w:hint="eastAsia" w:ascii="宋体" w:cs="宋体"/>
                <w:color w:val="auto"/>
                <w:sz w:val="21"/>
                <w:szCs w:val="21"/>
                <w:lang w:bidi="ar"/>
              </w:rPr>
              <w:t>环境和安全目标、指标基本实现。</w:t>
            </w:r>
          </w:p>
        </w:tc>
        <w:tc>
          <w:tcPr>
            <w:tcW w:w="1352"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trPr>
        <w:tc>
          <w:tcPr>
            <w:tcW w:w="2160" w:type="dxa"/>
            <w:vAlign w:val="top"/>
          </w:tcPr>
          <w:p>
            <w:pPr>
              <w:rPr>
                <w:rFonts w:hint="eastAsia" w:ascii="宋体" w:hAnsi="宋体" w:cs="新宋体"/>
                <w:color w:val="auto"/>
                <w:sz w:val="21"/>
                <w:szCs w:val="21"/>
              </w:rPr>
            </w:pPr>
            <w:r>
              <w:rPr>
                <w:rFonts w:hint="eastAsia" w:ascii="宋体" w:hAnsi="宋体" w:cs="新宋体"/>
                <w:color w:val="auto"/>
                <w:sz w:val="21"/>
                <w:szCs w:val="21"/>
              </w:rPr>
              <w:t>环境因素</w:t>
            </w:r>
          </w:p>
        </w:tc>
        <w:tc>
          <w:tcPr>
            <w:tcW w:w="960" w:type="dxa"/>
            <w:vAlign w:val="top"/>
          </w:tcPr>
          <w:p>
            <w:pPr>
              <w:adjustRightInd w:val="0"/>
              <w:snapToGrid w:val="0"/>
              <w:jc w:val="cente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237" w:type="dxa"/>
            <w:vAlign w:val="top"/>
          </w:tcPr>
          <w:p>
            <w:pPr>
              <w:spacing w:line="400" w:lineRule="exact"/>
              <w:rPr>
                <w:rFonts w:hint="eastAsia" w:ascii="宋体" w:hAnsi="宋体" w:cs="宋体"/>
                <w:sz w:val="21"/>
                <w:szCs w:val="21"/>
              </w:rPr>
            </w:pPr>
            <w:r>
              <w:rPr>
                <w:rFonts w:hint="eastAsia" w:ascii="宋体" w:hAnsi="宋体" w:cs="宋体"/>
                <w:sz w:val="21"/>
                <w:szCs w:val="21"/>
                <w:lang w:bidi="ar"/>
              </w:rPr>
              <w:t>查见：《环境因素识别与评价程序》，上述文件对识别和评价方法、程序、职责、记录作了规定。</w:t>
            </w:r>
          </w:p>
          <w:p>
            <w:pPr>
              <w:spacing w:line="400" w:lineRule="exact"/>
              <w:rPr>
                <w:rFonts w:hint="eastAsia" w:ascii="宋体" w:hAnsi="宋体" w:cs="宋体"/>
                <w:sz w:val="21"/>
                <w:szCs w:val="21"/>
              </w:rPr>
            </w:pPr>
            <w:r>
              <w:rPr>
                <w:rFonts w:hint="eastAsia" w:ascii="宋体" w:hAnsi="宋体" w:cs="宋体"/>
                <w:sz w:val="21"/>
                <w:szCs w:val="21"/>
                <w:lang w:bidi="ar"/>
              </w:rPr>
              <w:t>查，</w:t>
            </w:r>
            <w:r>
              <w:rPr>
                <w:rFonts w:hint="eastAsia" w:ascii="宋体" w:hAnsi="宋体" w:cs="宋体"/>
                <w:sz w:val="21"/>
                <w:szCs w:val="21"/>
                <w:lang w:val="en-US" w:eastAsia="zh-CN" w:bidi="ar"/>
              </w:rPr>
              <w:t>经营部</w:t>
            </w:r>
            <w:r>
              <w:rPr>
                <w:rFonts w:hint="eastAsia" w:ascii="宋体" w:hAnsi="宋体" w:cs="宋体"/>
                <w:sz w:val="21"/>
                <w:szCs w:val="21"/>
                <w:lang w:bidi="ar"/>
              </w:rPr>
              <w:t>《环境因素识别评价表》：</w:t>
            </w:r>
          </w:p>
          <w:p>
            <w:pPr>
              <w:tabs>
                <w:tab w:val="center" w:pos="3169"/>
              </w:tabs>
              <w:spacing w:line="400" w:lineRule="exact"/>
              <w:rPr>
                <w:rFonts w:hint="eastAsia" w:ascii="宋体" w:hAnsi="宋体" w:cs="宋体"/>
                <w:sz w:val="21"/>
                <w:szCs w:val="21"/>
              </w:rPr>
            </w:pPr>
            <w:r>
              <w:rPr>
                <w:rFonts w:hint="eastAsia" w:ascii="宋体" w:hAnsi="宋体" w:cs="宋体"/>
                <w:sz w:val="21"/>
                <w:szCs w:val="21"/>
                <w:lang w:val="en-US" w:eastAsia="zh-CN" w:bidi="ar"/>
              </w:rPr>
              <w:t>经营部</w:t>
            </w:r>
            <w:r>
              <w:rPr>
                <w:rFonts w:hint="eastAsia" w:ascii="宋体" w:hAnsi="宋体" w:cs="宋体"/>
                <w:sz w:val="21"/>
                <w:szCs w:val="21"/>
                <w:lang w:bidi="ar"/>
              </w:rPr>
              <w:t>环境因素</w:t>
            </w:r>
            <w:r>
              <w:rPr>
                <w:rFonts w:hint="eastAsia" w:ascii="宋体" w:hAnsi="宋体" w:cs="宋体"/>
                <w:sz w:val="21"/>
                <w:szCs w:val="21"/>
                <w:highlight w:val="none"/>
                <w:lang w:val="en-US" w:eastAsia="zh-CN" w:bidi="ar"/>
              </w:rPr>
              <w:t>主要</w:t>
            </w:r>
            <w:r>
              <w:rPr>
                <w:rFonts w:hint="eastAsia" w:ascii="宋体" w:hAnsi="宋体" w:cs="宋体"/>
                <w:sz w:val="21"/>
                <w:szCs w:val="21"/>
                <w:highlight w:val="none"/>
                <w:lang w:bidi="ar"/>
              </w:rPr>
              <w:t>有</w:t>
            </w:r>
            <w:r>
              <w:rPr>
                <w:rFonts w:hint="eastAsia" w:ascii="宋体" w:hAnsi="宋体" w:cs="宋体"/>
                <w:sz w:val="21"/>
                <w:szCs w:val="21"/>
                <w:highlight w:val="none"/>
                <w:lang w:val="en-US" w:eastAsia="zh-CN" w:bidi="ar"/>
              </w:rPr>
              <w:t>以下几个方面</w:t>
            </w:r>
            <w:r>
              <w:rPr>
                <w:rFonts w:hint="eastAsia" w:ascii="宋体" w:hAnsi="宋体" w:cs="宋体"/>
                <w:sz w:val="21"/>
                <w:szCs w:val="21"/>
                <w:highlight w:val="none"/>
                <w:lang w:bidi="ar"/>
              </w:rPr>
              <w:t>：</w:t>
            </w:r>
          </w:p>
          <w:p>
            <w:pPr>
              <w:spacing w:line="400" w:lineRule="exact"/>
              <w:rPr>
                <w:rFonts w:hint="eastAsia" w:ascii="宋体" w:hAnsi="宋体" w:cs="宋体"/>
                <w:sz w:val="21"/>
                <w:szCs w:val="21"/>
              </w:rPr>
            </w:pPr>
            <w:r>
              <w:rPr>
                <w:rFonts w:hint="eastAsia" w:ascii="宋体" w:hAnsi="宋体" w:cs="宋体"/>
                <w:sz w:val="21"/>
                <w:szCs w:val="21"/>
                <w:lang w:bidi="ar"/>
              </w:rPr>
              <w:t>a.水电资源的消耗、固体废弃物如笔芯、纸张、纸杯的废弃；</w:t>
            </w:r>
          </w:p>
          <w:p>
            <w:pPr>
              <w:spacing w:line="400" w:lineRule="exact"/>
              <w:rPr>
                <w:rFonts w:hint="eastAsia" w:ascii="宋体" w:hAnsi="宋体" w:cs="宋体"/>
                <w:sz w:val="21"/>
                <w:szCs w:val="21"/>
                <w:lang w:bidi="ar"/>
              </w:rPr>
            </w:pPr>
            <w:r>
              <w:rPr>
                <w:rFonts w:hint="eastAsia" w:ascii="宋体" w:hAnsi="宋体" w:cs="宋体"/>
                <w:sz w:val="21"/>
                <w:szCs w:val="21"/>
                <w:lang w:bidi="ar"/>
              </w:rPr>
              <w:t>b. 复印机硒鼓、打印机色带、墨盒的更换等；</w:t>
            </w:r>
          </w:p>
          <w:p>
            <w:pPr>
              <w:pStyle w:val="16"/>
              <w:rPr>
                <w:rFonts w:hint="eastAsia" w:ascii="宋体" w:hAnsi="宋体"/>
                <w:szCs w:val="21"/>
                <w:lang w:val="en-US" w:eastAsia="zh-CN"/>
              </w:rPr>
            </w:pPr>
            <w:r>
              <w:rPr>
                <w:rFonts w:hint="eastAsia" w:ascii="宋体" w:hAnsi="宋体" w:cs="宋体"/>
                <w:sz w:val="21"/>
                <w:szCs w:val="21"/>
                <w:lang w:val="en-US" w:eastAsia="zh-CN" w:bidi="ar"/>
              </w:rPr>
              <w:t>C.</w:t>
            </w:r>
            <w:r>
              <w:rPr>
                <w:rFonts w:hint="eastAsia" w:ascii="宋体" w:hAnsi="宋体"/>
                <w:szCs w:val="21"/>
              </w:rPr>
              <w:t>废弃菜叶、剩饭菜的</w:t>
            </w:r>
            <w:r>
              <w:rPr>
                <w:rFonts w:hint="eastAsia" w:ascii="宋体" w:hAnsi="宋体"/>
                <w:szCs w:val="21"/>
                <w:lang w:val="en-US" w:eastAsia="zh-CN"/>
              </w:rPr>
              <w:t>每日进行回收处理；</w:t>
            </w:r>
          </w:p>
          <w:p>
            <w:pPr>
              <w:pStyle w:val="16"/>
              <w:rPr>
                <w:rFonts w:hint="default" w:ascii="宋体" w:hAnsi="宋体"/>
                <w:szCs w:val="21"/>
                <w:lang w:val="en-US" w:eastAsia="zh-CN"/>
              </w:rPr>
            </w:pPr>
            <w:r>
              <w:rPr>
                <w:rFonts w:hint="eastAsia" w:ascii="宋体" w:hAnsi="宋体"/>
                <w:szCs w:val="21"/>
                <w:lang w:val="en-US" w:eastAsia="zh-CN"/>
              </w:rPr>
              <w:t>D.</w:t>
            </w:r>
            <w:r>
              <w:rPr>
                <w:rFonts w:hint="eastAsia" w:ascii="宋体" w:hAnsi="宋体"/>
                <w:szCs w:val="21"/>
              </w:rPr>
              <w:t>废棉纱、废拖布、废清洗液等的</w:t>
            </w:r>
            <w:r>
              <w:rPr>
                <w:rFonts w:hint="eastAsia" w:ascii="宋体" w:hAnsi="宋体"/>
                <w:szCs w:val="21"/>
                <w:lang w:val="en-US" w:eastAsia="zh-CN"/>
              </w:rPr>
              <w:t>排入园区排污管道及废弃物回收处</w:t>
            </w:r>
            <w:r>
              <w:rPr>
                <w:rFonts w:hint="eastAsia" w:ascii="宋体" w:hAnsi="宋体"/>
                <w:szCs w:val="21"/>
              </w:rPr>
              <w:t>；</w:t>
            </w:r>
          </w:p>
          <w:p>
            <w:pPr>
              <w:spacing w:line="360" w:lineRule="auto"/>
              <w:rPr>
                <w:rFonts w:hint="eastAsia" w:ascii="宋体" w:hAnsi="宋体" w:cs="宋体"/>
                <w:sz w:val="21"/>
                <w:szCs w:val="21"/>
              </w:rPr>
            </w:pPr>
            <w:r>
              <w:rPr>
                <w:rFonts w:hint="eastAsia" w:ascii="宋体" w:hAnsi="宋体" w:cs="宋体"/>
                <w:sz w:val="21"/>
                <w:szCs w:val="21"/>
                <w:lang w:bidi="ar"/>
              </w:rPr>
              <w:t>查，部门的重要环境因素为：</w:t>
            </w:r>
            <w:r>
              <w:rPr>
                <w:rFonts w:hint="eastAsia"/>
                <w:sz w:val="21"/>
                <w:szCs w:val="21"/>
                <w:highlight w:val="none"/>
                <w:lang w:val="en-US" w:eastAsia="zh-CN"/>
              </w:rPr>
              <w:t>潜在</w:t>
            </w:r>
            <w:r>
              <w:rPr>
                <w:rFonts w:hint="eastAsia"/>
                <w:sz w:val="21"/>
                <w:szCs w:val="21"/>
                <w:highlight w:val="none"/>
              </w:rPr>
              <w:t>火灾</w:t>
            </w:r>
            <w:r>
              <w:rPr>
                <w:rFonts w:hint="eastAsia"/>
                <w:sz w:val="21"/>
                <w:szCs w:val="21"/>
                <w:highlight w:val="none"/>
                <w:lang w:val="en-US" w:eastAsia="zh-CN"/>
              </w:rPr>
              <w:t>；固废（主要为厨余垃圾）；</w:t>
            </w:r>
            <w:r>
              <w:rPr>
                <w:rFonts w:hint="eastAsia"/>
                <w:sz w:val="21"/>
                <w:szCs w:val="21"/>
                <w:highlight w:val="none"/>
              </w:rPr>
              <w:t>噪声</w:t>
            </w:r>
            <w:r>
              <w:rPr>
                <w:rFonts w:hint="eastAsia"/>
                <w:sz w:val="21"/>
                <w:szCs w:val="21"/>
                <w:highlight w:val="none"/>
                <w:lang w:val="en-US" w:eastAsia="zh-CN"/>
              </w:rPr>
              <w:t>；</w:t>
            </w:r>
            <w:r>
              <w:rPr>
                <w:rFonts w:hint="eastAsia"/>
                <w:sz w:val="21"/>
                <w:szCs w:val="21"/>
                <w:highlight w:val="none"/>
              </w:rPr>
              <w:t>废水</w:t>
            </w:r>
            <w:r>
              <w:rPr>
                <w:rFonts w:hint="eastAsia"/>
                <w:sz w:val="21"/>
                <w:szCs w:val="21"/>
                <w:highlight w:val="none"/>
                <w:lang w:val="en-US" w:eastAsia="zh-CN"/>
              </w:rPr>
              <w:t>；</w:t>
            </w:r>
            <w:r>
              <w:rPr>
                <w:rFonts w:hint="eastAsia"/>
                <w:sz w:val="21"/>
                <w:szCs w:val="21"/>
                <w:highlight w:val="none"/>
              </w:rPr>
              <w:t>废气</w:t>
            </w:r>
            <w:r>
              <w:rPr>
                <w:rFonts w:hint="eastAsia" w:ascii="宋体" w:hAnsi="宋体" w:cs="宋体"/>
                <w:sz w:val="21"/>
                <w:szCs w:val="21"/>
                <w:lang w:bidi="ar"/>
              </w:rPr>
              <w:t>等</w:t>
            </w:r>
            <w:r>
              <w:rPr>
                <w:rFonts w:hint="eastAsia" w:ascii="宋体" w:hAnsi="宋体" w:cs="宋体"/>
                <w:sz w:val="21"/>
                <w:szCs w:val="21"/>
                <w:lang w:val="en-US" w:eastAsia="zh-CN" w:bidi="ar"/>
              </w:rPr>
              <w:t>五</w:t>
            </w:r>
            <w:r>
              <w:rPr>
                <w:rFonts w:hint="eastAsia" w:ascii="宋体" w:hAnsi="宋体" w:cs="宋体"/>
                <w:sz w:val="21"/>
                <w:szCs w:val="21"/>
                <w:lang w:bidi="ar"/>
              </w:rPr>
              <w:t>项。</w:t>
            </w:r>
          </w:p>
          <w:p>
            <w:pPr>
              <w:spacing w:line="400" w:lineRule="exact"/>
              <w:rPr>
                <w:rFonts w:hint="eastAsia" w:ascii="宋体" w:hAnsi="宋体" w:cs="宋体"/>
                <w:sz w:val="21"/>
                <w:szCs w:val="21"/>
              </w:rPr>
            </w:pPr>
            <w:r>
              <w:rPr>
                <w:rFonts w:hint="eastAsia" w:ascii="宋体" w:hAnsi="宋体" w:cs="宋体"/>
                <w:sz w:val="21"/>
                <w:szCs w:val="21"/>
                <w:lang w:bidi="ar"/>
              </w:rPr>
              <w:t>公司采用了现场观察、经验判断等环境因素识别及环境影响评价方法。</w:t>
            </w:r>
          </w:p>
          <w:p>
            <w:pPr>
              <w:widowControl/>
              <w:jc w:val="left"/>
              <w:rPr>
                <w:sz w:val="21"/>
                <w:szCs w:val="21"/>
              </w:rPr>
            </w:pPr>
            <w:r>
              <w:rPr>
                <w:rFonts w:hint="eastAsia" w:ascii="宋体" w:hAnsi="宋体"/>
                <w:sz w:val="21"/>
                <w:szCs w:val="21"/>
                <w:lang w:bidi="ar"/>
              </w:rPr>
              <w:t>识别基本清楚、充分，评价基本合理</w:t>
            </w:r>
          </w:p>
          <w:p>
            <w:pPr>
              <w:widowControl/>
              <w:jc w:val="left"/>
              <w:rPr>
                <w:rFonts w:hint="eastAsia" w:ascii="宋体" w:hAnsi="宋体" w:eastAsia="宋体" w:cs="Times New Roman"/>
                <w:color w:val="auto"/>
                <w:kern w:val="2"/>
                <w:sz w:val="21"/>
                <w:szCs w:val="21"/>
                <w:lang w:val="en-US" w:eastAsia="zh-CN" w:bidi="ar-SA"/>
              </w:rPr>
            </w:pPr>
          </w:p>
        </w:tc>
        <w:tc>
          <w:tcPr>
            <w:tcW w:w="1352"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vAlign w:val="top"/>
          </w:tcPr>
          <w:p>
            <w:pPr>
              <w:jc w:val="both"/>
              <w:rPr>
                <w:rFonts w:hint="eastAsia" w:ascii="宋体" w:hAnsi="宋体" w:cs="新宋体"/>
                <w:color w:val="auto"/>
                <w:sz w:val="21"/>
                <w:szCs w:val="21"/>
              </w:rPr>
            </w:pPr>
            <w:r>
              <w:rPr>
                <w:rFonts w:hint="eastAsia" w:ascii="宋体" w:hAnsi="宋体" w:eastAsia="宋体" w:cs="宋体"/>
                <w:color w:val="auto"/>
                <w:sz w:val="21"/>
                <w:szCs w:val="21"/>
                <w:lang w:bidi="ar"/>
              </w:rPr>
              <w:t>信息和沟通</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eastAsia="宋体" w:cs="新宋体"/>
                <w:color w:val="auto"/>
                <w:kern w:val="2"/>
                <w:sz w:val="21"/>
                <w:szCs w:val="21"/>
                <w:lang w:val="en-US" w:eastAsia="zh-CN" w:bidi="ar-SA"/>
              </w:rPr>
              <w:t>E7.4</w:t>
            </w:r>
          </w:p>
        </w:tc>
        <w:tc>
          <w:tcPr>
            <w:tcW w:w="10237" w:type="dxa"/>
            <w:vAlign w:val="top"/>
          </w:tcPr>
          <w:p>
            <w:pPr>
              <w:pStyle w:val="13"/>
              <w:spacing w:line="400" w:lineRule="exact"/>
              <w:rPr>
                <w:sz w:val="21"/>
                <w:szCs w:val="21"/>
              </w:rPr>
            </w:pPr>
            <w:r>
              <w:rPr>
                <w:rFonts w:hint="eastAsia"/>
                <w:kern w:val="2"/>
                <w:sz w:val="21"/>
                <w:szCs w:val="21"/>
              </w:rPr>
              <w:t>---《信息交流与协商控制程序》</w:t>
            </w:r>
            <w:r>
              <w:rPr>
                <w:rFonts w:hint="eastAsia" w:cs="Arial"/>
                <w:kern w:val="2"/>
                <w:sz w:val="21"/>
                <w:szCs w:val="21"/>
              </w:rPr>
              <w:t>规定了公司内外信息交流、协商的对象、方式、记录等。</w:t>
            </w:r>
          </w:p>
          <w:p>
            <w:pPr>
              <w:pStyle w:val="13"/>
              <w:spacing w:line="400" w:lineRule="exact"/>
              <w:ind w:firstLine="420" w:firstLineChars="20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pPr>
              <w:pStyle w:val="13"/>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szCs w:val="21"/>
              </w:rPr>
            </w:pPr>
            <w:r>
              <w:rPr>
                <w:rFonts w:hint="eastAsia" w:ascii="宋体" w:hAnsi="宋体"/>
                <w:color w:val="FF0000"/>
                <w:szCs w:val="21"/>
              </w:rPr>
              <w:t xml:space="preserve">   </w:t>
            </w:r>
            <w:r>
              <w:rPr>
                <w:rFonts w:hint="eastAsia" w:ascii="宋体" w:hAnsi="宋体" w:cs="Arial"/>
                <w:szCs w:val="21"/>
              </w:rPr>
              <w:t>查见：与</w:t>
            </w:r>
            <w:r>
              <w:rPr>
                <w:rFonts w:hint="eastAsia" w:ascii="宋体" w:hAnsi="宋体" w:cs="Arial"/>
                <w:szCs w:val="21"/>
                <w:lang w:val="en-US" w:eastAsia="zh-CN"/>
              </w:rPr>
              <w:t>顾客</w:t>
            </w:r>
            <w:r>
              <w:rPr>
                <w:rFonts w:hint="eastAsia" w:ascii="宋体" w:hAnsi="宋体" w:cs="Arial"/>
                <w:szCs w:val="21"/>
              </w:rPr>
              <w:t>沟通信息：</w:t>
            </w:r>
          </w:p>
          <w:p>
            <w:pPr>
              <w:numPr>
                <w:ilvl w:val="0"/>
                <w:numId w:val="0"/>
              </w:numPr>
              <w:spacing w:line="400" w:lineRule="exact"/>
              <w:rPr>
                <w:rFonts w:hint="default" w:ascii="宋体" w:hAnsi="宋体" w:cs="宋体"/>
                <w:color w:val="auto"/>
                <w:szCs w:val="21"/>
                <w:lang w:val="en-US" w:eastAsia="zh-CN"/>
              </w:rPr>
            </w:pPr>
            <w:r>
              <w:rPr>
                <w:rFonts w:hint="eastAsia" w:ascii="宋体" w:hAnsi="宋体" w:cs="宋体"/>
                <w:color w:val="000000"/>
                <w:szCs w:val="21"/>
              </w:rPr>
              <w:t>1、与重庆</w:t>
            </w:r>
            <w:r>
              <w:rPr>
                <w:rFonts w:hint="eastAsia" w:ascii="宋体" w:hAnsi="宋体" w:cs="宋体"/>
                <w:color w:val="000000"/>
                <w:szCs w:val="21"/>
                <w:lang w:val="en-US" w:eastAsia="zh-CN"/>
              </w:rPr>
              <w:t>精神卫生中心</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w:t>
            </w:r>
            <w:r>
              <w:rPr>
                <w:rFonts w:hint="eastAsia" w:ascii="宋体" w:hAnsi="宋体" w:cs="宋体"/>
                <w:color w:val="000000"/>
                <w:szCs w:val="21"/>
                <w:lang w:val="en-US" w:eastAsia="zh-CN"/>
              </w:rPr>
              <w:t>30</w:t>
            </w:r>
            <w:r>
              <w:rPr>
                <w:rFonts w:hint="eastAsia" w:ascii="宋体" w:hAnsi="宋体" w:cs="宋体"/>
                <w:color w:val="000000"/>
                <w:szCs w:val="21"/>
              </w:rPr>
              <w:t>日签定的</w:t>
            </w:r>
            <w:r>
              <w:rPr>
                <w:rFonts w:hint="eastAsia" w:ascii="宋体" w:hAnsi="宋体" w:eastAsia="宋体" w:cs="宋体"/>
                <w:color w:val="auto"/>
                <w:szCs w:val="21"/>
              </w:rPr>
              <w:t>重庆市精神卫生中心金紫山院区食堂管理</w:t>
            </w:r>
            <w:r>
              <w:rPr>
                <w:rFonts w:hint="eastAsia" w:ascii="宋体" w:hAnsi="宋体" w:cs="宋体"/>
                <w:color w:val="auto"/>
                <w:szCs w:val="21"/>
                <w:lang w:val="en-US" w:eastAsia="zh-CN"/>
              </w:rPr>
              <w:t>合同</w:t>
            </w:r>
            <w:r>
              <w:rPr>
                <w:rFonts w:hint="eastAsia" w:ascii="宋体" w:hAnsi="宋体" w:eastAsia="宋体" w:cs="宋体"/>
                <w:color w:val="auto"/>
                <w:szCs w:val="21"/>
                <w:lang w:val="en-US" w:eastAsia="zh-CN"/>
              </w:rPr>
              <w:t>。</w:t>
            </w:r>
          </w:p>
          <w:p>
            <w:pPr>
              <w:numPr>
                <w:ilvl w:val="0"/>
                <w:numId w:val="0"/>
              </w:numPr>
              <w:spacing w:line="360" w:lineRule="auto"/>
              <w:rPr>
                <w:rFonts w:hint="eastAsia"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合同服务期限（有效期2020</w:t>
            </w:r>
            <w:r>
              <w:rPr>
                <w:rFonts w:hint="eastAsia" w:ascii="宋体" w:hAnsi="宋体" w:cs="Arial"/>
                <w:iCs/>
                <w:color w:val="auto"/>
                <w:sz w:val="21"/>
                <w:szCs w:val="21"/>
                <w:lang w:val="en-US" w:eastAsia="zh-CN" w:bidi="ar"/>
              </w:rPr>
              <w:t>年4月1日</w:t>
            </w:r>
            <w:r>
              <w:rPr>
                <w:rFonts w:hint="eastAsia" w:ascii="宋体" w:hAnsi="宋体" w:eastAsia="宋体" w:cs="Arial"/>
                <w:iCs/>
                <w:color w:val="auto"/>
                <w:sz w:val="21"/>
                <w:szCs w:val="21"/>
                <w:lang w:val="en-US" w:eastAsia="zh-CN" w:bidi="ar"/>
              </w:rPr>
              <w:t>-2023</w:t>
            </w:r>
            <w:r>
              <w:rPr>
                <w:rFonts w:hint="eastAsia" w:ascii="宋体" w:hAnsi="宋体" w:cs="Arial"/>
                <w:iCs/>
                <w:color w:val="auto"/>
                <w:sz w:val="21"/>
                <w:szCs w:val="21"/>
                <w:lang w:val="en-US" w:eastAsia="zh-CN" w:bidi="ar"/>
              </w:rPr>
              <w:t>年</w:t>
            </w:r>
            <w:r>
              <w:rPr>
                <w:rFonts w:hint="eastAsia" w:ascii="宋体" w:hAnsi="宋体" w:eastAsia="宋体" w:cs="Arial"/>
                <w:iCs/>
                <w:color w:val="auto"/>
                <w:sz w:val="21"/>
                <w:szCs w:val="21"/>
                <w:lang w:val="en-US" w:eastAsia="zh-CN" w:bidi="ar"/>
              </w:rPr>
              <w:t>3</w:t>
            </w:r>
            <w:r>
              <w:rPr>
                <w:rFonts w:hint="eastAsia" w:ascii="宋体" w:hAnsi="宋体" w:cs="Arial"/>
                <w:iCs/>
                <w:color w:val="auto"/>
                <w:sz w:val="21"/>
                <w:szCs w:val="21"/>
                <w:lang w:val="en-US" w:eastAsia="zh-CN" w:bidi="ar"/>
              </w:rPr>
              <w:t>月</w:t>
            </w:r>
            <w:r>
              <w:rPr>
                <w:rFonts w:hint="eastAsia" w:ascii="宋体" w:hAnsi="宋体" w:eastAsia="宋体" w:cs="Arial"/>
                <w:iCs/>
                <w:color w:val="auto"/>
                <w:sz w:val="21"/>
                <w:szCs w:val="21"/>
                <w:lang w:val="en-US" w:eastAsia="zh-CN" w:bidi="ar"/>
              </w:rPr>
              <w:t>30</w:t>
            </w:r>
            <w:r>
              <w:rPr>
                <w:rFonts w:hint="eastAsia" w:ascii="宋体" w:hAnsi="宋体" w:cs="Arial"/>
                <w:iCs/>
                <w:color w:val="auto"/>
                <w:sz w:val="21"/>
                <w:szCs w:val="21"/>
                <w:lang w:val="en-US" w:eastAsia="zh-CN" w:bidi="ar"/>
              </w:rPr>
              <w:t>日</w:t>
            </w:r>
            <w:r>
              <w:rPr>
                <w:rFonts w:hint="eastAsia" w:ascii="宋体" w:hAnsi="宋体" w:eastAsia="宋体" w:cs="Arial"/>
                <w:iCs/>
                <w:color w:val="auto"/>
                <w:sz w:val="21"/>
                <w:szCs w:val="21"/>
                <w:lang w:val="en-US" w:eastAsia="zh-CN" w:bidi="ar"/>
              </w:rPr>
              <w:t>）</w:t>
            </w:r>
          </w:p>
          <w:p>
            <w:pPr>
              <w:spacing w:line="400" w:lineRule="exact"/>
              <w:rPr>
                <w:rFonts w:hint="eastAsia"/>
                <w:color w:val="auto"/>
              </w:rPr>
            </w:pPr>
            <w:r>
              <w:rPr>
                <w:rFonts w:hint="eastAsia" w:ascii="宋体" w:hAnsi="宋体" w:cs="宋体"/>
                <w:color w:val="auto"/>
                <w:szCs w:val="21"/>
                <w:highlight w:val="none"/>
              </w:rPr>
              <w:t>合同内容：</w:t>
            </w:r>
            <w:r>
              <w:rPr>
                <w:rFonts w:hint="eastAsia" w:ascii="宋体" w:hAnsi="宋体" w:eastAsia="宋体" w:cs="Arial"/>
                <w:iCs/>
                <w:color w:val="auto"/>
                <w:sz w:val="21"/>
                <w:szCs w:val="21"/>
                <w:lang w:val="en-US" w:eastAsia="zh-CN" w:bidi="ar"/>
              </w:rPr>
              <w:t>服务范围、服务期限、服务形式、资质许可、服务内容、争议的解决、其他事宜等要求</w:t>
            </w:r>
            <w:r>
              <w:rPr>
                <w:rFonts w:hint="eastAsia" w:ascii="宋体" w:hAnsi="宋体" w:cs="宋体"/>
                <w:color w:val="auto"/>
                <w:szCs w:val="21"/>
                <w:highlight w:val="none"/>
              </w:rPr>
              <w:t>。</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查见内部交流主要通过直接面谈、会议、文件、培训方式，外部交流主要通过电话、信函方式。</w:t>
            </w:r>
          </w:p>
          <w:p>
            <w:pPr>
              <w:widowControl/>
              <w:spacing w:line="400" w:lineRule="atLeast"/>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w:t>
            </w:r>
            <w:r>
              <w:rPr>
                <w:rFonts w:hint="eastAsia" w:ascii="宋体" w:hAnsi="宋体" w:cs="Arial"/>
                <w:szCs w:val="21"/>
                <w:lang w:val="en-US" w:eastAsia="zh-CN"/>
              </w:rPr>
              <w:t>张庆华</w:t>
            </w:r>
            <w:r>
              <w:rPr>
                <w:rFonts w:hint="eastAsia" w:ascii="宋体" w:hAnsi="宋体" w:eastAsia="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w:t>
            </w:r>
            <w:r>
              <w:rPr>
                <w:rFonts w:hint="eastAsia" w:ascii="宋体" w:hAnsi="宋体" w:cs="Arial"/>
                <w:szCs w:val="21"/>
                <w:lang w:val="en-US" w:eastAsia="zh-CN"/>
              </w:rPr>
              <w:t>环境</w:t>
            </w:r>
            <w:r>
              <w:rPr>
                <w:rFonts w:hint="eastAsia" w:ascii="宋体" w:hAnsi="宋体" w:cs="Arial"/>
                <w:szCs w:val="21"/>
              </w:rPr>
              <w:t>管理体系建立的依据、标准和意义；</w:t>
            </w:r>
          </w:p>
          <w:p>
            <w:pPr>
              <w:widowControl/>
              <w:spacing w:line="400" w:lineRule="atLeast"/>
              <w:ind w:firstLine="315" w:firstLineChars="150"/>
              <w:rPr>
                <w:rFonts w:hint="eastAsia" w:ascii="宋体" w:hAnsi="宋体" w:eastAsia="宋体" w:cs="Arial"/>
                <w:iCs/>
                <w:color w:val="auto"/>
                <w:szCs w:val="21"/>
                <w:highlight w:val="none"/>
                <w:lang w:eastAsia="zh-CN"/>
              </w:rPr>
            </w:pPr>
            <w:r>
              <w:rPr>
                <w:rFonts w:hint="eastAsia" w:ascii="宋体" w:hAnsi="宋体" w:cs="Arial"/>
                <w:szCs w:val="21"/>
              </w:rPr>
              <w:t>3）组织员工学习：</w:t>
            </w:r>
            <w:r>
              <w:rPr>
                <w:rFonts w:hint="eastAsia" w:ascii="宋体" w:hAnsi="宋体" w:cs="Arial"/>
                <w:szCs w:val="21"/>
                <w:lang w:val="en-US" w:eastAsia="zh-CN"/>
              </w:rPr>
              <w:t>环境</w:t>
            </w:r>
            <w:r>
              <w:rPr>
                <w:rFonts w:hint="eastAsia" w:ascii="宋体" w:hAnsi="宋体" w:cs="Arial"/>
                <w:szCs w:val="21"/>
              </w:rPr>
              <w:t>管理有关的法律法规，</w:t>
            </w:r>
            <w:r>
              <w:rPr>
                <w:rFonts w:hint="eastAsia" w:ascii="宋体" w:hAnsi="宋体" w:cs="Arial"/>
                <w:iCs/>
                <w:color w:val="auto"/>
                <w:szCs w:val="21"/>
                <w:highlight w:val="none"/>
              </w:rPr>
              <w:t>包括《</w:t>
            </w:r>
            <w:r>
              <w:rPr>
                <w:rFonts w:hint="eastAsia" w:ascii="宋体" w:hAnsi="宋体" w:cs="Arial"/>
                <w:iCs/>
                <w:color w:val="auto"/>
                <w:szCs w:val="21"/>
                <w:highlight w:val="none"/>
                <w:lang w:val="en-US" w:eastAsia="zh-CN"/>
              </w:rPr>
              <w:t>环境评价法</w:t>
            </w:r>
            <w:r>
              <w:rPr>
                <w:rFonts w:hint="eastAsia" w:ascii="宋体" w:hAnsi="宋体" w:cs="Arial"/>
                <w:iCs/>
                <w:color w:val="auto"/>
                <w:szCs w:val="21"/>
                <w:highlight w:val="none"/>
              </w:rPr>
              <w:t>》、《消防法》、《</w:t>
            </w:r>
            <w:r>
              <w:rPr>
                <w:rFonts w:hint="eastAsia" w:ascii="宋体" w:hAnsi="宋体" w:cs="Arial"/>
                <w:iCs/>
                <w:color w:val="auto"/>
                <w:szCs w:val="21"/>
                <w:highlight w:val="none"/>
                <w:lang w:val="en-US" w:eastAsia="zh-CN"/>
              </w:rPr>
              <w:t>环境保护法</w:t>
            </w:r>
            <w:r>
              <w:rPr>
                <w:rFonts w:hint="eastAsia" w:ascii="宋体" w:hAnsi="宋体" w:cs="Arial"/>
                <w:iCs/>
                <w:color w:val="auto"/>
                <w:szCs w:val="21"/>
                <w:highlight w:val="none"/>
              </w:rPr>
              <w:t>》等关于</w:t>
            </w:r>
            <w:r>
              <w:rPr>
                <w:rFonts w:hint="eastAsia" w:ascii="宋体" w:hAnsi="宋体" w:cs="Arial"/>
                <w:iCs/>
                <w:color w:val="auto"/>
                <w:szCs w:val="21"/>
                <w:highlight w:val="none"/>
                <w:lang w:val="en-US" w:eastAsia="zh-CN"/>
              </w:rPr>
              <w:t>保护环境，节约能源</w:t>
            </w:r>
            <w:r>
              <w:rPr>
                <w:rFonts w:hint="eastAsia" w:ascii="宋体" w:hAnsi="宋体" w:cs="Arial"/>
                <w:iCs/>
                <w:color w:val="auto"/>
                <w:szCs w:val="21"/>
                <w:highlight w:val="none"/>
              </w:rPr>
              <w:t>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rPr>
                <w:rFonts w:hint="eastAsia" w:ascii="宋体" w:hAnsi="宋体" w:eastAsia="宋体" w:cs="Times New Roman"/>
                <w:color w:val="auto"/>
                <w:kern w:val="2"/>
                <w:sz w:val="21"/>
                <w:szCs w:val="21"/>
                <w:lang w:val="en-US" w:eastAsia="zh-CN" w:bidi="ar-SA"/>
              </w:rPr>
            </w:pPr>
            <w:r>
              <w:rPr>
                <w:rFonts w:hint="eastAsia" w:ascii="宋体" w:hAnsi="宋体" w:cs="Arial"/>
                <w:iCs/>
                <w:color w:val="auto"/>
                <w:szCs w:val="21"/>
                <w:highlight w:val="none"/>
              </w:rPr>
              <w:t>审核时未发现有相关方投诉和环境违规情况发生。</w:t>
            </w:r>
          </w:p>
        </w:tc>
        <w:tc>
          <w:tcPr>
            <w:tcW w:w="1352"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 w:val="21"/>
                <w:szCs w:val="21"/>
                <w:highlight w:val="none"/>
              </w:rPr>
              <w:t>运行策划和控制</w:t>
            </w:r>
          </w:p>
        </w:tc>
        <w:tc>
          <w:tcPr>
            <w:tcW w:w="960" w:type="dxa"/>
            <w:vAlign w:val="top"/>
          </w:tcPr>
          <w:p>
            <w:pPr>
              <w:rPr>
                <w:rFonts w:hint="eastAsia" w:ascii="宋体" w:hAnsi="宋体" w:cs="新宋体"/>
                <w:color w:val="auto"/>
                <w:sz w:val="21"/>
                <w:szCs w:val="21"/>
                <w:highlight w:val="none"/>
              </w:rPr>
            </w:pPr>
            <w:r>
              <w:rPr>
                <w:rFonts w:hint="eastAsia" w:ascii="宋体" w:hAnsi="宋体" w:cs="新宋体"/>
                <w:color w:val="auto"/>
                <w:sz w:val="21"/>
                <w:szCs w:val="21"/>
                <w:highlight w:val="none"/>
              </w:rPr>
              <w:t xml:space="preserve">E8.1 </w:t>
            </w:r>
          </w:p>
          <w:p>
            <w:pPr>
              <w:rPr>
                <w:rFonts w:hint="eastAsia" w:ascii="宋体" w:hAnsi="宋体" w:eastAsia="宋体" w:cs="新宋体"/>
                <w:color w:val="auto"/>
                <w:kern w:val="2"/>
                <w:sz w:val="21"/>
                <w:szCs w:val="21"/>
                <w:highlight w:val="none"/>
                <w:lang w:val="en-US" w:eastAsia="zh-CN" w:bidi="ar-SA"/>
              </w:rPr>
            </w:pPr>
          </w:p>
        </w:tc>
        <w:tc>
          <w:tcPr>
            <w:tcW w:w="10237" w:type="dxa"/>
            <w:vAlign w:val="top"/>
          </w:tcPr>
          <w:p>
            <w:pPr>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val="en-US" w:eastAsia="zh-CN"/>
              </w:rPr>
              <w:t>经营部</w:t>
            </w:r>
            <w:r>
              <w:rPr>
                <w:rFonts w:hint="eastAsia" w:ascii="宋体" w:hAnsi="宋体" w:cs="宋体"/>
                <w:sz w:val="21"/>
                <w:szCs w:val="21"/>
                <w:highlight w:val="none"/>
              </w:rPr>
              <w:t>实施以下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snapToGrid w:val="0"/>
              <w:spacing w:line="280" w:lineRule="exact"/>
              <w:jc w:val="left"/>
              <w:rPr>
                <w:rFonts w:hint="eastAsia" w:ascii="宋体" w:eastAsia="宋体"/>
                <w:color w:val="000000"/>
                <w:szCs w:val="21"/>
                <w:highlight w:val="none"/>
                <w:lang w:eastAsia="zh-CN"/>
              </w:rPr>
            </w:pPr>
            <w:r>
              <w:rPr>
                <w:rFonts w:hint="eastAsia" w:ascii="宋体" w:hAnsi="宋体" w:cs="宋体"/>
                <w:sz w:val="21"/>
                <w:szCs w:val="21"/>
                <w:highlight w:val="none"/>
              </w:rPr>
              <w:t>据介绍，公司</w:t>
            </w:r>
            <w:r>
              <w:rPr>
                <w:rFonts w:hint="eastAsia"/>
                <w:bCs/>
                <w:sz w:val="21"/>
                <w:szCs w:val="21"/>
                <w:highlight w:val="none"/>
              </w:rPr>
              <w:t>餐饮服务流程</w:t>
            </w:r>
            <w:r>
              <w:rPr>
                <w:rFonts w:hint="eastAsia" w:ascii="宋体" w:hAnsi="宋体"/>
                <w:szCs w:val="21"/>
                <w:highlight w:val="none"/>
              </w:rPr>
              <w:t>：</w:t>
            </w:r>
            <w:r>
              <w:rPr>
                <w:rFonts w:hint="eastAsia"/>
                <w:bCs/>
                <w:sz w:val="21"/>
                <w:szCs w:val="21"/>
              </w:rPr>
              <w:t>采购——进料检验——入库、储存——原材料清洗——切配——烹饪——留样——分餐——厨房卫生——餐具消毒——厨余垃圾处理。</w:t>
            </w:r>
          </w:p>
          <w:p>
            <w:pPr>
              <w:rPr>
                <w:rFonts w:hint="eastAsia"/>
                <w:bCs/>
                <w:sz w:val="21"/>
                <w:szCs w:val="21"/>
                <w:highlight w:val="none"/>
              </w:rPr>
            </w:pPr>
          </w:p>
          <w:p>
            <w:pPr>
              <w:rPr>
                <w:rFonts w:hint="eastAsia" w:ascii="宋体" w:hAnsi="宋体" w:eastAsia="宋体"/>
                <w:sz w:val="21"/>
                <w:szCs w:val="21"/>
                <w:highlight w:val="none"/>
                <w:lang w:eastAsia="zh-CN"/>
              </w:rPr>
            </w:pPr>
            <w:r>
              <w:rPr>
                <w:rFonts w:hint="eastAsia" w:ascii="宋体" w:hAnsi="宋体" w:cs="宋体"/>
                <w:sz w:val="21"/>
                <w:szCs w:val="21"/>
                <w:highlight w:val="none"/>
              </w:rPr>
              <w:t>查</w:t>
            </w:r>
            <w:r>
              <w:rPr>
                <w:rFonts w:hint="eastAsia" w:ascii="宋体" w:hAnsi="宋体" w:cs="宋体"/>
                <w:sz w:val="21"/>
                <w:szCs w:val="21"/>
                <w:highlight w:val="none"/>
                <w:lang w:val="en-US" w:eastAsia="zh-CN"/>
              </w:rPr>
              <w:t>经营部</w:t>
            </w:r>
            <w:r>
              <w:rPr>
                <w:rFonts w:hint="eastAsia" w:ascii="宋体" w:hAnsi="宋体" w:cs="宋体"/>
                <w:sz w:val="21"/>
                <w:szCs w:val="21"/>
                <w:highlight w:val="none"/>
              </w:rPr>
              <w:t>重要环境因素：</w:t>
            </w:r>
            <w:r>
              <w:rPr>
                <w:rFonts w:hint="eastAsia" w:ascii="宋体" w:hAnsi="宋体" w:cs="宋体"/>
                <w:sz w:val="21"/>
                <w:szCs w:val="21"/>
                <w:highlight w:val="none"/>
                <w:lang w:val="en-US" w:eastAsia="zh-CN"/>
              </w:rPr>
              <w:t>潜在</w:t>
            </w:r>
            <w:r>
              <w:rPr>
                <w:rFonts w:hint="eastAsia"/>
                <w:sz w:val="21"/>
                <w:szCs w:val="21"/>
                <w:highlight w:val="none"/>
              </w:rPr>
              <w:t>火灾</w:t>
            </w:r>
            <w:r>
              <w:rPr>
                <w:rFonts w:hint="eastAsia"/>
                <w:sz w:val="21"/>
                <w:szCs w:val="21"/>
                <w:highlight w:val="none"/>
                <w:lang w:eastAsia="zh-CN"/>
              </w:rPr>
              <w:t>、</w:t>
            </w:r>
            <w:r>
              <w:rPr>
                <w:rFonts w:hint="eastAsia"/>
                <w:sz w:val="21"/>
                <w:szCs w:val="21"/>
                <w:highlight w:val="none"/>
                <w:lang w:val="en-US" w:eastAsia="zh-CN"/>
              </w:rPr>
              <w:t>爆炸；</w:t>
            </w:r>
            <w:r>
              <w:rPr>
                <w:rFonts w:hint="eastAsia"/>
                <w:sz w:val="21"/>
                <w:szCs w:val="21"/>
                <w:highlight w:val="none"/>
              </w:rPr>
              <w:t>固废</w:t>
            </w:r>
            <w:r>
              <w:rPr>
                <w:rFonts w:hint="eastAsia"/>
                <w:sz w:val="21"/>
                <w:szCs w:val="21"/>
                <w:highlight w:val="none"/>
                <w:lang w:val="en-US" w:eastAsia="zh-CN"/>
              </w:rPr>
              <w:t>排放；</w:t>
            </w:r>
            <w:r>
              <w:rPr>
                <w:rFonts w:hint="eastAsia"/>
                <w:sz w:val="21"/>
                <w:szCs w:val="21"/>
                <w:highlight w:val="none"/>
              </w:rPr>
              <w:t>噪声</w:t>
            </w:r>
            <w:r>
              <w:rPr>
                <w:rFonts w:hint="eastAsia"/>
                <w:sz w:val="21"/>
                <w:szCs w:val="21"/>
                <w:highlight w:val="none"/>
                <w:lang w:val="en-US" w:eastAsia="zh-CN"/>
              </w:rPr>
              <w:t>排放</w:t>
            </w:r>
            <w:r>
              <w:rPr>
                <w:rFonts w:hint="eastAsia"/>
                <w:sz w:val="21"/>
                <w:szCs w:val="21"/>
                <w:highlight w:val="none"/>
              </w:rPr>
              <w:t>、废水</w:t>
            </w:r>
            <w:r>
              <w:rPr>
                <w:rFonts w:hint="eastAsia"/>
                <w:sz w:val="21"/>
                <w:szCs w:val="21"/>
                <w:highlight w:val="none"/>
                <w:lang w:val="en-US" w:eastAsia="zh-CN"/>
              </w:rPr>
              <w:t>排放</w:t>
            </w:r>
            <w:r>
              <w:rPr>
                <w:rFonts w:hint="eastAsia"/>
                <w:sz w:val="21"/>
                <w:szCs w:val="21"/>
                <w:highlight w:val="none"/>
              </w:rPr>
              <w:t>、废气</w:t>
            </w:r>
            <w:r>
              <w:rPr>
                <w:rFonts w:hint="eastAsia"/>
                <w:sz w:val="21"/>
                <w:szCs w:val="21"/>
                <w:highlight w:val="none"/>
                <w:lang w:val="en-US" w:eastAsia="zh-CN"/>
              </w:rPr>
              <w:t>排放</w:t>
            </w:r>
            <w:r>
              <w:rPr>
                <w:rFonts w:hint="eastAsia"/>
                <w:sz w:val="21"/>
                <w:szCs w:val="21"/>
                <w:highlight w:val="none"/>
                <w:lang w:eastAsia="zh-CN"/>
              </w:rPr>
              <w:t>。</w:t>
            </w:r>
          </w:p>
          <w:p>
            <w:pPr>
              <w:spacing w:line="400" w:lineRule="atLeast"/>
              <w:ind w:firstLine="420" w:firstLineChars="200"/>
              <w:rPr>
                <w:rFonts w:hint="eastAsia" w:ascii="宋体" w:hAnsi="宋体" w:eastAsia="宋体"/>
                <w:sz w:val="21"/>
                <w:szCs w:val="21"/>
                <w:highlight w:val="none"/>
                <w:lang w:val="en-US" w:eastAsia="zh-CN"/>
              </w:rPr>
            </w:pPr>
            <w:r>
              <w:rPr>
                <w:rFonts w:hint="eastAsia" w:ascii="宋体"/>
                <w:kern w:val="0"/>
                <w:sz w:val="21"/>
                <w:szCs w:val="21"/>
                <w:highlight w:val="none"/>
              </w:rPr>
              <w:t>现场查看，部门的服务内容主要有：</w:t>
            </w:r>
            <w:r>
              <w:rPr>
                <w:rFonts w:hint="eastAsia" w:ascii="宋体" w:hAnsi="Times New Roman" w:eastAsia="宋体" w:cs="Times New Roman"/>
                <w:kern w:val="0"/>
                <w:sz w:val="21"/>
                <w:szCs w:val="21"/>
                <w:highlight w:val="none"/>
              </w:rPr>
              <w:t>热食类食品制作和售卖</w:t>
            </w:r>
            <w:r>
              <w:rPr>
                <w:rFonts w:hint="eastAsia" w:ascii="宋体" w:hAnsi="Times New Roman" w:eastAsia="宋体" w:cs="Times New Roman"/>
                <w:kern w:val="0"/>
                <w:sz w:val="21"/>
                <w:szCs w:val="21"/>
                <w:highlight w:val="none"/>
                <w:lang w:eastAsia="zh-CN"/>
              </w:rPr>
              <w:t>。</w:t>
            </w:r>
          </w:p>
          <w:p>
            <w:pPr>
              <w:spacing w:line="400" w:lineRule="exact"/>
              <w:ind w:firstLine="420" w:firstLineChars="200"/>
              <w:rPr>
                <w:rFonts w:hint="eastAsia" w:ascii="宋体" w:hAnsi="宋体"/>
                <w:sz w:val="21"/>
                <w:szCs w:val="21"/>
                <w:highlight w:val="none"/>
              </w:rPr>
            </w:pPr>
            <w:r>
              <w:rPr>
                <w:rFonts w:hint="eastAsia" w:ascii="宋体" w:hAnsi="宋体" w:eastAsia="宋体" w:cs="Times New Roman"/>
                <w:sz w:val="21"/>
                <w:szCs w:val="21"/>
                <w:highlight w:val="none"/>
              </w:rPr>
              <w:t>在</w:t>
            </w:r>
            <w:r>
              <w:rPr>
                <w:szCs w:val="21"/>
                <w:highlight w:val="none"/>
                <w:u w:val="none"/>
              </w:rPr>
              <w:t>重庆市精神卫生中心</w:t>
            </w:r>
            <w:r>
              <w:rPr>
                <w:rFonts w:hint="eastAsia"/>
                <w:szCs w:val="21"/>
                <w:highlight w:val="none"/>
                <w:u w:val="none"/>
              </w:rPr>
              <w:t>承包食堂</w:t>
            </w:r>
            <w:r>
              <w:rPr>
                <w:rFonts w:hint="eastAsia" w:ascii="宋体" w:hAnsi="宋体"/>
                <w:sz w:val="21"/>
                <w:szCs w:val="21"/>
                <w:highlight w:val="none"/>
              </w:rPr>
              <w:t>现场查看：</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1、预防</w:t>
            </w:r>
            <w:r>
              <w:rPr>
                <w:rFonts w:hint="eastAsia"/>
                <w:sz w:val="21"/>
                <w:szCs w:val="21"/>
                <w:highlight w:val="none"/>
              </w:rPr>
              <w:t>火灾</w:t>
            </w:r>
            <w:r>
              <w:rPr>
                <w:rFonts w:hint="eastAsia"/>
                <w:sz w:val="21"/>
                <w:szCs w:val="21"/>
                <w:highlight w:val="none"/>
                <w:lang w:eastAsia="zh-CN"/>
              </w:rPr>
              <w:t>、</w:t>
            </w:r>
            <w:r>
              <w:rPr>
                <w:rFonts w:hint="eastAsia"/>
                <w:sz w:val="21"/>
                <w:szCs w:val="21"/>
                <w:highlight w:val="none"/>
                <w:lang w:val="en-US" w:eastAsia="zh-CN"/>
              </w:rPr>
              <w:t>爆炸</w:t>
            </w:r>
            <w:r>
              <w:rPr>
                <w:rFonts w:hint="eastAsia" w:ascii="宋体" w:hAnsi="宋体"/>
                <w:sz w:val="21"/>
                <w:szCs w:val="21"/>
                <w:highlight w:val="none"/>
                <w:lang w:val="en-US" w:eastAsia="zh-CN"/>
              </w:rPr>
              <w:t>管理</w:t>
            </w:r>
            <w:r>
              <w:rPr>
                <w:rFonts w:hint="eastAsia" w:ascii="宋体" w:hAnsi="宋体"/>
                <w:sz w:val="21"/>
                <w:szCs w:val="21"/>
                <w:highlight w:val="none"/>
              </w:rPr>
              <w:t>：</w:t>
            </w:r>
          </w:p>
          <w:p>
            <w:pPr>
              <w:spacing w:line="400" w:lineRule="atLeast"/>
              <w:ind w:firstLine="420" w:firstLineChars="200"/>
              <w:rPr>
                <w:rFonts w:hint="eastAsia" w:ascii="宋体"/>
                <w:kern w:val="0"/>
                <w:sz w:val="21"/>
                <w:szCs w:val="21"/>
                <w:highlight w:val="none"/>
              </w:rPr>
            </w:pPr>
            <w:r>
              <w:rPr>
                <w:rFonts w:hint="eastAsia" w:ascii="宋体" w:hAnsi="宋体"/>
                <w:sz w:val="21"/>
                <w:szCs w:val="21"/>
                <w:highlight w:val="none"/>
              </w:rPr>
              <w:t>现场了解：公司制订了</w:t>
            </w:r>
            <w:r>
              <w:rPr>
                <w:rFonts w:hint="eastAsia" w:ascii="宋体"/>
                <w:kern w:val="0"/>
                <w:sz w:val="21"/>
                <w:szCs w:val="21"/>
                <w:highlight w:val="none"/>
              </w:rPr>
              <w:t>火灾预防管理规定、应急管理规定。</w:t>
            </w:r>
            <w:r>
              <w:rPr>
                <w:rFonts w:hint="eastAsia" w:ascii="宋体"/>
                <w:kern w:val="0"/>
                <w:sz w:val="21"/>
                <w:szCs w:val="21"/>
                <w:highlight w:val="none"/>
                <w:lang w:val="en-US" w:eastAsia="zh-CN"/>
              </w:rPr>
              <w:t>食堂作业场所</w:t>
            </w:r>
            <w:r>
              <w:rPr>
                <w:rFonts w:hint="eastAsia" w:ascii="宋体"/>
                <w:kern w:val="0"/>
                <w:sz w:val="21"/>
                <w:szCs w:val="21"/>
                <w:highlight w:val="none"/>
              </w:rPr>
              <w:t>所均设置了消防栓、灭火器、</w:t>
            </w:r>
            <w:r>
              <w:rPr>
                <w:rFonts w:hint="eastAsia" w:ascii="宋体"/>
                <w:kern w:val="0"/>
                <w:sz w:val="21"/>
                <w:szCs w:val="21"/>
                <w:highlight w:val="none"/>
                <w:lang w:val="en-US" w:eastAsia="zh-CN"/>
              </w:rPr>
              <w:t>灭火毯、</w:t>
            </w:r>
            <w:r>
              <w:rPr>
                <w:rFonts w:hint="eastAsia" w:ascii="宋体"/>
                <w:kern w:val="0"/>
                <w:sz w:val="21"/>
                <w:szCs w:val="21"/>
                <w:highlight w:val="none"/>
              </w:rPr>
              <w:t>消</w:t>
            </w:r>
            <w:r>
              <w:rPr>
                <w:rFonts w:hint="eastAsia" w:ascii="宋体"/>
                <w:kern w:val="0"/>
                <w:sz w:val="21"/>
                <w:szCs w:val="21"/>
                <w:highlight w:val="none"/>
                <w:lang w:val="en-US" w:eastAsia="zh-CN"/>
              </w:rPr>
              <w:t>防</w:t>
            </w:r>
            <w:r>
              <w:rPr>
                <w:rFonts w:hint="eastAsia" w:ascii="宋体"/>
                <w:kern w:val="0"/>
                <w:sz w:val="21"/>
                <w:szCs w:val="21"/>
                <w:highlight w:val="none"/>
              </w:rPr>
              <w:t>通道、</w:t>
            </w:r>
            <w:r>
              <w:rPr>
                <w:rFonts w:hint="eastAsia" w:ascii="宋体"/>
                <w:kern w:val="0"/>
                <w:sz w:val="21"/>
                <w:szCs w:val="21"/>
                <w:highlight w:val="none"/>
                <w:lang w:val="en-US" w:eastAsia="zh-CN"/>
              </w:rPr>
              <w:t>火灾</w:t>
            </w:r>
            <w:r>
              <w:rPr>
                <w:rFonts w:hint="eastAsia" w:ascii="宋体"/>
                <w:kern w:val="0"/>
                <w:sz w:val="21"/>
                <w:szCs w:val="21"/>
                <w:highlight w:val="none"/>
              </w:rPr>
              <w:t>报警器、应急疏散指示灯等。</w:t>
            </w:r>
          </w:p>
          <w:p>
            <w:pPr>
              <w:pStyle w:val="5"/>
              <w:rPr>
                <w:rFonts w:hint="eastAsia" w:ascii="宋体"/>
                <w:kern w:val="0"/>
                <w:sz w:val="21"/>
                <w:szCs w:val="21"/>
                <w:highlight w:val="none"/>
                <w:lang w:val="en-US" w:eastAsia="zh-CN"/>
              </w:rPr>
            </w:pPr>
            <w:r>
              <w:rPr>
                <w:rFonts w:hint="eastAsia"/>
                <w:highlight w:val="none"/>
                <w:lang w:val="en-US" w:eastAsia="zh-CN"/>
              </w:rPr>
              <w:t>现场查看消火栓、</w:t>
            </w:r>
            <w:r>
              <w:rPr>
                <w:rFonts w:hint="eastAsia" w:ascii="宋体"/>
                <w:kern w:val="0"/>
                <w:sz w:val="21"/>
                <w:szCs w:val="21"/>
                <w:highlight w:val="none"/>
              </w:rPr>
              <w:t>灭火器、</w:t>
            </w:r>
            <w:r>
              <w:rPr>
                <w:rFonts w:hint="eastAsia" w:ascii="宋体"/>
                <w:kern w:val="0"/>
                <w:sz w:val="21"/>
                <w:szCs w:val="21"/>
                <w:highlight w:val="none"/>
                <w:lang w:val="en-US" w:eastAsia="zh-CN"/>
              </w:rPr>
              <w:t>灭火毯状况，灭火毯完好，放置位置恰当，无遮挡便于拿取；</w:t>
            </w:r>
            <w:r>
              <w:rPr>
                <w:rFonts w:hint="eastAsia" w:ascii="宋体"/>
                <w:kern w:val="0"/>
                <w:sz w:val="21"/>
                <w:szCs w:val="21"/>
                <w:highlight w:val="none"/>
              </w:rPr>
              <w:t>现场打开消</w:t>
            </w:r>
            <w:r>
              <w:rPr>
                <w:rFonts w:hint="eastAsia" w:ascii="宋体"/>
                <w:kern w:val="0"/>
                <w:sz w:val="21"/>
                <w:szCs w:val="21"/>
                <w:highlight w:val="none"/>
                <w:lang w:val="en-US" w:eastAsia="zh-CN"/>
              </w:rPr>
              <w:t>火</w:t>
            </w:r>
            <w:r>
              <w:rPr>
                <w:rFonts w:hint="eastAsia" w:ascii="宋体"/>
                <w:kern w:val="0"/>
                <w:sz w:val="21"/>
                <w:szCs w:val="21"/>
                <w:highlight w:val="none"/>
              </w:rPr>
              <w:t>栓，能供水，压力明显</w:t>
            </w:r>
            <w:r>
              <w:rPr>
                <w:rFonts w:hint="eastAsia" w:ascii="宋体"/>
                <w:kern w:val="0"/>
                <w:sz w:val="21"/>
                <w:szCs w:val="21"/>
                <w:highlight w:val="none"/>
                <w:lang w:val="en-US" w:eastAsia="zh-CN"/>
              </w:rPr>
              <w:t>；</w:t>
            </w:r>
            <w:r>
              <w:rPr>
                <w:rFonts w:hint="eastAsia" w:ascii="宋体"/>
                <w:kern w:val="0"/>
                <w:sz w:val="21"/>
                <w:szCs w:val="21"/>
                <w:highlight w:val="none"/>
              </w:rPr>
              <w:t>灭火器</w:t>
            </w:r>
            <w:r>
              <w:rPr>
                <w:rFonts w:hint="eastAsia" w:ascii="宋体"/>
                <w:kern w:val="0"/>
                <w:sz w:val="21"/>
                <w:szCs w:val="21"/>
                <w:highlight w:val="none"/>
                <w:lang w:val="en-US" w:eastAsia="zh-CN"/>
              </w:rPr>
              <w:t>性能完好，定期进行了点检，记录完善，见下图。</w:t>
            </w:r>
          </w:p>
          <w:p>
            <w:pPr>
              <w:rPr>
                <w:rFonts w:hint="eastAsia" w:ascii="宋体"/>
                <w:kern w:val="0"/>
                <w:sz w:val="21"/>
                <w:szCs w:val="21"/>
                <w:highlight w:val="none"/>
                <w:lang w:val="en-US" w:eastAsia="zh-CN"/>
              </w:rPr>
            </w:pPr>
          </w:p>
          <w:p>
            <w:pPr>
              <w:spacing w:line="400" w:lineRule="atLeast"/>
              <w:rPr>
                <w:rFonts w:hint="eastAsia" w:ascii="宋体"/>
                <w:b w:val="0"/>
                <w:bCs/>
                <w:kern w:val="0"/>
                <w:szCs w:val="21"/>
                <w:highlight w:val="none"/>
                <w:lang w:val="en-US" w:eastAsia="zh-CN"/>
              </w:rPr>
            </w:pPr>
            <w:r>
              <w:rPr>
                <w:rFonts w:hint="eastAsia" w:ascii="宋体"/>
                <w:kern w:val="0"/>
                <w:sz w:val="21"/>
                <w:szCs w:val="21"/>
                <w:highlight w:val="none"/>
              </w:rPr>
              <w:drawing>
                <wp:anchor distT="0" distB="0" distL="114300" distR="114300" simplePos="0" relativeHeight="251664384" behindDoc="0" locked="0" layoutInCell="1" allowOverlap="1">
                  <wp:simplePos x="0" y="0"/>
                  <wp:positionH relativeFrom="column">
                    <wp:posOffset>260350</wp:posOffset>
                  </wp:positionH>
                  <wp:positionV relativeFrom="paragraph">
                    <wp:posOffset>107950</wp:posOffset>
                  </wp:positionV>
                  <wp:extent cx="1843405" cy="2142490"/>
                  <wp:effectExtent l="0" t="0" r="4445" b="10160"/>
                  <wp:wrapNone/>
                  <wp:docPr id="1" name="图片 1" descr="f4206a3fff01b54f1263f0097b609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206a3fff01b54f1263f0097b6092c"/>
                          <pic:cNvPicPr>
                            <a:picLocks noChangeAspect="1"/>
                          </pic:cNvPicPr>
                        </pic:nvPicPr>
                        <pic:blipFill>
                          <a:blip r:embed="rId6"/>
                          <a:srcRect t="10774" b="36950"/>
                          <a:stretch>
                            <a:fillRect/>
                          </a:stretch>
                        </pic:blipFill>
                        <pic:spPr>
                          <a:xfrm>
                            <a:off x="0" y="0"/>
                            <a:ext cx="1843405" cy="2142490"/>
                          </a:xfrm>
                          <a:prstGeom prst="rect">
                            <a:avLst/>
                          </a:prstGeom>
                        </pic:spPr>
                      </pic:pic>
                    </a:graphicData>
                  </a:graphic>
                </wp:anchor>
              </w:drawing>
            </w:r>
            <w:r>
              <w:rPr>
                <w:rFonts w:hint="eastAsia" w:ascii="宋体"/>
                <w:b w:val="0"/>
                <w:bCs/>
                <w:kern w:val="0"/>
                <w:szCs w:val="21"/>
                <w:highlight w:val="none"/>
                <w:lang w:val="en-US" w:eastAsia="zh-CN"/>
              </w:rPr>
              <w:drawing>
                <wp:anchor distT="0" distB="0" distL="114300" distR="114300" simplePos="0" relativeHeight="251665408" behindDoc="0" locked="0" layoutInCell="1" allowOverlap="1">
                  <wp:simplePos x="0" y="0"/>
                  <wp:positionH relativeFrom="column">
                    <wp:posOffset>2420620</wp:posOffset>
                  </wp:positionH>
                  <wp:positionV relativeFrom="paragraph">
                    <wp:posOffset>128270</wp:posOffset>
                  </wp:positionV>
                  <wp:extent cx="1637030" cy="2133600"/>
                  <wp:effectExtent l="0" t="0" r="1270" b="0"/>
                  <wp:wrapNone/>
                  <wp:docPr id="2" name="图片 2" descr="afad3098e70124fc2e4f0cd7f681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fad3098e70124fc2e4f0cd7f681ad2"/>
                          <pic:cNvPicPr>
                            <a:picLocks noChangeAspect="1"/>
                          </pic:cNvPicPr>
                        </pic:nvPicPr>
                        <pic:blipFill>
                          <a:blip r:embed="rId7"/>
                          <a:srcRect l="4610" t="20524" r="-1849" b="22465"/>
                          <a:stretch>
                            <a:fillRect/>
                          </a:stretch>
                        </pic:blipFill>
                        <pic:spPr>
                          <a:xfrm>
                            <a:off x="0" y="0"/>
                            <a:ext cx="1637030" cy="213360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4294505</wp:posOffset>
                  </wp:positionH>
                  <wp:positionV relativeFrom="paragraph">
                    <wp:posOffset>86360</wp:posOffset>
                  </wp:positionV>
                  <wp:extent cx="1110615" cy="2175510"/>
                  <wp:effectExtent l="0" t="0" r="13335" b="1524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110615" cy="2175510"/>
                          </a:xfrm>
                          <a:prstGeom prst="rect">
                            <a:avLst/>
                          </a:prstGeom>
                          <a:noFill/>
                          <a:ln>
                            <a:noFill/>
                          </a:ln>
                        </pic:spPr>
                      </pic:pic>
                    </a:graphicData>
                  </a:graphic>
                </wp:anchor>
              </w:drawing>
            </w:r>
          </w:p>
          <w:p>
            <w:pPr>
              <w:pStyle w:val="16"/>
              <w:rPr>
                <w:rFonts w:hint="eastAsia" w:ascii="宋体"/>
                <w:b w:val="0"/>
                <w:bCs/>
                <w:kern w:val="0"/>
                <w:szCs w:val="21"/>
                <w:highlight w:val="none"/>
                <w:lang w:val="en-US" w:eastAsia="zh-CN"/>
              </w:rPr>
            </w:pPr>
          </w:p>
          <w:p>
            <w:pPr>
              <w:pStyle w:val="16"/>
              <w:rPr>
                <w:rFonts w:hint="eastAsia" w:ascii="宋体"/>
                <w:b w:val="0"/>
                <w:bCs/>
                <w:kern w:val="0"/>
                <w:szCs w:val="21"/>
                <w:highlight w:val="none"/>
                <w:lang w:val="en-US" w:eastAsia="zh-CN"/>
              </w:rPr>
            </w:pPr>
          </w:p>
          <w:p>
            <w:pPr>
              <w:spacing w:line="400" w:lineRule="atLeast"/>
              <w:ind w:firstLine="210" w:firstLineChars="100"/>
              <w:rPr>
                <w:rFonts w:hint="eastAsia" w:ascii="宋体"/>
                <w:b w:val="0"/>
                <w:bCs/>
                <w:kern w:val="0"/>
                <w:szCs w:val="21"/>
                <w:highlight w:val="none"/>
                <w:lang w:val="en-US" w:eastAsia="zh-CN"/>
              </w:rPr>
            </w:pPr>
          </w:p>
          <w:p>
            <w:pPr>
              <w:spacing w:line="400" w:lineRule="atLeast"/>
              <w:ind w:firstLine="210" w:firstLineChars="100"/>
              <w:rPr>
                <w:rFonts w:hint="eastAsia" w:ascii="宋体"/>
                <w:b w:val="0"/>
                <w:bCs/>
                <w:kern w:val="0"/>
                <w:szCs w:val="21"/>
                <w:highlight w:val="none"/>
                <w:lang w:val="en-US" w:eastAsia="zh-CN"/>
              </w:rPr>
            </w:pPr>
          </w:p>
          <w:p>
            <w:pPr>
              <w:spacing w:line="400" w:lineRule="atLeast"/>
              <w:ind w:firstLine="210" w:firstLineChars="100"/>
              <w:rPr>
                <w:rFonts w:hint="eastAsia" w:ascii="宋体"/>
                <w:b w:val="0"/>
                <w:bCs/>
                <w:kern w:val="0"/>
                <w:szCs w:val="21"/>
                <w:highlight w:val="none"/>
                <w:lang w:val="en-US" w:eastAsia="zh-CN"/>
              </w:rPr>
            </w:pPr>
          </w:p>
          <w:p>
            <w:pPr>
              <w:spacing w:line="400" w:lineRule="atLeast"/>
              <w:ind w:firstLine="210" w:firstLineChars="100"/>
              <w:rPr>
                <w:rFonts w:hint="eastAsia" w:ascii="宋体"/>
                <w:b w:val="0"/>
                <w:bCs/>
                <w:kern w:val="0"/>
                <w:szCs w:val="21"/>
                <w:highlight w:val="none"/>
                <w:lang w:val="en-US" w:eastAsia="zh-CN"/>
              </w:rPr>
            </w:pPr>
          </w:p>
          <w:p>
            <w:pPr>
              <w:spacing w:line="400" w:lineRule="atLeast"/>
              <w:ind w:firstLine="210" w:firstLineChars="100"/>
              <w:rPr>
                <w:rFonts w:hint="eastAsia" w:ascii="宋体"/>
                <w:b w:val="0"/>
                <w:bCs/>
                <w:kern w:val="0"/>
                <w:szCs w:val="21"/>
                <w:highlight w:val="none"/>
                <w:lang w:val="en-US" w:eastAsia="zh-CN"/>
              </w:rPr>
            </w:pPr>
          </w:p>
          <w:p>
            <w:pPr>
              <w:spacing w:line="400" w:lineRule="atLeast"/>
              <w:ind w:firstLine="210" w:firstLineChars="100"/>
              <w:rPr>
                <w:rFonts w:hint="eastAsia" w:ascii="宋体"/>
                <w:b w:val="0"/>
                <w:bCs/>
                <w:kern w:val="0"/>
                <w:szCs w:val="21"/>
                <w:highlight w:val="none"/>
                <w:lang w:val="en-US" w:eastAsia="zh-CN"/>
              </w:rPr>
            </w:pPr>
          </w:p>
          <w:p>
            <w:pPr>
              <w:spacing w:line="400" w:lineRule="atLeast"/>
              <w:ind w:firstLine="210" w:firstLineChars="100"/>
              <w:rPr>
                <w:rFonts w:hint="eastAsia" w:ascii="宋体"/>
                <w:b w:val="0"/>
                <w:bCs/>
                <w:kern w:val="0"/>
                <w:szCs w:val="21"/>
                <w:highlight w:val="none"/>
                <w:lang w:val="en-US" w:eastAsia="zh-CN"/>
              </w:rPr>
            </w:pPr>
          </w:p>
          <w:p>
            <w:pPr>
              <w:spacing w:line="400" w:lineRule="atLeast"/>
              <w:ind w:firstLine="210" w:firstLineChars="100"/>
              <w:rPr>
                <w:rFonts w:hint="default" w:ascii="宋体" w:eastAsia="宋体"/>
                <w:b w:val="0"/>
                <w:bCs/>
                <w:kern w:val="0"/>
                <w:szCs w:val="21"/>
                <w:highlight w:val="none"/>
                <w:lang w:val="en-US" w:eastAsia="zh-CN"/>
              </w:rPr>
            </w:pPr>
            <w:r>
              <w:rPr>
                <w:rFonts w:hint="eastAsia" w:ascii="宋体"/>
                <w:b w:val="0"/>
                <w:bCs/>
                <w:kern w:val="0"/>
                <w:szCs w:val="21"/>
                <w:highlight w:val="none"/>
                <w:lang w:val="en-US" w:eastAsia="zh-CN"/>
              </w:rPr>
              <w:t>食</w:t>
            </w:r>
            <w:r>
              <w:rPr>
                <w:rFonts w:hint="eastAsia" w:ascii="宋体" w:hAnsi="Times New Roman" w:eastAsia="宋体" w:cs="Times New Roman"/>
                <w:b w:val="0"/>
                <w:bCs/>
                <w:kern w:val="0"/>
                <w:szCs w:val="21"/>
                <w:highlight w:val="none"/>
                <w:lang w:val="en-US" w:eastAsia="zh-CN"/>
              </w:rPr>
              <w:t>物加工采用天然气为燃料，在厨房安装有1个可燃气体检测报警器，提供有202</w:t>
            </w:r>
            <w:r>
              <w:rPr>
                <w:rFonts w:hint="eastAsia" w:ascii="宋体" w:cs="Times New Roman"/>
                <w:b w:val="0"/>
                <w:bCs/>
                <w:kern w:val="0"/>
                <w:szCs w:val="21"/>
                <w:highlight w:val="none"/>
                <w:lang w:val="en-US" w:eastAsia="zh-CN"/>
              </w:rPr>
              <w:t>2</w:t>
            </w:r>
            <w:r>
              <w:rPr>
                <w:rFonts w:hint="eastAsia" w:ascii="宋体" w:hAnsi="Times New Roman" w:eastAsia="宋体" w:cs="Times New Roman"/>
                <w:b w:val="0"/>
                <w:bCs/>
                <w:kern w:val="0"/>
                <w:szCs w:val="21"/>
                <w:highlight w:val="none"/>
                <w:lang w:val="en-US" w:eastAsia="zh-CN"/>
              </w:rPr>
              <w:t>年</w:t>
            </w:r>
            <w:r>
              <w:rPr>
                <w:rFonts w:hint="eastAsia" w:ascii="宋体" w:cs="Times New Roman"/>
                <w:b w:val="0"/>
                <w:bCs/>
                <w:kern w:val="0"/>
                <w:szCs w:val="21"/>
                <w:highlight w:val="none"/>
                <w:lang w:val="en-US" w:eastAsia="zh-CN"/>
              </w:rPr>
              <w:t>8</w:t>
            </w:r>
            <w:r>
              <w:rPr>
                <w:rFonts w:hint="eastAsia" w:ascii="宋体" w:hAnsi="Times New Roman" w:eastAsia="宋体" w:cs="Times New Roman"/>
                <w:b w:val="0"/>
                <w:bCs/>
                <w:kern w:val="0"/>
                <w:szCs w:val="21"/>
                <w:highlight w:val="none"/>
                <w:lang w:val="en-US" w:eastAsia="zh-CN"/>
              </w:rPr>
              <w:t>月可燃气体检测报警器</w:t>
            </w:r>
            <w:r>
              <w:rPr>
                <w:rFonts w:hint="eastAsia" w:ascii="宋体" w:cs="Times New Roman"/>
                <w:b w:val="0"/>
                <w:bCs/>
                <w:kern w:val="0"/>
                <w:szCs w:val="21"/>
                <w:highlight w:val="none"/>
                <w:lang w:val="en-US" w:eastAsia="zh-CN"/>
              </w:rPr>
              <w:t>校准</w:t>
            </w:r>
            <w:r>
              <w:rPr>
                <w:rFonts w:hint="eastAsia" w:ascii="宋体" w:hAnsi="Times New Roman" w:eastAsia="宋体" w:cs="Times New Roman"/>
                <w:b w:val="0"/>
                <w:bCs/>
                <w:kern w:val="0"/>
                <w:szCs w:val="21"/>
                <w:highlight w:val="none"/>
                <w:lang w:val="en-US" w:eastAsia="zh-CN"/>
              </w:rPr>
              <w:t>报告，检查结果：</w:t>
            </w:r>
            <w:r>
              <w:rPr>
                <w:rFonts w:hint="eastAsia" w:ascii="宋体" w:cs="Times New Roman"/>
                <w:b w:val="0"/>
                <w:bCs/>
                <w:kern w:val="0"/>
                <w:szCs w:val="21"/>
                <w:highlight w:val="none"/>
                <w:lang w:val="en-US" w:eastAsia="zh-CN"/>
              </w:rPr>
              <w:t>符合要求。见附件。</w:t>
            </w:r>
          </w:p>
          <w:p>
            <w:pPr>
              <w:spacing w:line="400" w:lineRule="atLeast"/>
              <w:ind w:firstLine="210" w:firstLineChars="100"/>
              <w:rPr>
                <w:rFonts w:hint="eastAsia" w:ascii="宋体"/>
                <w:kern w:val="0"/>
                <w:sz w:val="21"/>
                <w:szCs w:val="21"/>
                <w:highlight w:val="none"/>
              </w:rPr>
            </w:pPr>
            <w:r>
              <w:rPr>
                <w:rFonts w:hint="eastAsia" w:ascii="宋体"/>
                <w:kern w:val="0"/>
                <w:sz w:val="21"/>
                <w:szCs w:val="21"/>
                <w:highlight w:val="none"/>
              </w:rPr>
              <w:t>查，</w:t>
            </w:r>
            <w:r>
              <w:rPr>
                <w:rFonts w:hint="eastAsia" w:ascii="宋体"/>
                <w:kern w:val="0"/>
                <w:sz w:val="21"/>
                <w:szCs w:val="21"/>
                <w:highlight w:val="none"/>
                <w:lang w:eastAsia="zh-CN"/>
              </w:rPr>
              <w:t>食堂</w:t>
            </w:r>
            <w:r>
              <w:rPr>
                <w:rFonts w:hint="eastAsia" w:ascii="宋体"/>
                <w:kern w:val="0"/>
                <w:sz w:val="21"/>
                <w:szCs w:val="21"/>
                <w:highlight w:val="none"/>
              </w:rPr>
              <w:t>员工定期参加公司或业主的消防、应急、逃生培训和演习。</w:t>
            </w:r>
          </w:p>
          <w:p>
            <w:pPr>
              <w:spacing w:line="400" w:lineRule="atLeast"/>
              <w:ind w:firstLine="420" w:firstLineChars="200"/>
              <w:rPr>
                <w:rFonts w:hint="eastAsia" w:ascii="宋体"/>
                <w:kern w:val="0"/>
                <w:sz w:val="21"/>
                <w:szCs w:val="21"/>
                <w:highlight w:val="none"/>
              </w:rPr>
            </w:pPr>
            <w:r>
              <w:rPr>
                <w:rFonts w:hint="eastAsia" w:ascii="宋体"/>
                <w:kern w:val="0"/>
                <w:sz w:val="21"/>
                <w:szCs w:val="21"/>
                <w:highlight w:val="none"/>
              </w:rPr>
              <w:t>现场查看，作业地点消防逃生通道畅通，设置</w:t>
            </w:r>
            <w:r>
              <w:rPr>
                <w:rFonts w:hint="eastAsia" w:ascii="宋体"/>
                <w:kern w:val="0"/>
                <w:sz w:val="21"/>
                <w:szCs w:val="21"/>
                <w:highlight w:val="none"/>
                <w:lang w:val="en-US" w:eastAsia="zh-CN"/>
              </w:rPr>
              <w:t>有灭火器材</w:t>
            </w:r>
            <w:r>
              <w:rPr>
                <w:rFonts w:hint="eastAsia" w:ascii="宋体"/>
                <w:kern w:val="0"/>
                <w:sz w:val="21"/>
                <w:szCs w:val="21"/>
                <w:highlight w:val="none"/>
              </w:rPr>
              <w:t>。</w:t>
            </w:r>
          </w:p>
          <w:p>
            <w:pPr>
              <w:spacing w:line="400" w:lineRule="atLeast"/>
              <w:ind w:firstLine="420" w:firstLineChars="200"/>
              <w:rPr>
                <w:rFonts w:hint="eastAsia" w:ascii="宋体"/>
                <w:kern w:val="0"/>
                <w:sz w:val="21"/>
                <w:szCs w:val="21"/>
                <w:highlight w:val="none"/>
              </w:rPr>
            </w:pPr>
            <w:r>
              <w:rPr>
                <w:rFonts w:hint="eastAsia" w:ascii="宋体"/>
                <w:kern w:val="0"/>
                <w:sz w:val="21"/>
                <w:szCs w:val="21"/>
                <w:highlight w:val="none"/>
              </w:rPr>
              <w:t>现场查看作业区、就餐区、办公室，火灾</w:t>
            </w:r>
            <w:r>
              <w:rPr>
                <w:rFonts w:hint="eastAsia" w:ascii="宋体"/>
                <w:kern w:val="0"/>
                <w:sz w:val="21"/>
                <w:szCs w:val="21"/>
                <w:highlight w:val="none"/>
                <w:lang w:eastAsia="zh-CN"/>
              </w:rPr>
              <w:t>、</w:t>
            </w:r>
            <w:r>
              <w:rPr>
                <w:rFonts w:hint="eastAsia" w:ascii="宋体"/>
                <w:kern w:val="0"/>
                <w:sz w:val="21"/>
                <w:szCs w:val="21"/>
                <w:highlight w:val="none"/>
                <w:lang w:val="en-US" w:eastAsia="zh-CN"/>
              </w:rPr>
              <w:t>爆炸</w:t>
            </w:r>
            <w:r>
              <w:rPr>
                <w:rFonts w:hint="eastAsia" w:ascii="宋体"/>
                <w:kern w:val="0"/>
                <w:sz w:val="21"/>
                <w:szCs w:val="21"/>
                <w:highlight w:val="none"/>
              </w:rPr>
              <w:t>伤害预防管理基本符合要求。</w:t>
            </w:r>
          </w:p>
          <w:p>
            <w:p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固废排放管理：</w:t>
            </w:r>
          </w:p>
          <w:p>
            <w:p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查，部门的主要固废为：办公、生活垃圾，餐厨垃圾。</w:t>
            </w:r>
          </w:p>
          <w:p>
            <w:p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加强宣传教育，提高员工固废垃圾分类处理意识；公司固废主要为进货产生的废纸箱、包装袋；生产服务过程固废为餐厨垃圾；其中废纸箱、包装袋和办公垃圾分类收集后交学校行政部门统一处理；办公危险废弃物单独存放（废硒鼓、废电池、墨盒等）由供应商以旧换新回收。</w:t>
            </w:r>
          </w:p>
          <w:p>
            <w:pPr>
              <w:spacing w:line="400" w:lineRule="atLeas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查餐厨垃圾管理，餐厨垃圾交由由“重庆市江北区固体废弃物运输有限公司”清运处理，签订有餐厨垃圾收运协议书，见附件， 提供有餐厨垃圾处理记录表，台帐内容涉及：处理日期，垃圾名称、数量、处理单位，用途等，抽查最近一周餐厨垃圾处理记录表，记录比较完善，见下图。</w:t>
            </w:r>
          </w:p>
          <w:p>
            <w:pPr>
              <w:spacing w:line="400" w:lineRule="atLeast"/>
              <w:ind w:firstLine="420" w:firstLineChars="200"/>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drawing>
                <wp:anchor distT="0" distB="0" distL="114300" distR="114300" simplePos="0" relativeHeight="251661312" behindDoc="0" locked="0" layoutInCell="1" allowOverlap="1">
                  <wp:simplePos x="0" y="0"/>
                  <wp:positionH relativeFrom="column">
                    <wp:posOffset>76200</wp:posOffset>
                  </wp:positionH>
                  <wp:positionV relativeFrom="paragraph">
                    <wp:posOffset>129540</wp:posOffset>
                  </wp:positionV>
                  <wp:extent cx="2861310" cy="1724660"/>
                  <wp:effectExtent l="0" t="0" r="0" b="8890"/>
                  <wp:wrapNone/>
                  <wp:docPr id="14" name="图片 14" descr="f1badf7691889457e3e8b2f3db2e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1badf7691889457e3e8b2f3db2e24a"/>
                          <pic:cNvPicPr>
                            <a:picLocks noChangeAspect="1"/>
                          </pic:cNvPicPr>
                        </pic:nvPicPr>
                        <pic:blipFill>
                          <a:blip r:embed="rId9"/>
                          <a:srcRect l="5927" t="24173" r="-5264"/>
                          <a:stretch>
                            <a:fillRect/>
                          </a:stretch>
                        </pic:blipFill>
                        <pic:spPr>
                          <a:xfrm>
                            <a:off x="0" y="0"/>
                            <a:ext cx="2861310" cy="1724660"/>
                          </a:xfrm>
                          <a:prstGeom prst="rect">
                            <a:avLst/>
                          </a:prstGeom>
                        </pic:spPr>
                      </pic:pic>
                    </a:graphicData>
                  </a:graphic>
                </wp:anchor>
              </w:drawing>
            </w:r>
            <w:r>
              <w:rPr>
                <w:rFonts w:hint="eastAsia" w:ascii="宋体" w:hAnsi="宋体" w:eastAsia="宋体"/>
                <w:sz w:val="21"/>
                <w:szCs w:val="21"/>
                <w:highlight w:val="none"/>
                <w:lang w:eastAsia="zh-CN"/>
              </w:rPr>
              <w:drawing>
                <wp:anchor distT="0" distB="0" distL="114300" distR="114300" simplePos="0" relativeHeight="251662336" behindDoc="0" locked="0" layoutInCell="1" allowOverlap="1">
                  <wp:simplePos x="0" y="0"/>
                  <wp:positionH relativeFrom="column">
                    <wp:posOffset>3625850</wp:posOffset>
                  </wp:positionH>
                  <wp:positionV relativeFrom="paragraph">
                    <wp:posOffset>-430530</wp:posOffset>
                  </wp:positionV>
                  <wp:extent cx="1783715" cy="2853055"/>
                  <wp:effectExtent l="0" t="0" r="4445" b="6985"/>
                  <wp:wrapNone/>
                  <wp:docPr id="15" name="图片 15" descr="d20356cda703e49b01e1790045b3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20356cda703e49b01e1790045b30e6"/>
                          <pic:cNvPicPr>
                            <a:picLocks noChangeAspect="1"/>
                          </pic:cNvPicPr>
                        </pic:nvPicPr>
                        <pic:blipFill>
                          <a:blip r:embed="rId10"/>
                          <a:srcRect l="372" t="3758" r="25275" b="14496"/>
                          <a:stretch>
                            <a:fillRect/>
                          </a:stretch>
                        </pic:blipFill>
                        <pic:spPr>
                          <a:xfrm rot="16200000">
                            <a:off x="0" y="0"/>
                            <a:ext cx="1783715" cy="2853055"/>
                          </a:xfrm>
                          <a:prstGeom prst="rect">
                            <a:avLst/>
                          </a:prstGeom>
                        </pic:spPr>
                      </pic:pic>
                    </a:graphicData>
                  </a:graphic>
                </wp:anchor>
              </w:drawing>
            </w:r>
          </w:p>
          <w:p>
            <w:pPr>
              <w:pStyle w:val="16"/>
              <w:rPr>
                <w:rFonts w:hint="eastAsia" w:ascii="宋体" w:hAnsi="宋体" w:eastAsia="宋体"/>
                <w:sz w:val="21"/>
                <w:szCs w:val="21"/>
                <w:highlight w:val="none"/>
                <w:lang w:eastAsia="zh-CN"/>
              </w:rPr>
            </w:pP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pStyle w:val="16"/>
              <w:rPr>
                <w:rFonts w:hint="eastAsia" w:ascii="宋体" w:hAnsi="宋体"/>
                <w:sz w:val="21"/>
                <w:szCs w:val="21"/>
                <w:highlight w:val="none"/>
              </w:rPr>
            </w:pPr>
            <w:r>
              <w:drawing>
                <wp:anchor distT="0" distB="0" distL="114300" distR="114300" simplePos="0" relativeHeight="251667456" behindDoc="0" locked="0" layoutInCell="1" allowOverlap="1">
                  <wp:simplePos x="0" y="0"/>
                  <wp:positionH relativeFrom="column">
                    <wp:posOffset>1917700</wp:posOffset>
                  </wp:positionH>
                  <wp:positionV relativeFrom="paragraph">
                    <wp:posOffset>117475</wp:posOffset>
                  </wp:positionV>
                  <wp:extent cx="4454525" cy="2442845"/>
                  <wp:effectExtent l="0" t="0" r="3175" b="1460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4454525" cy="2442845"/>
                          </a:xfrm>
                          <a:prstGeom prst="rect">
                            <a:avLst/>
                          </a:prstGeom>
                          <a:noFill/>
                          <a:ln>
                            <a:noFill/>
                          </a:ln>
                        </pic:spPr>
                      </pic:pic>
                    </a:graphicData>
                  </a:graphic>
                </wp:anchor>
              </w:drawing>
            </w:r>
            <w:r>
              <w:rPr>
                <w:rFonts w:hint="eastAsia" w:ascii="宋体" w:hAnsi="宋体" w:eastAsia="宋体"/>
                <w:sz w:val="21"/>
                <w:szCs w:val="21"/>
                <w:highlight w:val="none"/>
                <w:lang w:eastAsia="zh-CN"/>
              </w:rPr>
              <w:drawing>
                <wp:anchor distT="0" distB="0" distL="114300" distR="114300" simplePos="0" relativeHeight="251663360" behindDoc="0" locked="0" layoutInCell="1" allowOverlap="1">
                  <wp:simplePos x="0" y="0"/>
                  <wp:positionH relativeFrom="column">
                    <wp:posOffset>-29210</wp:posOffset>
                  </wp:positionH>
                  <wp:positionV relativeFrom="paragraph">
                    <wp:posOffset>80645</wp:posOffset>
                  </wp:positionV>
                  <wp:extent cx="1898015" cy="2531110"/>
                  <wp:effectExtent l="0" t="0" r="6985" b="2540"/>
                  <wp:wrapNone/>
                  <wp:docPr id="16" name="图片 16" descr="29d93f1dbef230e304a6c3aec0c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9d93f1dbef230e304a6c3aec0c3159"/>
                          <pic:cNvPicPr>
                            <a:picLocks noChangeAspect="1"/>
                          </pic:cNvPicPr>
                        </pic:nvPicPr>
                        <pic:blipFill>
                          <a:blip r:embed="rId12"/>
                          <a:stretch>
                            <a:fillRect/>
                          </a:stretch>
                        </pic:blipFill>
                        <pic:spPr>
                          <a:xfrm>
                            <a:off x="0" y="0"/>
                            <a:ext cx="1898015" cy="2531110"/>
                          </a:xfrm>
                          <a:prstGeom prst="rect">
                            <a:avLst/>
                          </a:prstGeom>
                        </pic:spPr>
                      </pic:pic>
                    </a:graphicData>
                  </a:graphic>
                </wp:anchor>
              </w:drawing>
            </w: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pStyle w:val="16"/>
              <w:rPr>
                <w:rFonts w:hint="eastAsia" w:ascii="宋体" w:hAnsi="宋体" w:eastAsia="宋体"/>
                <w:sz w:val="21"/>
                <w:szCs w:val="21"/>
                <w:highlight w:val="none"/>
                <w:lang w:eastAsia="zh-CN"/>
              </w:rPr>
            </w:pP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pStyle w:val="16"/>
              <w:rPr>
                <w:rFonts w:hint="eastAsia" w:ascii="宋体" w:hAnsi="宋体"/>
                <w:sz w:val="21"/>
                <w:szCs w:val="21"/>
                <w:highlight w:val="none"/>
              </w:rPr>
            </w:pPr>
          </w:p>
          <w:p>
            <w:pPr>
              <w:spacing w:line="400" w:lineRule="atLeast"/>
              <w:ind w:firstLine="420" w:firstLineChars="200"/>
              <w:rPr>
                <w:rFonts w:hint="eastAsia" w:ascii="宋体" w:hAnsi="宋体"/>
                <w:sz w:val="21"/>
                <w:szCs w:val="21"/>
                <w:highlight w:val="none"/>
              </w:rPr>
            </w:pPr>
          </w:p>
          <w:p>
            <w:pPr>
              <w:spacing w:line="400" w:lineRule="atLeast"/>
              <w:ind w:firstLine="420" w:firstLineChars="200"/>
              <w:rPr>
                <w:rFonts w:hint="eastAsia" w:ascii="宋体" w:hAnsi="宋体"/>
                <w:sz w:val="21"/>
                <w:szCs w:val="21"/>
                <w:highlight w:val="none"/>
              </w:rPr>
            </w:pPr>
          </w:p>
          <w:p>
            <w:pPr>
              <w:spacing w:line="400" w:lineRule="atLeast"/>
              <w:rPr>
                <w:rFonts w:hint="eastAsia" w:ascii="宋体" w:hAnsi="宋体"/>
                <w:sz w:val="21"/>
                <w:szCs w:val="21"/>
                <w:highlight w:val="none"/>
              </w:rPr>
            </w:pPr>
          </w:p>
          <w:p>
            <w:pPr>
              <w:spacing w:line="400" w:lineRule="atLeast"/>
              <w:rPr>
                <w:rFonts w:hint="eastAsia" w:ascii="宋体" w:hAnsi="宋体"/>
                <w:sz w:val="21"/>
                <w:szCs w:val="21"/>
                <w:highlight w:val="none"/>
              </w:rPr>
            </w:pPr>
            <w:r>
              <w:rPr>
                <w:rFonts w:hint="eastAsia" w:ascii="宋体" w:hAnsi="宋体"/>
                <w:sz w:val="21"/>
                <w:szCs w:val="21"/>
                <w:highlight w:val="none"/>
              </w:rPr>
              <w:t>3、电能节约管理：</w:t>
            </w:r>
          </w:p>
          <w:p>
            <w:pPr>
              <w:spacing w:line="400" w:lineRule="atLeast"/>
              <w:ind w:firstLine="420" w:firstLineChars="200"/>
              <w:rPr>
                <w:rFonts w:hint="eastAsia" w:ascii="宋体"/>
                <w:kern w:val="0"/>
                <w:sz w:val="21"/>
                <w:szCs w:val="21"/>
                <w:highlight w:val="none"/>
              </w:rPr>
            </w:pPr>
            <w:r>
              <w:rPr>
                <w:rFonts w:hint="eastAsia" w:ascii="宋体" w:hAnsi="宋体"/>
                <w:sz w:val="21"/>
                <w:szCs w:val="21"/>
                <w:highlight w:val="none"/>
              </w:rPr>
              <w:t>查看，公司的电能消耗主要为办公用电：空调、取暖、照明灯</w:t>
            </w:r>
            <w:r>
              <w:rPr>
                <w:rFonts w:hint="eastAsia" w:ascii="宋体"/>
                <w:kern w:val="0"/>
                <w:sz w:val="21"/>
                <w:szCs w:val="21"/>
                <w:highlight w:val="none"/>
              </w:rPr>
              <w:t>。公司对节约、安全用电进行了管理规定。</w:t>
            </w:r>
          </w:p>
          <w:p>
            <w:pPr>
              <w:spacing w:line="400" w:lineRule="atLeast"/>
              <w:ind w:firstLine="420" w:firstLineChars="200"/>
              <w:rPr>
                <w:rFonts w:hint="eastAsia" w:ascii="宋体"/>
                <w:kern w:val="0"/>
                <w:sz w:val="21"/>
                <w:szCs w:val="21"/>
                <w:highlight w:val="none"/>
              </w:rPr>
            </w:pPr>
            <w:r>
              <w:rPr>
                <w:rFonts w:hint="eastAsia" w:ascii="宋体"/>
                <w:kern w:val="0"/>
                <w:sz w:val="21"/>
                <w:szCs w:val="21"/>
                <w:highlight w:val="none"/>
              </w:rPr>
              <w:t>查，现场对节约用电的要求明确，主要为控制空调温度、规定电器使用规范：必须使用节能灯，并根据天气情况规定开关灯时间。</w:t>
            </w:r>
          </w:p>
          <w:p>
            <w:pPr>
              <w:spacing w:line="400" w:lineRule="atLeast"/>
              <w:ind w:firstLine="420" w:firstLineChars="200"/>
              <w:rPr>
                <w:rFonts w:hint="eastAsia" w:ascii="宋体"/>
                <w:kern w:val="0"/>
                <w:sz w:val="21"/>
                <w:szCs w:val="21"/>
                <w:highlight w:val="none"/>
              </w:rPr>
            </w:pPr>
            <w:r>
              <w:rPr>
                <w:rFonts w:hint="eastAsia" w:ascii="宋体"/>
                <w:kern w:val="0"/>
                <w:sz w:val="21"/>
                <w:szCs w:val="21"/>
                <w:highlight w:val="none"/>
              </w:rPr>
              <w:t>现场查看公共区域、就餐区域，现场未发现违规情况。</w:t>
            </w:r>
          </w:p>
          <w:p>
            <w:p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4、噪声排放：</w:t>
            </w:r>
          </w:p>
          <w:p>
            <w:pPr>
              <w:spacing w:line="400" w:lineRule="atLeast"/>
              <w:ind w:firstLine="420" w:firstLineChars="200"/>
              <w:rPr>
                <w:rFonts w:hint="eastAsia" w:ascii="宋体" w:hAnsi="宋体"/>
                <w:sz w:val="21"/>
                <w:szCs w:val="21"/>
                <w:highlight w:val="none"/>
                <w:lang w:eastAsia="zh-CN"/>
              </w:rPr>
            </w:pPr>
            <w:r>
              <w:rPr>
                <w:rFonts w:hint="eastAsia" w:ascii="宋体" w:hAnsi="宋体"/>
                <w:sz w:val="21"/>
                <w:szCs w:val="21"/>
                <w:highlight w:val="none"/>
              </w:rPr>
              <w:t>查，噪声主要</w:t>
            </w:r>
            <w:r>
              <w:rPr>
                <w:rFonts w:hint="eastAsia"/>
                <w:sz w:val="21"/>
                <w:szCs w:val="21"/>
                <w:highlight w:val="none"/>
              </w:rPr>
              <w:t>烹饪环节产生</w:t>
            </w:r>
            <w:r>
              <w:rPr>
                <w:rFonts w:hint="eastAsia" w:ascii="宋体" w:hAnsi="宋体"/>
                <w:sz w:val="21"/>
                <w:szCs w:val="21"/>
                <w:highlight w:val="none"/>
              </w:rPr>
              <w:t>，公司采取选优噪声小的抽风机、灶具等，作业区间集中封闭，现场查看噪声较小</w:t>
            </w:r>
            <w:r>
              <w:rPr>
                <w:rFonts w:hint="eastAsia" w:ascii="宋体" w:hAnsi="宋体"/>
                <w:sz w:val="21"/>
                <w:szCs w:val="21"/>
                <w:highlight w:val="none"/>
                <w:lang w:eastAsia="zh-CN"/>
              </w:rPr>
              <w:t>。</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5、废气排放</w:t>
            </w:r>
          </w:p>
          <w:p>
            <w:pPr>
              <w:spacing w:line="400" w:lineRule="exact"/>
              <w:ind w:firstLine="315" w:firstLineChars="150"/>
              <w:rPr>
                <w:rFonts w:hint="eastAsia" w:ascii="宋体" w:hAnsi="宋体"/>
                <w:sz w:val="21"/>
                <w:szCs w:val="21"/>
                <w:highlight w:val="green"/>
                <w:lang w:val="en-US" w:eastAsia="zh-CN"/>
              </w:rPr>
            </w:pPr>
            <w:r>
              <w:rPr>
                <w:rFonts w:hint="eastAsia" w:ascii="宋体" w:hAnsi="宋体"/>
                <w:sz w:val="21"/>
                <w:szCs w:val="21"/>
                <w:highlight w:val="none"/>
              </w:rPr>
              <w:t>现场查看：废气主要为烹饪产生的油烟废气，废气通过抽风装置进入油烟净化处理器处理后直接排放。排放口在楼顶。设备工作正常，处理有效。</w:t>
            </w:r>
            <w:r>
              <w:rPr>
                <w:rFonts w:hint="eastAsia" w:ascii="宋体" w:hAnsi="宋体"/>
                <w:sz w:val="21"/>
                <w:szCs w:val="21"/>
                <w:highlight w:val="none"/>
                <w:lang w:val="en-US" w:eastAsia="zh-CN"/>
              </w:rPr>
              <w:t>提供有厨房烟道、烟罩、风机、烟油净化器清洗记录报告，服务单位：北京天锐杰厨房设备有限公司重庆分公司，清洗时间：2022年7月9日，具体内容见附件。</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6、废水排放</w:t>
            </w:r>
          </w:p>
          <w:p>
            <w:pPr>
              <w:spacing w:line="400" w:lineRule="exact"/>
              <w:ind w:firstLine="315" w:firstLineChars="150"/>
              <w:rPr>
                <w:rFonts w:hint="eastAsia" w:ascii="宋体" w:hAnsi="宋体" w:eastAsia="宋体"/>
                <w:sz w:val="21"/>
                <w:szCs w:val="21"/>
                <w:highlight w:val="none"/>
                <w:lang w:val="en-US" w:eastAsia="zh-CN"/>
              </w:rPr>
            </w:pPr>
            <w:r>
              <w:rPr>
                <w:rFonts w:hint="eastAsia" w:ascii="宋体" w:hAnsi="宋体"/>
                <w:sz w:val="21"/>
                <w:szCs w:val="21"/>
                <w:highlight w:val="none"/>
              </w:rPr>
              <w:t>现场查看：产生的废水主要为清洗产生的污水，包括洗食物、餐具等，通过集中收集，</w:t>
            </w:r>
            <w:r>
              <w:rPr>
                <w:rFonts w:hint="eastAsia" w:ascii="宋体" w:hAnsi="宋体"/>
                <w:sz w:val="21"/>
                <w:szCs w:val="21"/>
                <w:highlight w:val="none"/>
                <w:lang w:val="en-US" w:eastAsia="zh-CN"/>
              </w:rPr>
              <w:t>经隔油网过滤后</w:t>
            </w:r>
            <w:r>
              <w:rPr>
                <w:rFonts w:hint="eastAsia" w:ascii="宋体" w:hAnsi="宋体"/>
                <w:sz w:val="21"/>
                <w:szCs w:val="21"/>
                <w:highlight w:val="none"/>
              </w:rPr>
              <w:t>排放到</w:t>
            </w:r>
            <w:r>
              <w:rPr>
                <w:rFonts w:hint="eastAsia" w:ascii="宋体" w:hAnsi="宋体"/>
                <w:sz w:val="21"/>
                <w:szCs w:val="21"/>
                <w:highlight w:val="none"/>
                <w:lang w:val="en-US" w:eastAsia="zh-CN"/>
              </w:rPr>
              <w:t>市政</w:t>
            </w:r>
            <w:r>
              <w:rPr>
                <w:rFonts w:hint="eastAsia" w:ascii="宋体" w:hAnsi="宋体"/>
                <w:sz w:val="21"/>
                <w:szCs w:val="21"/>
                <w:highlight w:val="none"/>
              </w:rPr>
              <w:t>的管道，由</w:t>
            </w:r>
            <w:r>
              <w:rPr>
                <w:rFonts w:hint="eastAsia" w:ascii="宋体" w:hAnsi="宋体"/>
                <w:sz w:val="21"/>
                <w:szCs w:val="21"/>
                <w:highlight w:val="none"/>
                <w:lang w:val="en-US" w:eastAsia="zh-CN"/>
              </w:rPr>
              <w:t>城市污水处理厂</w:t>
            </w:r>
            <w:r>
              <w:rPr>
                <w:rFonts w:hint="eastAsia" w:ascii="宋体" w:hAnsi="宋体"/>
                <w:sz w:val="21"/>
                <w:szCs w:val="21"/>
                <w:highlight w:val="none"/>
              </w:rPr>
              <w:t>统一处理。</w:t>
            </w:r>
            <w:r>
              <w:rPr>
                <w:rFonts w:hint="eastAsia" w:ascii="宋体" w:hAnsi="宋体"/>
                <w:sz w:val="21"/>
                <w:szCs w:val="21"/>
                <w:highlight w:val="none"/>
                <w:lang w:val="en-US" w:eastAsia="zh-CN"/>
              </w:rPr>
              <w:t>隔油网采取每周清理，清理的食用油脂按厨余垃圾处理</w:t>
            </w:r>
            <w:r>
              <w:rPr>
                <w:rFonts w:hint="eastAsia" w:ascii="宋体" w:hAnsi="宋体"/>
                <w:color w:val="auto"/>
                <w:sz w:val="21"/>
                <w:szCs w:val="21"/>
                <w:highlight w:val="none"/>
              </w:rPr>
              <w:t>交由</w:t>
            </w:r>
            <w:r>
              <w:rPr>
                <w:rFonts w:hint="eastAsia" w:ascii="宋体" w:hAnsi="宋体" w:cs="宋体"/>
                <w:color w:val="auto"/>
                <w:szCs w:val="21"/>
                <w:highlight w:val="none"/>
                <w:lang w:bidi="ar"/>
              </w:rPr>
              <w:t>由</w:t>
            </w:r>
            <w:r>
              <w:rPr>
                <w:rFonts w:hint="eastAsia" w:ascii="宋体" w:hAnsi="宋体" w:cs="宋体"/>
                <w:color w:val="auto"/>
                <w:szCs w:val="21"/>
                <w:highlight w:val="none"/>
                <w:lang w:val="en-US" w:eastAsia="zh-CN" w:bidi="ar"/>
              </w:rPr>
              <w:t>重庆市江北区固体废弃物运输有限公</w:t>
            </w:r>
            <w:r>
              <w:rPr>
                <w:rFonts w:hint="eastAsia" w:ascii="宋体" w:hAnsi="宋体" w:eastAsia="宋体" w:cs="Times New Roman"/>
                <w:sz w:val="21"/>
                <w:szCs w:val="21"/>
                <w:highlight w:val="none"/>
                <w:lang w:val="en-US" w:eastAsia="zh-CN"/>
              </w:rPr>
              <w:t>司</w:t>
            </w:r>
            <w:r>
              <w:rPr>
                <w:rFonts w:hint="eastAsia" w:ascii="宋体" w:hAnsi="宋体" w:eastAsia="宋体" w:cs="Times New Roman"/>
                <w:sz w:val="21"/>
                <w:szCs w:val="21"/>
                <w:highlight w:val="none"/>
              </w:rPr>
              <w:t>统一处理</w:t>
            </w:r>
            <w:r>
              <w:rPr>
                <w:rFonts w:hint="eastAsia" w:ascii="宋体" w:hAnsi="宋体" w:eastAsia="宋体" w:cs="Times New Roman"/>
                <w:sz w:val="21"/>
                <w:szCs w:val="21"/>
                <w:highlight w:val="none"/>
                <w:lang w:eastAsia="zh-CN"/>
              </w:rPr>
              <w:t>。</w:t>
            </w:r>
          </w:p>
          <w:p>
            <w:pPr>
              <w:pStyle w:val="16"/>
              <w:rPr>
                <w:rFonts w:hint="eastAsia" w:ascii="宋体" w:hAnsi="宋体"/>
                <w:sz w:val="21"/>
                <w:szCs w:val="21"/>
                <w:highlight w:val="none"/>
              </w:rPr>
            </w:pP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kern w:val="0"/>
                <w:sz w:val="21"/>
                <w:szCs w:val="21"/>
                <w:highlight w:val="none"/>
                <w:lang w:val="en-US" w:eastAsia="zh-CN"/>
              </w:rPr>
              <w:t>经营部及食堂</w:t>
            </w:r>
            <w:r>
              <w:rPr>
                <w:rFonts w:hint="eastAsia" w:ascii="宋体"/>
                <w:kern w:val="0"/>
                <w:sz w:val="21"/>
                <w:szCs w:val="21"/>
                <w:highlight w:val="none"/>
              </w:rPr>
              <w:t>环境控制措施基本与管理要求基本一致，基本符合管理要求。</w:t>
            </w:r>
          </w:p>
        </w:tc>
        <w:tc>
          <w:tcPr>
            <w:tcW w:w="1352" w:type="dxa"/>
          </w:tcPr>
          <w:p>
            <w:pPr>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p>
          <w:p>
            <w:pPr>
              <w:pStyle w:val="16"/>
              <w:rPr>
                <w:rFonts w:hint="eastAsia"/>
                <w:highlight w:val="none"/>
                <w:lang w:eastAsia="zh-CN"/>
              </w:rPr>
            </w:pPr>
            <w:bookmarkStart w:id="3" w:name="_GoBack"/>
            <w:bookmarkEnd w:id="3"/>
          </w:p>
          <w:p>
            <w:pPr>
              <w:pStyle w:val="16"/>
              <w:rPr>
                <w:rFonts w:hint="eastAsia"/>
                <w:highlight w:val="none"/>
                <w:lang w:val="en-US" w:eastAsia="zh-CN"/>
              </w:rPr>
            </w:pPr>
          </w:p>
          <w:p>
            <w:pPr>
              <w:pStyle w:val="16"/>
              <w:rPr>
                <w:rFonts w:hint="eastAsia"/>
                <w:highlight w:val="none"/>
                <w:lang w:val="en-US" w:eastAsia="zh-CN"/>
              </w:rPr>
            </w:pPr>
          </w:p>
          <w:p>
            <w:pPr>
              <w:pStyle w:val="16"/>
              <w:rPr>
                <w:rFonts w:hint="eastAsia"/>
                <w:highlight w:val="none"/>
                <w:lang w:val="en-US" w:eastAsia="zh-CN"/>
              </w:rPr>
            </w:pPr>
          </w:p>
          <w:p>
            <w:pPr>
              <w:pStyle w:val="16"/>
              <w:rPr>
                <w:rFonts w:hint="eastAsia"/>
                <w:highlight w:val="none"/>
                <w:lang w:val="en-US" w:eastAsia="zh-CN"/>
              </w:rPr>
            </w:pPr>
          </w:p>
          <w:p>
            <w:pPr>
              <w:pStyle w:val="16"/>
              <w:rPr>
                <w:rFonts w:hint="eastAsia"/>
                <w:highlight w:val="none"/>
                <w:lang w:val="en-US" w:eastAsia="zh-CN"/>
              </w:rPr>
            </w:pPr>
          </w:p>
          <w:p>
            <w:pPr>
              <w:pStyle w:val="16"/>
              <w:rPr>
                <w:rFonts w:hint="eastAsia"/>
                <w:highlight w:val="none"/>
                <w:lang w:val="en-US" w:eastAsia="zh-CN"/>
              </w:rPr>
            </w:pPr>
          </w:p>
          <w:p>
            <w:pPr>
              <w:pStyle w:val="16"/>
              <w:rPr>
                <w:rFonts w:hint="eastAsia"/>
                <w:highlight w:val="none"/>
                <w:lang w:val="en-US" w:eastAsia="zh-CN"/>
              </w:rPr>
            </w:pPr>
          </w:p>
          <w:p>
            <w:pPr>
              <w:pStyle w:val="16"/>
              <w:rPr>
                <w:rFonts w:hint="eastAsia"/>
                <w:color w:val="auto"/>
                <w:highlight w:val="none"/>
                <w:lang w:eastAsia="zh-CN"/>
              </w:rPr>
            </w:pPr>
          </w:p>
          <w:p>
            <w:pPr>
              <w:pStyle w:val="16"/>
              <w:rPr>
                <w:rFonts w:hint="eastAsia"/>
                <w:color w:val="auto"/>
                <w:highlight w:val="none"/>
                <w:lang w:eastAsia="zh-CN"/>
              </w:rPr>
            </w:pPr>
          </w:p>
          <w:p>
            <w:pPr>
              <w:pStyle w:val="16"/>
              <w:rPr>
                <w:rFonts w:hint="eastAsia"/>
                <w:color w:val="auto"/>
                <w:highlight w:val="none"/>
                <w:lang w:eastAsia="zh-CN"/>
              </w:rPr>
            </w:pPr>
          </w:p>
          <w:p>
            <w:pPr>
              <w:pStyle w:val="16"/>
              <w:rPr>
                <w:rFonts w:hint="eastAsia"/>
                <w:color w:val="auto"/>
                <w:highlight w:val="none"/>
                <w:lang w:eastAsia="zh-CN"/>
              </w:rPr>
            </w:pPr>
          </w:p>
          <w:p>
            <w:pPr>
              <w:pStyle w:val="16"/>
              <w:rPr>
                <w:rFonts w:hint="eastAsia"/>
                <w:color w:val="auto"/>
                <w:highlight w:val="none"/>
                <w:lang w:eastAsia="zh-CN"/>
              </w:rPr>
            </w:pPr>
          </w:p>
          <w:p>
            <w:pPr>
              <w:pStyle w:val="16"/>
              <w:rPr>
                <w:rFonts w:hint="eastAsia"/>
                <w:color w:val="auto"/>
                <w:highlight w:val="none"/>
                <w:lang w:eastAsia="zh-CN"/>
              </w:rPr>
            </w:pPr>
          </w:p>
          <w:p>
            <w:pPr>
              <w:pStyle w:val="16"/>
              <w:rPr>
                <w:rFonts w:hint="eastAsia"/>
                <w:color w:val="auto"/>
                <w:highlight w:val="none"/>
                <w:lang w:eastAsia="zh-CN"/>
              </w:rPr>
            </w:pPr>
          </w:p>
          <w:p>
            <w:pPr>
              <w:pStyle w:val="16"/>
              <w:rPr>
                <w:rFonts w:hint="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Cs w:val="21"/>
              </w:rPr>
              <w:t>应急准备和响应</w:t>
            </w: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E8.</w:t>
            </w:r>
            <w:r>
              <w:rPr>
                <w:rFonts w:hint="eastAsia" w:ascii="宋体" w:hAnsi="宋体" w:cs="新宋体"/>
                <w:color w:val="auto"/>
                <w:sz w:val="21"/>
                <w:szCs w:val="21"/>
                <w:lang w:val="en-US" w:eastAsia="zh-CN"/>
              </w:rPr>
              <w:t>2</w:t>
            </w:r>
            <w:r>
              <w:rPr>
                <w:rFonts w:hint="eastAsia" w:ascii="宋体" w:hAnsi="宋体" w:cs="新宋体"/>
                <w:color w:val="auto"/>
                <w:sz w:val="21"/>
                <w:szCs w:val="21"/>
              </w:rPr>
              <w:t xml:space="preserve"> </w:t>
            </w:r>
          </w:p>
          <w:p>
            <w:pPr>
              <w:rPr>
                <w:rFonts w:hint="eastAsia" w:ascii="宋体" w:hAnsi="宋体" w:cs="新宋体"/>
                <w:color w:val="auto"/>
                <w:sz w:val="21"/>
                <w:szCs w:val="21"/>
              </w:rPr>
            </w:pPr>
          </w:p>
        </w:tc>
        <w:tc>
          <w:tcPr>
            <w:tcW w:w="10237" w:type="dxa"/>
            <w:vAlign w:val="top"/>
          </w:tcPr>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查：</w:t>
            </w:r>
            <w:r>
              <w:rPr>
                <w:rFonts w:hint="eastAsia" w:ascii="Times New Roman" w:hAnsi="Times New Roman" w:eastAsia="宋体" w:cs="宋体"/>
                <w:color w:val="auto"/>
                <w:szCs w:val="21"/>
                <w:highlight w:val="none"/>
              </w:rPr>
              <w:t>《</w:t>
            </w:r>
            <w:r>
              <w:rPr>
                <w:rFonts w:hint="eastAsia" w:ascii="宋体" w:hAnsi="宋体" w:eastAsia="宋体" w:cs="宋体"/>
                <w:color w:val="auto"/>
                <w:szCs w:val="21"/>
                <w:highlight w:val="none"/>
              </w:rPr>
              <w:t>应急准备</w:t>
            </w:r>
            <w:r>
              <w:rPr>
                <w:rFonts w:hint="eastAsia" w:ascii="宋体" w:hAnsi="宋体" w:eastAsia="宋体" w:cs="宋体"/>
                <w:color w:val="auto"/>
                <w:szCs w:val="21"/>
                <w:highlight w:val="none"/>
                <w:lang w:val="en-US" w:eastAsia="zh-CN"/>
              </w:rPr>
              <w:t>与</w:t>
            </w:r>
            <w:r>
              <w:rPr>
                <w:rFonts w:hint="eastAsia" w:ascii="宋体" w:hAnsi="宋体" w:eastAsia="宋体" w:cs="宋体"/>
                <w:color w:val="auto"/>
                <w:szCs w:val="21"/>
                <w:highlight w:val="none"/>
              </w:rPr>
              <w:t>响应程序</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w:t>
            </w:r>
            <w:r>
              <w:rPr>
                <w:rFonts w:hint="eastAsia" w:cs="宋体"/>
                <w:sz w:val="21"/>
                <w:szCs w:val="21"/>
                <w:highlight w:val="none"/>
                <w:lang w:bidi="ar"/>
              </w:rPr>
              <w:t>《</w:t>
            </w:r>
            <w:r>
              <w:rPr>
                <w:rFonts w:hint="eastAsia" w:ascii="宋体" w:hAnsi="宋体" w:cs="宋体"/>
                <w:sz w:val="21"/>
                <w:szCs w:val="21"/>
                <w:highlight w:val="none"/>
                <w:lang w:bidi="ar"/>
              </w:rPr>
              <w:t>消防与疏散演习实施方案</w:t>
            </w:r>
            <w:r>
              <w:rPr>
                <w:rFonts w:hint="eastAsia" w:cs="宋体"/>
                <w:sz w:val="21"/>
                <w:szCs w:val="21"/>
                <w:highlight w:val="none"/>
                <w:lang w:bidi="ar"/>
              </w:rPr>
              <w:t>》</w:t>
            </w:r>
            <w:r>
              <w:rPr>
                <w:rFonts w:hint="eastAsia" w:cs="宋体"/>
                <w:sz w:val="21"/>
                <w:szCs w:val="21"/>
                <w:highlight w:val="none"/>
                <w:lang w:eastAsia="zh-CN" w:bidi="ar"/>
              </w:rPr>
              <w:t>、</w:t>
            </w:r>
            <w:r>
              <w:rPr>
                <w:rFonts w:hint="eastAsia" w:cs="宋体"/>
                <w:color w:val="auto"/>
                <w:szCs w:val="21"/>
                <w:highlight w:val="none"/>
                <w:lang w:eastAsia="zh-CN"/>
              </w:rPr>
              <w:t>《运营部燃气泄漏应急预案》</w:t>
            </w:r>
            <w:r>
              <w:rPr>
                <w:rFonts w:hint="eastAsia" w:ascii="Times New Roman" w:hAnsi="Times New Roman" w:eastAsia="宋体" w:cs="宋体"/>
                <w:color w:val="auto"/>
                <w:szCs w:val="21"/>
                <w:highlight w:val="none"/>
              </w:rPr>
              <w:t>等</w:t>
            </w:r>
          </w:p>
          <w:p>
            <w:pPr>
              <w:spacing w:line="400" w:lineRule="exact"/>
              <w:rPr>
                <w:rFonts w:ascii="宋体" w:hAnsi="宋体" w:eastAsia="宋体" w:cs="宋体"/>
                <w:color w:val="auto"/>
                <w:szCs w:val="21"/>
                <w:highlight w:val="none"/>
              </w:rPr>
            </w:pPr>
            <w:r>
              <w:rPr>
                <w:rFonts w:hint="eastAsia" w:ascii="宋体" w:hAnsi="宋体" w:cs="宋体"/>
                <w:color w:val="auto"/>
                <w:szCs w:val="21"/>
                <w:highlight w:val="none"/>
                <w:lang w:eastAsia="zh-CN"/>
              </w:rPr>
              <w:t>查</w:t>
            </w:r>
            <w:r>
              <w:rPr>
                <w:rFonts w:hint="eastAsia" w:ascii="宋体" w:hAnsi="宋体" w:eastAsia="宋体" w:cs="宋体"/>
                <w:color w:val="auto"/>
                <w:szCs w:val="21"/>
                <w:highlight w:val="none"/>
              </w:rPr>
              <w:t>：消防安全演习（记录）报告：</w:t>
            </w:r>
            <w:r>
              <w:rPr>
                <w:rFonts w:hint="eastAsia" w:ascii="宋体" w:hAnsi="宋体" w:cs="宋体"/>
                <w:color w:val="auto"/>
                <w:szCs w:val="21"/>
                <w:highlight w:val="none"/>
                <w:lang w:val="en-US" w:eastAsia="zh-CN"/>
              </w:rPr>
              <w:t>运营</w:t>
            </w:r>
            <w:r>
              <w:rPr>
                <w:rFonts w:hint="eastAsia" w:ascii="宋体" w:hAnsi="宋体" w:eastAsia="宋体" w:cs="宋体"/>
                <w:color w:val="auto"/>
                <w:szCs w:val="21"/>
                <w:highlight w:val="none"/>
                <w:lang w:val="en-US" w:eastAsia="zh-CN"/>
              </w:rPr>
              <w:t>员工</w:t>
            </w:r>
            <w:r>
              <w:rPr>
                <w:rFonts w:hint="eastAsia" w:ascii="宋体" w:hAnsi="宋体" w:eastAsia="宋体" w:cs="宋体"/>
                <w:color w:val="auto"/>
                <w:szCs w:val="21"/>
                <w:highlight w:val="none"/>
              </w:rPr>
              <w:t>参加了20</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日在公司由</w:t>
            </w:r>
            <w:r>
              <w:rPr>
                <w:rFonts w:hint="eastAsia" w:ascii="宋体" w:hAnsi="宋体" w:cs="宋体"/>
                <w:color w:val="auto"/>
                <w:szCs w:val="21"/>
                <w:highlight w:val="none"/>
                <w:lang w:val="en-US" w:eastAsia="zh-CN"/>
              </w:rPr>
              <w:t>综合</w:t>
            </w:r>
            <w:r>
              <w:rPr>
                <w:rFonts w:hint="eastAsia" w:ascii="宋体" w:hAnsi="宋体" w:eastAsia="宋体" w:cs="宋体"/>
                <w:color w:val="auto"/>
                <w:sz w:val="21"/>
                <w:szCs w:val="21"/>
                <w:highlight w:val="none"/>
              </w:rPr>
              <w:t>部</w:t>
            </w:r>
            <w:r>
              <w:rPr>
                <w:rFonts w:hint="eastAsia" w:ascii="宋体" w:hAnsi="宋体" w:eastAsia="宋体" w:cs="宋体"/>
                <w:color w:val="auto"/>
                <w:szCs w:val="21"/>
                <w:highlight w:val="none"/>
              </w:rPr>
              <w:t>组织的火灾消防演练。</w:t>
            </w: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ind w:firstLine="210" w:firstLineChars="100"/>
              <w:rPr>
                <w:rFonts w:hint="eastAsia" w:ascii="宋体" w:hAnsi="宋体" w:cs="宋体"/>
                <w:color w:val="auto"/>
                <w:sz w:val="21"/>
                <w:szCs w:val="21"/>
                <w:lang w:bidi="ar"/>
              </w:rPr>
            </w:pPr>
            <w:r>
              <w:rPr>
                <w:rFonts w:hint="eastAsia" w:ascii="宋体" w:hAnsi="宋体" w:eastAsia="宋体" w:cs="宋体"/>
                <w:color w:val="auto"/>
                <w:szCs w:val="21"/>
                <w:highlight w:val="none"/>
                <w:lang w:val="en-US" w:eastAsia="zh-CN"/>
              </w:rPr>
              <w:t>查热食加工制作间应急准备：现场查看消火栓、灭火器、灭火毯状况，灭火器完好。</w:t>
            </w:r>
          </w:p>
        </w:tc>
        <w:tc>
          <w:tcPr>
            <w:tcW w:w="1352" w:type="dxa"/>
          </w:tcPr>
          <w:p>
            <w:pPr>
              <w:rPr>
                <w:rFonts w:hint="eastAsia"/>
                <w:color w:val="auto"/>
                <w:lang w:eastAsia="zh-CN"/>
              </w:rPr>
            </w:pPr>
            <w:r>
              <w:rPr>
                <w:rFonts w:hint="eastAsia"/>
                <w:color w:val="auto"/>
                <w:lang w:eastAsia="zh-CN"/>
              </w:rPr>
              <w:t>符合</w:t>
            </w:r>
          </w:p>
        </w:tc>
      </w:tr>
    </w:tbl>
    <w:p>
      <w:pPr>
        <w:pStyle w:val="10"/>
        <w:rPr>
          <w:rFonts w:hint="eastAsia"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9"/>
        <w:gridCol w:w="1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261" w:type="dxa"/>
            <w:gridSpan w:val="2"/>
            <w:vAlign w:val="center"/>
          </w:tcPr>
          <w:p>
            <w:pPr>
              <w:spacing w:line="30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val="en-US" w:eastAsia="zh-CN"/>
              </w:rPr>
              <w:t>采购</w:t>
            </w:r>
            <w:r>
              <w:rPr>
                <w:rFonts w:hint="eastAsia" w:ascii="宋体" w:hAnsi="宋体" w:cs="宋体"/>
                <w:color w:val="auto"/>
                <w:sz w:val="24"/>
                <w:szCs w:val="24"/>
              </w:rPr>
              <w:t>部， 主管领导: 杨珊      陪同人员：</w:t>
            </w:r>
            <w:r>
              <w:rPr>
                <w:rFonts w:hint="eastAsia" w:ascii="宋体" w:hAnsi="宋体" w:cs="宋体"/>
                <w:color w:val="auto"/>
                <w:sz w:val="24"/>
                <w:szCs w:val="24"/>
                <w:lang w:val="en-US" w:eastAsia="zh-CN"/>
              </w:rPr>
              <w:t>李开玲</w:t>
            </w:r>
          </w:p>
        </w:tc>
        <w:tc>
          <w:tcPr>
            <w:tcW w:w="132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261" w:type="dxa"/>
            <w:gridSpan w:val="2"/>
            <w:vAlign w:val="center"/>
          </w:tcPr>
          <w:p>
            <w:pPr>
              <w:spacing w:line="360" w:lineRule="auto"/>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冉景洲</w:t>
            </w:r>
            <w:r>
              <w:rPr>
                <w:rFonts w:hint="eastAsia" w:ascii="宋体" w:hAnsi="宋体" w:cs="宋体"/>
                <w:color w:val="auto"/>
                <w:sz w:val="24"/>
                <w:szCs w:val="24"/>
              </w:rPr>
              <w:t>，   审核时间：</w:t>
            </w:r>
            <w:r>
              <w:rPr>
                <w:rFonts w:hint="eastAsia" w:ascii="宋体" w:hAnsi="宋体" w:cs="宋体"/>
                <w:color w:val="auto"/>
                <w:sz w:val="24"/>
                <w:szCs w:val="24"/>
                <w:lang w:eastAsia="zh-CN"/>
              </w:rPr>
              <w:t>2022年8月25日</w:t>
            </w:r>
          </w:p>
        </w:tc>
        <w:tc>
          <w:tcPr>
            <w:tcW w:w="132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261" w:type="dxa"/>
            <w:gridSpan w:val="2"/>
            <w:vAlign w:val="center"/>
          </w:tcPr>
          <w:p>
            <w:pPr>
              <w:snapToGrid w:val="0"/>
              <w:spacing w:line="240" w:lineRule="exact"/>
              <w:rPr>
                <w:rFonts w:hint="eastAsia" w:ascii="宋体" w:hAnsi="宋体" w:cs="宋体"/>
                <w:color w:val="auto"/>
                <w:szCs w:val="21"/>
              </w:rPr>
            </w:pPr>
            <w:r>
              <w:rPr>
                <w:rFonts w:hint="eastAsia" w:ascii="宋体" w:hAnsi="宋体" w:cs="宋体"/>
                <w:color w:val="auto"/>
                <w:szCs w:val="21"/>
              </w:rPr>
              <w:t>审核条款：</w:t>
            </w:r>
          </w:p>
          <w:p>
            <w:pPr>
              <w:snapToGrid w:val="0"/>
              <w:spacing w:line="24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EMS：</w:t>
            </w:r>
            <w:r>
              <w:rPr>
                <w:rFonts w:hint="eastAsia" w:ascii="宋体" w:hAnsi="宋体" w:cs="新宋体"/>
                <w:color w:val="auto"/>
                <w:sz w:val="18"/>
                <w:szCs w:val="18"/>
              </w:rPr>
              <w:t>5.3组织的角色、职责和权限、6.1.2环境因素；6.2目标及其达成的策划；7.4</w:t>
            </w:r>
            <w:r>
              <w:rPr>
                <w:rFonts w:hint="eastAsia" w:ascii="宋体" w:hAnsi="宋体" w:cs="新宋体"/>
                <w:color w:val="auto"/>
                <w:sz w:val="18"/>
                <w:szCs w:val="18"/>
                <w:lang w:val="en-US" w:eastAsia="zh-CN"/>
              </w:rPr>
              <w:t>信息交流</w:t>
            </w:r>
            <w:r>
              <w:rPr>
                <w:rFonts w:hint="eastAsia" w:ascii="宋体" w:hAnsi="宋体" w:cs="新宋体"/>
                <w:color w:val="auto"/>
                <w:sz w:val="18"/>
                <w:szCs w:val="18"/>
              </w:rPr>
              <w:t>；8.1运行策划和控制；8.2应急准备和响应</w:t>
            </w:r>
            <w:r>
              <w:rPr>
                <w:rFonts w:hint="eastAsia" w:ascii="宋体" w:hAnsi="宋体" w:eastAsia="宋体" w:cs="宋体"/>
                <w:color w:val="auto"/>
                <w:sz w:val="18"/>
                <w:szCs w:val="18"/>
                <w:lang w:val="en-US" w:eastAsia="zh-CN"/>
              </w:rPr>
              <w:t>；</w:t>
            </w:r>
          </w:p>
          <w:p>
            <w:pPr>
              <w:snapToGrid w:val="0"/>
              <w:spacing w:line="240" w:lineRule="exact"/>
              <w:rPr>
                <w:rFonts w:ascii="宋体" w:hAnsi="宋体" w:cs="新宋体"/>
                <w:color w:val="auto"/>
                <w:sz w:val="18"/>
                <w:szCs w:val="18"/>
              </w:rPr>
            </w:pPr>
          </w:p>
        </w:tc>
        <w:tc>
          <w:tcPr>
            <w:tcW w:w="132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textAlignment w:val="baseline"/>
              <w:rPr>
                <w:rFonts w:ascii="宋体" w:hAnsi="宋体" w:cs="宋体"/>
                <w:color w:val="auto"/>
                <w:szCs w:val="21"/>
              </w:rPr>
            </w:pPr>
            <w:r>
              <w:rPr>
                <w:rFonts w:hint="eastAsia" w:ascii="宋体" w:hAnsi="宋体" w:cs="宋体"/>
                <w:color w:val="auto"/>
                <w:szCs w:val="21"/>
              </w:rPr>
              <w:t>组织的角色、职责和权限</w:t>
            </w:r>
          </w:p>
          <w:p>
            <w:pPr>
              <w:spacing w:line="360" w:lineRule="auto"/>
              <w:ind w:firstLine="210" w:firstLineChars="100"/>
              <w:textAlignment w:val="baseline"/>
              <w:rPr>
                <w:rFonts w:ascii="宋体" w:hAnsi="宋体" w:cs="宋体"/>
                <w:color w:val="auto"/>
                <w:szCs w:val="21"/>
              </w:rPr>
            </w:pPr>
          </w:p>
        </w:tc>
        <w:tc>
          <w:tcPr>
            <w:tcW w:w="960" w:type="dxa"/>
          </w:tcPr>
          <w:p>
            <w:pPr>
              <w:spacing w:line="360" w:lineRule="auto"/>
              <w:textAlignment w:val="baseline"/>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 xml:space="preserve">5.3； </w:t>
            </w:r>
          </w:p>
          <w:p>
            <w:pPr>
              <w:spacing w:line="360" w:lineRule="auto"/>
              <w:ind w:firstLine="210" w:firstLineChars="100"/>
              <w:textAlignment w:val="baseline"/>
              <w:rPr>
                <w:rFonts w:ascii="宋体" w:hAnsi="宋体" w:cs="宋体"/>
                <w:color w:val="auto"/>
                <w:szCs w:val="21"/>
              </w:rPr>
            </w:pPr>
          </w:p>
        </w:tc>
        <w:tc>
          <w:tcPr>
            <w:tcW w:w="10261" w:type="dxa"/>
            <w:gridSpan w:val="2"/>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ascii="宋体" w:hAnsi="宋体" w:cs="宋体"/>
                <w:color w:val="auto"/>
                <w:szCs w:val="21"/>
              </w:rPr>
            </w:pPr>
            <w:r>
              <w:rPr>
                <w:rFonts w:hint="eastAsia" w:ascii="宋体" w:hAnsi="宋体" w:cs="宋体"/>
                <w:color w:val="auto"/>
                <w:szCs w:val="21"/>
              </w:rPr>
              <w:t>在《管理手册》中规定了</w:t>
            </w:r>
            <w:r>
              <w:rPr>
                <w:rFonts w:hint="eastAsia" w:ascii="宋体" w:hAnsi="宋体" w:cs="宋体"/>
                <w:color w:val="auto"/>
                <w:szCs w:val="21"/>
                <w:lang w:eastAsia="zh-CN"/>
              </w:rPr>
              <w:t>采购部</w:t>
            </w:r>
            <w:r>
              <w:rPr>
                <w:rFonts w:hint="eastAsia" w:ascii="宋体" w:hAnsi="宋体" w:cs="宋体"/>
                <w:color w:val="auto"/>
                <w:szCs w:val="21"/>
              </w:rPr>
              <w:t>的职责和权限，以确保部门工作的展开和实施：</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贯彻总经理批准的环境方针、环境目标、指标和承诺，负责本部门的环境因素的识别，负责与本部门有关的环境运行控制；</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负责收集环境保护的相关资料；</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参加管理评审会议。</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xml:space="preserve">供应商的寻找、比价、采购。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ascii="宋体" w:hAnsi="宋体" w:cs="宋体"/>
                <w:color w:val="auto"/>
                <w:szCs w:val="21"/>
              </w:rPr>
            </w:pPr>
            <w:r>
              <w:rPr>
                <w:rFonts w:hint="eastAsia" w:ascii="宋体" w:hAnsi="宋体" w:cs="宋体"/>
                <w:color w:val="auto"/>
                <w:szCs w:val="21"/>
              </w:rPr>
              <w:t>部门职责清晰、明确。</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ascii="宋体" w:hAnsi="宋体" w:cs="宋体"/>
                <w:color w:val="auto"/>
                <w:szCs w:val="21"/>
              </w:rPr>
            </w:pPr>
            <w:r>
              <w:rPr>
                <w:rFonts w:hint="eastAsia" w:ascii="宋体" w:hAnsi="宋体" w:cs="宋体"/>
                <w:color w:val="auto"/>
                <w:szCs w:val="21"/>
                <w:lang w:eastAsia="zh-CN"/>
              </w:rPr>
              <w:t>采购部</w:t>
            </w:r>
            <w:r>
              <w:rPr>
                <w:rFonts w:hint="eastAsia" w:ascii="宋体" w:hAnsi="宋体" w:cs="宋体"/>
                <w:color w:val="auto"/>
                <w:szCs w:val="21"/>
              </w:rPr>
              <w:t>负责人能基本阐述本部门的主要职责。</w:t>
            </w:r>
          </w:p>
        </w:tc>
        <w:tc>
          <w:tcPr>
            <w:tcW w:w="1328" w:type="dxa"/>
          </w:tcPr>
          <w:p>
            <w:pPr>
              <w:keepNext w:val="0"/>
              <w:keepLines w:val="0"/>
              <w:pageBreakBefore w:val="0"/>
              <w:widowControl w:val="0"/>
              <w:kinsoku/>
              <w:wordWrap/>
              <w:overflowPunct/>
              <w:topLinePunct w:val="0"/>
              <w:autoSpaceDE/>
              <w:autoSpaceDN/>
              <w:bidi w:val="0"/>
              <w:adjustRightInd/>
              <w:snapToGrid/>
              <w:spacing w:line="312"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spacing w:line="400" w:lineRule="exact"/>
              <w:rPr>
                <w:rFonts w:ascii="宋体" w:cs="宋体"/>
                <w:color w:val="auto"/>
                <w:szCs w:val="21"/>
                <w:lang w:bidi="ar"/>
              </w:rPr>
            </w:pPr>
            <w:r>
              <w:rPr>
                <w:rFonts w:hint="eastAsia" w:ascii="宋体" w:cs="宋体"/>
                <w:color w:val="auto"/>
                <w:szCs w:val="21"/>
                <w:lang w:bidi="ar"/>
              </w:rPr>
              <w:t>E6.2</w:t>
            </w:r>
          </w:p>
          <w:p>
            <w:pPr>
              <w:spacing w:line="400" w:lineRule="exact"/>
              <w:rPr>
                <w:rFonts w:ascii="宋体" w:cs="宋体"/>
                <w:color w:val="auto"/>
                <w:szCs w:val="21"/>
                <w:lang w:bidi="ar"/>
              </w:rPr>
            </w:pPr>
          </w:p>
        </w:tc>
        <w:tc>
          <w:tcPr>
            <w:tcW w:w="10261" w:type="dxa"/>
            <w:gridSpan w:val="2"/>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采购部</w:t>
            </w:r>
            <w:r>
              <w:rPr>
                <w:rFonts w:hint="eastAsia" w:ascii="宋体" w:hAnsi="宋体" w:cs="宋体"/>
                <w:color w:val="auto"/>
                <w:szCs w:val="21"/>
              </w:rPr>
              <w:t>环境目标完成统计情况</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 xml:space="preserve">环境目标               </w:t>
            </w:r>
            <w:r>
              <w:rPr>
                <w:rFonts w:hint="eastAsia" w:ascii="宋体" w:hAnsi="宋体" w:cs="宋体"/>
                <w:color w:val="auto"/>
                <w:szCs w:val="21"/>
              </w:rPr>
              <w:t>统计时间（</w:t>
            </w:r>
            <w:r>
              <w:rPr>
                <w:rFonts w:hint="eastAsia" w:ascii="宋体" w:hAnsi="宋体" w:cs="宋体"/>
                <w:color w:val="auto"/>
                <w:szCs w:val="21"/>
                <w:lang w:eastAsia="zh-CN"/>
              </w:rPr>
              <w:t>2022年3月-7月</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火灾/爆炸事故发生数为0             实测：0</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eastAsia="zh-CN"/>
              </w:rPr>
              <w:t>对固体废弃物100%合规处理</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实测：100%</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rPr>
              <w:t>目标与方针保持一致，可测量</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 w:val="21"/>
                <w:szCs w:val="21"/>
                <w:highlight w:val="none"/>
                <w:lang w:bidi="ar"/>
              </w:rPr>
              <w:t>查，公司编制了环境管理实施方案：制定、执行程序或作业文件；加强监测和测量；培训与教育；应急响应</w:t>
            </w:r>
            <w:r>
              <w:rPr>
                <w:rFonts w:hint="eastAsia" w:ascii="宋体" w:hAnsi="宋体" w:cs="宋体"/>
                <w:color w:val="auto"/>
                <w:sz w:val="21"/>
                <w:szCs w:val="21"/>
                <w:highlight w:val="none"/>
                <w:lang w:eastAsia="zh-CN" w:bidi="ar"/>
              </w:rPr>
              <w:t>，</w:t>
            </w:r>
            <w:r>
              <w:rPr>
                <w:rFonts w:hint="eastAsia" w:ascii="宋体" w:hAnsi="宋体" w:cs="宋体"/>
                <w:color w:val="auto"/>
                <w:szCs w:val="21"/>
              </w:rPr>
              <w:t>目标、指标基本实现。</w:t>
            </w:r>
          </w:p>
        </w:tc>
        <w:tc>
          <w:tcPr>
            <w:tcW w:w="1328"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color w:val="auto"/>
                <w:szCs w:val="21"/>
              </w:rPr>
            </w:pPr>
            <w:r>
              <w:rPr>
                <w:rFonts w:hint="eastAsia" w:ascii="宋体" w:hAnsi="宋体" w:cs="新宋体"/>
                <w:color w:val="auto"/>
                <w:szCs w:val="21"/>
              </w:rPr>
              <w:t>环境因素</w:t>
            </w:r>
          </w:p>
        </w:tc>
        <w:tc>
          <w:tcPr>
            <w:tcW w:w="960" w:type="dxa"/>
          </w:tcPr>
          <w:p>
            <w:pPr>
              <w:spacing w:line="400" w:lineRule="exact"/>
              <w:rPr>
                <w:rFonts w:ascii="宋体" w:cs="宋体"/>
                <w:color w:val="auto"/>
                <w:szCs w:val="21"/>
                <w:lang w:bidi="ar"/>
              </w:rPr>
            </w:pPr>
            <w:r>
              <w:rPr>
                <w:rFonts w:hint="eastAsia" w:ascii="宋体" w:cs="宋体"/>
                <w:color w:val="auto"/>
                <w:szCs w:val="21"/>
                <w:lang w:bidi="ar"/>
              </w:rPr>
              <w:t>E6.1.2</w:t>
            </w:r>
          </w:p>
        </w:tc>
        <w:tc>
          <w:tcPr>
            <w:tcW w:w="10249"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查见：《</w:t>
            </w:r>
            <w:r>
              <w:rPr>
                <w:rFonts w:hint="eastAsia" w:ascii="宋体" w:hAnsi="宋体" w:eastAsia="宋体" w:cs="宋体"/>
                <w:color w:val="auto"/>
                <w:szCs w:val="21"/>
                <w:lang w:eastAsia="zh-CN"/>
              </w:rPr>
              <w:t>环境因素识别与评价控制程序</w:t>
            </w:r>
            <w:r>
              <w:rPr>
                <w:rFonts w:hint="eastAsia" w:ascii="宋体" w:hAnsi="宋体" w:eastAsia="宋体" w:cs="宋体"/>
                <w:color w:val="auto"/>
                <w:szCs w:val="21"/>
              </w:rPr>
              <w:t>》，上述文件对识别和评价方法、程序、职责、记录作了规定。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w:t>
            </w:r>
            <w:r>
              <w:rPr>
                <w:rFonts w:hint="eastAsia" w:ascii="宋体" w:hAnsi="宋体" w:eastAsia="宋体" w:cs="宋体"/>
                <w:color w:val="auto"/>
                <w:szCs w:val="21"/>
                <w:lang w:eastAsia="zh-CN"/>
              </w:rPr>
              <w:t>采购部</w:t>
            </w:r>
            <w:r>
              <w:rPr>
                <w:rFonts w:hint="eastAsia" w:ascii="宋体" w:hAnsi="宋体" w:eastAsia="宋体" w:cs="宋体"/>
                <w:color w:val="auto"/>
                <w:szCs w:val="21"/>
              </w:rPr>
              <w:t>《环境因素识别评价表》：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lang w:eastAsia="zh-CN"/>
              </w:rPr>
              <w:t>采购部</w:t>
            </w:r>
            <w:r>
              <w:rPr>
                <w:rFonts w:hint="eastAsia" w:ascii="宋体" w:hAnsi="宋体" w:eastAsia="宋体" w:cs="宋体"/>
                <w:color w:val="auto"/>
                <w:szCs w:val="21"/>
              </w:rPr>
              <w:t>环境因素有：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水电资源的消耗、</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固体废弃物</w:t>
            </w:r>
            <w:r>
              <w:rPr>
                <w:rFonts w:hint="eastAsia" w:ascii="宋体" w:hAnsi="宋体" w:eastAsia="宋体" w:cs="宋体"/>
                <w:color w:val="auto"/>
                <w:szCs w:val="21"/>
                <w:lang w:val="en-US" w:eastAsia="zh-CN"/>
              </w:rPr>
              <w:t>排放</w:t>
            </w:r>
            <w:r>
              <w:rPr>
                <w:rFonts w:hint="eastAsia" w:ascii="宋体" w:hAnsi="宋体" w:eastAsia="宋体" w:cs="宋体"/>
                <w:color w:val="auto"/>
                <w:szCs w:val="21"/>
              </w:rPr>
              <w:t>如纸张、纸杯</w:t>
            </w:r>
            <w:r>
              <w:rPr>
                <w:rFonts w:hint="eastAsia" w:ascii="宋体" w:hAnsi="宋体" w:eastAsia="宋体" w:cs="宋体"/>
                <w:color w:val="auto"/>
                <w:szCs w:val="21"/>
                <w:lang w:eastAsia="zh-CN"/>
              </w:rPr>
              <w:t>、</w:t>
            </w:r>
            <w:r>
              <w:rPr>
                <w:rFonts w:hint="eastAsia" w:ascii="宋体" w:hAnsi="宋体" w:eastAsia="宋体" w:cs="宋体"/>
                <w:color w:val="auto"/>
                <w:szCs w:val="21"/>
              </w:rPr>
              <w:t>的废弃；</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复印机硒鼓、打印机色带、墨盒的更换等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电器设备短路或吸烟造成的火灾。</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查，部门的重要环境因素为：固体废弃物的排放、潜在火灾等2项。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公司采用了现场观察、经验判断等环境因素识别及环境影响评价方法。</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识别基本清楚、充分，评价基本合理</w:t>
            </w:r>
          </w:p>
        </w:tc>
        <w:tc>
          <w:tcPr>
            <w:tcW w:w="1340" w:type="dxa"/>
            <w:gridSpan w:val="2"/>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color w:val="auto"/>
                <w:szCs w:val="21"/>
              </w:rPr>
            </w:pPr>
            <w:r>
              <w:rPr>
                <w:rFonts w:hint="eastAsia" w:ascii="宋体" w:hAnsi="宋体"/>
                <w:color w:val="auto"/>
                <w:szCs w:val="21"/>
              </w:rPr>
              <w:t>信息和沟通</w:t>
            </w:r>
          </w:p>
        </w:tc>
        <w:tc>
          <w:tcPr>
            <w:tcW w:w="960" w:type="dxa"/>
          </w:tcPr>
          <w:p>
            <w:pPr>
              <w:spacing w:line="400" w:lineRule="exact"/>
              <w:rPr>
                <w:rFonts w:ascii="宋体" w:cs="宋体"/>
                <w:color w:val="auto"/>
                <w:szCs w:val="21"/>
                <w:lang w:bidi="ar"/>
              </w:rPr>
            </w:pPr>
            <w:r>
              <w:rPr>
                <w:rFonts w:hint="eastAsia" w:ascii="宋体" w:cs="宋体"/>
                <w:color w:val="auto"/>
                <w:szCs w:val="21"/>
                <w:lang w:bidi="ar"/>
              </w:rPr>
              <w:t>E7.4</w:t>
            </w:r>
          </w:p>
        </w:tc>
        <w:tc>
          <w:tcPr>
            <w:tcW w:w="10261" w:type="dxa"/>
            <w:gridSpan w:val="2"/>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《信息交流控制程序》规定了公司内外信息交流、协商的对象、方式、记录等。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对部门之间有需要交流的有关</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管理信息，在公司内部利用部门会议、宣传栏进行管理方针及目标、指标、管理方案及环保法律法规等内容的宣传、沟通。</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 xml:space="preserve">  公司员工参与协商，员工提出参与</w:t>
            </w:r>
            <w:r>
              <w:rPr>
                <w:rFonts w:hint="eastAsia" w:ascii="宋体" w:hAnsi="宋体" w:eastAsia="宋体" w:cs="宋体"/>
                <w:color w:val="auto"/>
                <w:szCs w:val="21"/>
                <w:lang w:val="en-US" w:eastAsia="zh-CN"/>
              </w:rPr>
              <w:t>环保及安全</w:t>
            </w:r>
            <w:r>
              <w:rPr>
                <w:rFonts w:hint="eastAsia" w:ascii="宋体" w:hAnsi="宋体" w:eastAsia="宋体" w:cs="宋体"/>
                <w:color w:val="auto"/>
                <w:szCs w:val="21"/>
              </w:rPr>
              <w:t>知识的学习和培训。在日常服务例会中有通报公司近期消防安全工作及加强</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管理工作。</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对外部当地政府、周边邻里、顾客，合格供应商等相关方进行了</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安全管理等方面的信息交流，主要通过网络、交流及公开信、合同等方式进行，并达成一致性意见实施有效控制。各个部门负责各自经营管理活动中涉及的相关方。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外部</w:t>
            </w:r>
            <w:r>
              <w:rPr>
                <w:rFonts w:hint="eastAsia" w:ascii="宋体" w:hAnsi="宋体" w:eastAsia="宋体" w:cs="宋体"/>
                <w:color w:val="auto"/>
                <w:szCs w:val="21"/>
                <w:lang w:val="en-US" w:eastAsia="zh-CN"/>
              </w:rPr>
              <w:t>与</w:t>
            </w:r>
            <w:r>
              <w:rPr>
                <w:rFonts w:hint="eastAsia" w:ascii="宋体" w:hAnsi="宋体" w:eastAsia="宋体" w:cs="宋体"/>
                <w:color w:val="auto"/>
                <w:szCs w:val="21"/>
              </w:rPr>
              <w:t>交流主要通过签订合同及电话、信函等方式进行传递产品、服务的要求。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查见：与</w:t>
            </w:r>
            <w:r>
              <w:rPr>
                <w:rFonts w:hint="eastAsia" w:ascii="宋体" w:hAnsi="宋体" w:eastAsia="宋体" w:cs="宋体"/>
                <w:color w:val="auto"/>
                <w:szCs w:val="21"/>
                <w:lang w:val="en-US" w:eastAsia="zh-CN"/>
              </w:rPr>
              <w:t>供方</w:t>
            </w:r>
            <w:r>
              <w:rPr>
                <w:rFonts w:hint="eastAsia" w:ascii="宋体" w:hAnsi="宋体" w:eastAsia="宋体" w:cs="宋体"/>
                <w:color w:val="auto"/>
                <w:szCs w:val="21"/>
              </w:rPr>
              <w:t>沟通信息：</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1、与重庆元利和商贸有限公司20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日签定的劳保用品、办公用品、清洁用品、工器具等</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合同。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合同内容：</w:t>
            </w:r>
            <w:r>
              <w:rPr>
                <w:rFonts w:hint="eastAsia" w:ascii="宋体" w:hAnsi="宋体" w:eastAsia="宋体" w:cs="宋体"/>
                <w:color w:val="auto"/>
                <w:szCs w:val="21"/>
                <w:lang w:val="en-US" w:eastAsia="zh-CN"/>
              </w:rPr>
              <w:t>产品数量、型号；产品质量；产品价格</w:t>
            </w:r>
            <w:r>
              <w:rPr>
                <w:rFonts w:hint="eastAsia" w:ascii="宋体" w:hAnsi="宋体" w:eastAsia="宋体" w:cs="宋体"/>
                <w:color w:val="auto"/>
                <w:szCs w:val="21"/>
              </w:rPr>
              <w:t>；</w:t>
            </w:r>
            <w:r>
              <w:rPr>
                <w:rFonts w:hint="eastAsia" w:ascii="宋体" w:hAnsi="宋体" w:eastAsia="宋体" w:cs="宋体"/>
                <w:color w:val="auto"/>
                <w:szCs w:val="21"/>
                <w:lang w:val="en-US" w:eastAsia="zh-CN"/>
              </w:rPr>
              <w:t>结算方式；</w:t>
            </w:r>
            <w:r>
              <w:rPr>
                <w:rFonts w:hint="eastAsia" w:ascii="宋体" w:hAnsi="宋体" w:eastAsia="宋体" w:cs="宋体"/>
                <w:color w:val="auto"/>
                <w:szCs w:val="21"/>
              </w:rPr>
              <w:t>违约责任等要求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与</w:t>
            </w:r>
            <w:r>
              <w:rPr>
                <w:rFonts w:hint="eastAsia" w:ascii="宋体" w:hAnsi="宋体" w:eastAsia="宋体" w:cs="宋体"/>
                <w:color w:val="auto"/>
                <w:szCs w:val="21"/>
                <w:lang w:val="en-US" w:eastAsia="zh-CN"/>
              </w:rPr>
              <w:t>重庆立润生态农业有限公司</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3</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日签定的无公害蔬菜、水果、牛奶、干杂、杂货、粮油等</w:t>
            </w:r>
            <w:r>
              <w:rPr>
                <w:rFonts w:hint="eastAsia" w:ascii="宋体" w:hAnsi="宋体" w:eastAsia="宋体" w:cs="宋体"/>
                <w:color w:val="auto"/>
                <w:szCs w:val="21"/>
                <w:lang w:val="en-US" w:eastAsia="zh-CN"/>
              </w:rPr>
              <w:t>食材采购</w:t>
            </w:r>
            <w:r>
              <w:rPr>
                <w:rFonts w:hint="eastAsia" w:ascii="宋体" w:hAnsi="宋体" w:eastAsia="宋体" w:cs="宋体"/>
                <w:color w:val="auto"/>
                <w:szCs w:val="21"/>
              </w:rPr>
              <w:t>合同。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lang w:eastAsia="zh-CN"/>
              </w:rPr>
            </w:pPr>
            <w:r>
              <w:rPr>
                <w:rFonts w:hint="eastAsia" w:ascii="宋体" w:hAnsi="宋体" w:eastAsia="宋体" w:cs="宋体"/>
                <w:color w:val="auto"/>
                <w:szCs w:val="21"/>
              </w:rPr>
              <w:t>合同内容：产品的名称、品种、数量及计量单位</w:t>
            </w:r>
            <w:r>
              <w:rPr>
                <w:rFonts w:hint="eastAsia" w:ascii="宋体" w:hAnsi="宋体" w:eastAsia="宋体" w:cs="宋体"/>
                <w:color w:val="auto"/>
                <w:szCs w:val="21"/>
                <w:lang w:val="en-US" w:eastAsia="zh-CN"/>
              </w:rPr>
              <w:t>；</w:t>
            </w:r>
            <w:r>
              <w:rPr>
                <w:rFonts w:hint="eastAsia" w:ascii="宋体" w:hAnsi="宋体" w:eastAsia="宋体" w:cs="宋体"/>
                <w:color w:val="auto"/>
                <w:szCs w:val="21"/>
              </w:rPr>
              <w:t>产品质量与标准</w:t>
            </w:r>
            <w:r>
              <w:rPr>
                <w:rFonts w:hint="eastAsia" w:ascii="宋体" w:hAnsi="宋体" w:eastAsia="宋体" w:cs="宋体"/>
                <w:color w:val="auto"/>
                <w:szCs w:val="21"/>
                <w:lang w:val="en-US" w:eastAsia="zh-CN"/>
              </w:rPr>
              <w:t>；供方资质；</w:t>
            </w:r>
            <w:r>
              <w:rPr>
                <w:rFonts w:hint="eastAsia" w:ascii="宋体" w:hAnsi="宋体" w:eastAsia="宋体" w:cs="宋体"/>
                <w:color w:val="auto"/>
                <w:szCs w:val="21"/>
              </w:rPr>
              <w:t>产品的价格、货款的结算办法</w:t>
            </w:r>
            <w:r>
              <w:rPr>
                <w:rFonts w:hint="eastAsia" w:ascii="宋体" w:hAnsi="宋体" w:eastAsia="宋体" w:cs="宋体"/>
                <w:color w:val="auto"/>
                <w:szCs w:val="21"/>
                <w:lang w:val="en-US" w:eastAsia="zh-CN"/>
              </w:rPr>
              <w:t>；送</w:t>
            </w:r>
            <w:r>
              <w:rPr>
                <w:rFonts w:hint="eastAsia" w:ascii="宋体" w:hAnsi="宋体" w:eastAsia="宋体" w:cs="宋体"/>
                <w:color w:val="auto"/>
                <w:szCs w:val="21"/>
              </w:rPr>
              <w:t>货时间、地点及验收方式</w:t>
            </w:r>
            <w:r>
              <w:rPr>
                <w:rFonts w:hint="eastAsia" w:ascii="宋体" w:hAnsi="宋体" w:eastAsia="宋体" w:cs="宋体"/>
                <w:color w:val="auto"/>
                <w:szCs w:val="21"/>
                <w:lang w:val="en-US" w:eastAsia="zh-CN"/>
              </w:rPr>
              <w:t>；</w:t>
            </w:r>
            <w:r>
              <w:rPr>
                <w:rFonts w:hint="eastAsia" w:ascii="宋体" w:hAnsi="宋体" w:eastAsia="宋体" w:cs="宋体"/>
                <w:color w:val="auto"/>
                <w:szCs w:val="21"/>
              </w:rPr>
              <w:t>违约责任等要求</w:t>
            </w:r>
            <w:r>
              <w:rPr>
                <w:rFonts w:hint="eastAsia" w:ascii="宋体" w:hAnsi="宋体" w:eastAsia="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与</w:t>
            </w:r>
            <w:r>
              <w:rPr>
                <w:rFonts w:hint="eastAsia" w:ascii="宋体" w:hAnsi="宋体" w:eastAsia="宋体" w:cs="宋体"/>
                <w:color w:val="auto"/>
                <w:szCs w:val="21"/>
                <w:lang w:val="en-US" w:eastAsia="zh-CN"/>
              </w:rPr>
              <w:t>南岸区润均食品经营部</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5</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日签定的</w:t>
            </w:r>
            <w:r>
              <w:rPr>
                <w:rFonts w:hint="eastAsia" w:ascii="宋体" w:hAnsi="宋体" w:eastAsia="宋体" w:cs="宋体"/>
                <w:color w:val="auto"/>
                <w:szCs w:val="21"/>
                <w:lang w:val="en-US" w:eastAsia="zh-CN"/>
              </w:rPr>
              <w:t>干杂杂货、冷冻冷藏食品、粮油、饮料</w:t>
            </w:r>
            <w:r>
              <w:rPr>
                <w:rFonts w:hint="eastAsia" w:ascii="宋体" w:hAnsi="宋体" w:eastAsia="宋体" w:cs="宋体"/>
                <w:color w:val="auto"/>
                <w:szCs w:val="21"/>
              </w:rPr>
              <w:t>等</w:t>
            </w:r>
            <w:r>
              <w:rPr>
                <w:rFonts w:hint="eastAsia" w:ascii="宋体" w:hAnsi="宋体" w:eastAsia="宋体" w:cs="宋体"/>
                <w:color w:val="auto"/>
                <w:szCs w:val="21"/>
                <w:lang w:val="en-US" w:eastAsia="zh-CN"/>
              </w:rPr>
              <w:t>食材等采购</w:t>
            </w:r>
            <w:r>
              <w:rPr>
                <w:rFonts w:hint="eastAsia" w:ascii="宋体" w:hAnsi="宋体" w:eastAsia="宋体" w:cs="宋体"/>
                <w:color w:val="auto"/>
                <w:szCs w:val="21"/>
              </w:rPr>
              <w:t>合同。</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lang w:eastAsia="zh-CN"/>
              </w:rPr>
            </w:pPr>
            <w:r>
              <w:rPr>
                <w:rFonts w:hint="eastAsia" w:ascii="宋体" w:hAnsi="宋体" w:eastAsia="宋体" w:cs="宋体"/>
                <w:color w:val="auto"/>
                <w:szCs w:val="21"/>
              </w:rPr>
              <w:t>合同内容：产品的名称、品种、数量及计量单位</w:t>
            </w:r>
            <w:r>
              <w:rPr>
                <w:rFonts w:hint="eastAsia" w:ascii="宋体" w:hAnsi="宋体" w:eastAsia="宋体" w:cs="宋体"/>
                <w:color w:val="auto"/>
                <w:szCs w:val="21"/>
                <w:lang w:val="en-US" w:eastAsia="zh-CN"/>
              </w:rPr>
              <w:t>；</w:t>
            </w:r>
            <w:r>
              <w:rPr>
                <w:rFonts w:hint="eastAsia" w:ascii="宋体" w:hAnsi="宋体" w:eastAsia="宋体" w:cs="宋体"/>
                <w:color w:val="auto"/>
                <w:szCs w:val="21"/>
              </w:rPr>
              <w:t>产品质量与标准</w:t>
            </w:r>
            <w:r>
              <w:rPr>
                <w:rFonts w:hint="eastAsia" w:ascii="宋体" w:hAnsi="宋体" w:eastAsia="宋体" w:cs="宋体"/>
                <w:color w:val="auto"/>
                <w:szCs w:val="21"/>
                <w:lang w:val="en-US" w:eastAsia="zh-CN"/>
              </w:rPr>
              <w:t>；供方资质；</w:t>
            </w:r>
            <w:r>
              <w:rPr>
                <w:rFonts w:hint="eastAsia" w:ascii="宋体" w:hAnsi="宋体" w:eastAsia="宋体" w:cs="宋体"/>
                <w:color w:val="auto"/>
                <w:szCs w:val="21"/>
              </w:rPr>
              <w:t>产品的价格、货款的结算办法</w:t>
            </w:r>
            <w:r>
              <w:rPr>
                <w:rFonts w:hint="eastAsia" w:ascii="宋体" w:hAnsi="宋体" w:eastAsia="宋体" w:cs="宋体"/>
                <w:color w:val="auto"/>
                <w:szCs w:val="21"/>
                <w:lang w:val="en-US" w:eastAsia="zh-CN"/>
              </w:rPr>
              <w:t>；送</w:t>
            </w:r>
            <w:r>
              <w:rPr>
                <w:rFonts w:hint="eastAsia" w:ascii="宋体" w:hAnsi="宋体" w:eastAsia="宋体" w:cs="宋体"/>
                <w:color w:val="auto"/>
                <w:szCs w:val="21"/>
              </w:rPr>
              <w:t>货时间、地点及验收方式</w:t>
            </w:r>
            <w:r>
              <w:rPr>
                <w:rFonts w:hint="eastAsia" w:ascii="宋体" w:hAnsi="宋体" w:eastAsia="宋体" w:cs="宋体"/>
                <w:color w:val="auto"/>
                <w:szCs w:val="21"/>
                <w:lang w:val="en-US" w:eastAsia="zh-CN"/>
              </w:rPr>
              <w:t>；</w:t>
            </w:r>
            <w:r>
              <w:rPr>
                <w:rFonts w:hint="eastAsia" w:ascii="宋体" w:hAnsi="宋体" w:eastAsia="宋体" w:cs="宋体"/>
                <w:color w:val="auto"/>
                <w:szCs w:val="21"/>
              </w:rPr>
              <w:t>违约责任等要求</w:t>
            </w:r>
            <w:r>
              <w:rPr>
                <w:rFonts w:hint="eastAsia" w:ascii="宋体" w:hAnsi="宋体" w:eastAsia="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查见：内部交流主要通过直接面谈、会议、文件、培训方式，外部交流主要通过电话、信函方式。也可以通过工会等员工权益机构提出诉求。</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查见：公司内部会议记录表，沟通信息包括：</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1）告知员工：管理者代表张庆华。</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2）告知员工：</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管理体系建立的依据、标准和意义；</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3）组织员工学习：与</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管理有关的法律法规，包括《环境保护法》、《固体废物污染环境防治法》、《消防法》、《饮食业油烟排放标准》等关于员工权益、保险等内容；</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4）将公司</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管理、安全要求和</w:t>
            </w:r>
            <w:r>
              <w:rPr>
                <w:rFonts w:hint="eastAsia" w:ascii="宋体" w:hAnsi="宋体" w:eastAsia="宋体" w:cs="宋体"/>
                <w:color w:val="auto"/>
                <w:szCs w:val="21"/>
                <w:lang w:val="en-US" w:eastAsia="zh-CN"/>
              </w:rPr>
              <w:t>环保</w:t>
            </w:r>
            <w:r>
              <w:rPr>
                <w:rFonts w:hint="eastAsia" w:ascii="宋体" w:hAnsi="宋体" w:eastAsia="宋体" w:cs="宋体"/>
                <w:color w:val="auto"/>
                <w:szCs w:val="21"/>
              </w:rPr>
              <w:t>意义作为新员工岗前培训内容。</w:t>
            </w:r>
          </w:p>
        </w:tc>
        <w:tc>
          <w:tcPr>
            <w:tcW w:w="1328" w:type="dxa"/>
          </w:tcPr>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baseline"/>
              <w:rPr>
                <w:rFonts w:hint="eastAsia" w:ascii="宋体" w:hAnsi="宋体" w:eastAsia="宋体" w:cs="宋体"/>
                <w:color w:val="auto"/>
                <w:szCs w:val="21"/>
              </w:rPr>
            </w:pPr>
            <w:r>
              <w:rPr>
                <w:rFonts w:hint="eastAsia" w:ascii="宋体" w:hAnsi="宋体" w:eastAsia="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E8.1 </w:t>
            </w:r>
          </w:p>
          <w:p>
            <w:pPr>
              <w:rPr>
                <w:rFonts w:ascii="宋体" w:hAnsi="宋体" w:cs="新宋体"/>
                <w:color w:val="auto"/>
                <w:szCs w:val="21"/>
              </w:rPr>
            </w:pPr>
          </w:p>
        </w:tc>
        <w:tc>
          <w:tcPr>
            <w:tcW w:w="10261" w:type="dxa"/>
            <w:gridSpan w:val="2"/>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◆组织制定了</w:t>
            </w:r>
            <w:r>
              <w:rPr>
                <w:rFonts w:hint="eastAsia" w:ascii="宋体" w:hAnsi="宋体" w:eastAsia="宋体" w:cs="宋体"/>
                <w:color w:val="auto"/>
                <w:sz w:val="21"/>
                <w:szCs w:val="21"/>
                <w:lang w:val="en-US" w:eastAsia="zh-CN"/>
              </w:rPr>
              <w:t>环境</w:t>
            </w:r>
            <w:r>
              <w:rPr>
                <w:rFonts w:hint="eastAsia" w:ascii="宋体" w:hAnsi="宋体" w:eastAsia="宋体" w:cs="宋体"/>
                <w:color w:val="auto"/>
                <w:sz w:val="21"/>
                <w:szCs w:val="21"/>
              </w:rPr>
              <w:t>运行相关的控制程序及相应的控制准则，如</w:t>
            </w:r>
            <w:r>
              <w:rPr>
                <w:rFonts w:hint="eastAsia" w:ascii="宋体" w:hAnsi="宋体" w:eastAsia="宋体" w:cs="宋体"/>
                <w:color w:val="auto"/>
                <w:sz w:val="21"/>
                <w:szCs w:val="21"/>
                <w:lang w:val="en-US" w:eastAsia="zh-CN"/>
              </w:rPr>
              <w:t>固废管理制度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◆根据过程的运行准则，组织实施资源能源的消耗控制、火灾预防等过程的控制，避免和减少损失。</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◆消防设施检查、火灾预防运行检查、安全环境检查等关键运行控制信息的证据都以记录或文件的方式保留。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◆抽查环境运行的策划与控制实施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1）固体废弃物排放的管控：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采购部在经营过程中</w:t>
            </w:r>
            <w:r>
              <w:rPr>
                <w:rFonts w:hint="eastAsia" w:ascii="宋体" w:hAnsi="宋体" w:eastAsia="宋体" w:cs="宋体"/>
                <w:color w:val="auto"/>
                <w:sz w:val="21"/>
                <w:szCs w:val="21"/>
              </w:rPr>
              <w:t>产生的固废主要是：办公产生的生活垃圾及硒鼓、电池、墨盒等危险固废。</w:t>
            </w:r>
            <w:r>
              <w:rPr>
                <w:rFonts w:hint="eastAsia" w:ascii="宋体" w:hAnsi="宋体" w:eastAsia="宋体" w:cs="宋体"/>
                <w:color w:val="auto"/>
                <w:sz w:val="21"/>
                <w:szCs w:val="21"/>
                <w:lang w:val="en-US" w:eastAsia="zh-CN"/>
              </w:rPr>
              <w:t>采购部办公室设置有分类收集垃圾桶。</w:t>
            </w:r>
            <w:r>
              <w:rPr>
                <w:rFonts w:hint="eastAsia" w:ascii="宋体" w:hAnsi="宋体" w:eastAsia="宋体" w:cs="宋体"/>
                <w:color w:val="auto"/>
                <w:sz w:val="21"/>
                <w:szCs w:val="21"/>
              </w:rPr>
              <w:t>生活垃圾由组织分类收集，交由物管统一处理：废硒鼓、废电池、废墨盒等危险固废集中收集后，分类放置</w:t>
            </w:r>
            <w:r>
              <w:rPr>
                <w:rFonts w:hint="eastAsia" w:ascii="宋体" w:hAnsi="宋体" w:eastAsia="宋体" w:cs="宋体"/>
                <w:color w:val="auto"/>
                <w:sz w:val="21"/>
                <w:szCs w:val="21"/>
                <w:lang w:val="en-US" w:eastAsia="zh-CN"/>
              </w:rPr>
              <w:t>由供应商统一回收</w:t>
            </w:r>
            <w:r>
              <w:rPr>
                <w:rFonts w:hint="eastAsia" w:ascii="宋体" w:hAnsi="宋体" w:eastAsia="宋体" w:cs="宋体"/>
                <w:color w:val="auto"/>
                <w:sz w:val="21"/>
                <w:szCs w:val="21"/>
              </w:rPr>
              <w:t>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2）资源、能源消耗管控：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除日常监督落实外，每月一次集中统计跟进。记录显示：基本达成目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3）火灾预防：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制定并实施《应急准备与响应控制程序》。</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张贴防火标识，购买灭火器等消防设施；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组织相关人员进行培训；</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日常检查；制定火灾应急预案，定期进行消防演练。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采购部</w:t>
            </w:r>
            <w:r>
              <w:rPr>
                <w:rFonts w:hint="eastAsia" w:ascii="宋体" w:hAnsi="宋体" w:eastAsia="宋体" w:cs="宋体"/>
                <w:color w:val="auto"/>
                <w:sz w:val="21"/>
                <w:szCs w:val="21"/>
              </w:rPr>
              <w:t>运行策划和控制基本满足要求</w:t>
            </w:r>
          </w:p>
        </w:tc>
        <w:tc>
          <w:tcPr>
            <w:tcW w:w="132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tc>
        <w:tc>
          <w:tcPr>
            <w:tcW w:w="10261" w:type="dxa"/>
            <w:gridSpan w:val="2"/>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查：组织策划了《</w:t>
            </w:r>
            <w:r>
              <w:rPr>
                <w:rFonts w:hint="eastAsia" w:ascii="宋体" w:hAnsi="宋体" w:eastAsia="宋体" w:cs="宋体"/>
                <w:color w:val="auto"/>
                <w:sz w:val="21"/>
                <w:szCs w:val="21"/>
                <w:lang w:eastAsia="zh-CN"/>
              </w:rPr>
              <w:t>应急准备和响应控制程序</w:t>
            </w:r>
            <w:r>
              <w:rPr>
                <w:rFonts w:hint="eastAsia" w:ascii="宋体" w:hAnsi="宋体" w:eastAsia="宋体" w:cs="宋体"/>
                <w:color w:val="auto"/>
                <w:sz w:val="21"/>
                <w:szCs w:val="21"/>
              </w:rPr>
              <w:t>》、《火灾、爆炸应急预案》、</w:t>
            </w:r>
            <w:r>
              <w:rPr>
                <w:rFonts w:hint="eastAsia" w:ascii="宋体" w:hAnsi="宋体" w:eastAsia="宋体" w:cs="宋体"/>
                <w:color w:val="auto"/>
                <w:sz w:val="21"/>
                <w:szCs w:val="21"/>
                <w:lang w:eastAsia="zh-CN"/>
              </w:rPr>
              <w:t>《消防应急预案》、《垃圾分类管理制度》</w:t>
            </w:r>
            <w:r>
              <w:rPr>
                <w:rFonts w:hint="eastAsia" w:ascii="宋体" w:hAnsi="宋体" w:eastAsia="宋体" w:cs="宋体"/>
                <w:color w:val="auto"/>
                <w:sz w:val="21"/>
                <w:szCs w:val="21"/>
              </w:rPr>
              <w:t>、《污水处理处管理规定》等</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查见</w:t>
            </w:r>
            <w:r>
              <w:rPr>
                <w:rFonts w:hint="eastAsia" w:ascii="宋体" w:hAnsi="宋体" w:eastAsia="宋体" w:cs="宋体"/>
                <w:color w:val="auto"/>
                <w:sz w:val="21"/>
                <w:szCs w:val="21"/>
              </w:rPr>
              <w:t>：消防安全演习（记录）报告：</w:t>
            </w:r>
            <w:r>
              <w:rPr>
                <w:rFonts w:hint="eastAsia" w:ascii="宋体" w:hAnsi="宋体" w:eastAsia="宋体" w:cs="宋体"/>
                <w:color w:val="auto"/>
                <w:sz w:val="21"/>
                <w:szCs w:val="21"/>
                <w:lang w:eastAsia="zh-CN"/>
              </w:rPr>
              <w:t>采购部</w:t>
            </w:r>
            <w:r>
              <w:rPr>
                <w:rFonts w:hint="eastAsia" w:ascii="宋体" w:hAnsi="宋体" w:eastAsia="宋体" w:cs="宋体"/>
                <w:color w:val="auto"/>
                <w:sz w:val="21"/>
                <w:szCs w:val="21"/>
              </w:rPr>
              <w:t>员工参加了2022年5月7日在公司由综合部组织的火灾消防演练。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应急准备：在公司办公区域，按要求配置灭火器。</w:t>
            </w:r>
          </w:p>
        </w:tc>
        <w:tc>
          <w:tcPr>
            <w:tcW w:w="132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bl>
    <w:p>
      <w:pPr>
        <w:pStyle w:val="10"/>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pStyle w:val="16"/>
        <w:rPr>
          <w:color w:val="auto"/>
        </w:rPr>
      </w:pPr>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1"/>
      <w:pBdr>
        <w:bottom w:val="none" w:color="auto" w:sz="0" w:space="0"/>
      </w:pBdr>
      <w:spacing w:line="320" w:lineRule="exact"/>
      <w:ind w:firstLine="756" w:firstLineChars="400"/>
      <w:jc w:val="left"/>
    </w:pPr>
    <w:r>
      <w:rPr>
        <w:rStyle w:val="2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0CD9E"/>
    <w:multiLevelType w:val="singleLevel"/>
    <w:tmpl w:val="AA30CD9E"/>
    <w:lvl w:ilvl="0" w:tentative="0">
      <w:start w:val="1"/>
      <w:numFmt w:val="chineseCounting"/>
      <w:suff w:val="nothing"/>
      <w:lvlText w:val="%1、"/>
      <w:lvlJc w:val="left"/>
      <w:rPr>
        <w:rFonts w:hint="eastAsia"/>
      </w:rPr>
    </w:lvl>
  </w:abstractNum>
  <w:abstractNum w:abstractNumId="1">
    <w:nsid w:val="B768F125"/>
    <w:multiLevelType w:val="singleLevel"/>
    <w:tmpl w:val="B768F125"/>
    <w:lvl w:ilvl="0" w:tentative="0">
      <w:start w:val="1"/>
      <w:numFmt w:val="decimal"/>
      <w:suff w:val="nothing"/>
      <w:lvlText w:val="%1、"/>
      <w:lvlJc w:val="left"/>
    </w:lvl>
  </w:abstractNum>
  <w:abstractNum w:abstractNumId="2">
    <w:nsid w:val="411C9DEA"/>
    <w:multiLevelType w:val="singleLevel"/>
    <w:tmpl w:val="411C9DEA"/>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ZDc0NDE1ZTY5YjdmZDFkYTZhNjAxMDE4N2I3ODkifQ=="/>
  </w:docVars>
  <w:rsids>
    <w:rsidRoot w:val="00000000"/>
    <w:rsid w:val="010B6B72"/>
    <w:rsid w:val="019D10C9"/>
    <w:rsid w:val="02642D03"/>
    <w:rsid w:val="045D3E37"/>
    <w:rsid w:val="05CD2772"/>
    <w:rsid w:val="06F15D40"/>
    <w:rsid w:val="18BE642A"/>
    <w:rsid w:val="1EDF161B"/>
    <w:rsid w:val="20D964A6"/>
    <w:rsid w:val="21AD6D40"/>
    <w:rsid w:val="25BE3F28"/>
    <w:rsid w:val="3060032D"/>
    <w:rsid w:val="32C71C2C"/>
    <w:rsid w:val="34BD6E42"/>
    <w:rsid w:val="34E728F9"/>
    <w:rsid w:val="383920D9"/>
    <w:rsid w:val="393563F9"/>
    <w:rsid w:val="402D7E6B"/>
    <w:rsid w:val="439E42E3"/>
    <w:rsid w:val="4B202109"/>
    <w:rsid w:val="4E604C84"/>
    <w:rsid w:val="503E7CC7"/>
    <w:rsid w:val="57B179A7"/>
    <w:rsid w:val="58694DA2"/>
    <w:rsid w:val="58DC3983"/>
    <w:rsid w:val="62E55CBD"/>
    <w:rsid w:val="68497ED0"/>
    <w:rsid w:val="78CC0BF2"/>
    <w:rsid w:val="7C370855"/>
    <w:rsid w:val="7EB224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next w:val="1"/>
    <w:unhideWhenUsed/>
    <w:qFormat/>
    <w:uiPriority w:val="0"/>
    <w:pPr>
      <w:spacing w:after="120"/>
    </w:pPr>
  </w:style>
  <w:style w:type="paragraph" w:styleId="6">
    <w:name w:val="Body Text Indent"/>
    <w:basedOn w:val="1"/>
    <w:qFormat/>
    <w:uiPriority w:val="0"/>
    <w:pPr>
      <w:ind w:firstLine="420"/>
    </w:pPr>
    <w:rPr>
      <w:szCs w:val="24"/>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rPr>
      <w:rFonts w:ascii="宋体" w:hAnsi="Courier New"/>
    </w:rPr>
  </w:style>
  <w:style w:type="paragraph" w:styleId="9">
    <w:name w:val="Balloon Text"/>
    <w:basedOn w:val="1"/>
    <w:link w:val="19"/>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afterLines="0" w:afterAutospacing="0" w:line="480" w:lineRule="auto"/>
    </w:pPr>
  </w:style>
  <w:style w:type="paragraph" w:styleId="13">
    <w:name w:val="Normal (Web)"/>
    <w:basedOn w:val="1"/>
    <w:unhideWhenUsed/>
    <w:qFormat/>
    <w:uiPriority w:val="99"/>
    <w:rPr>
      <w:color w:val="000000"/>
      <w:kern w:val="0"/>
      <w:sz w:val="24"/>
      <w:szCs w:val="24"/>
    </w:rPr>
  </w:style>
  <w:style w:type="paragraph" w:customStyle="1" w:styleId="16">
    <w:name w:val="表格文字"/>
    <w:basedOn w:val="1"/>
    <w:qFormat/>
    <w:uiPriority w:val="0"/>
    <w:pPr>
      <w:spacing w:before="25" w:after="25"/>
    </w:pPr>
    <w:rPr>
      <w:bCs/>
      <w:spacing w:val="10"/>
    </w:rPr>
  </w:style>
  <w:style w:type="character" w:customStyle="1" w:styleId="17">
    <w:name w:val="页眉 Char"/>
    <w:basedOn w:val="15"/>
    <w:link w:val="11"/>
    <w:qFormat/>
    <w:uiPriority w:val="99"/>
    <w:rPr>
      <w:rFonts w:ascii="Times New Roman" w:hAnsi="Times New Roman" w:eastAsia="宋体" w:cs="Times New Roman"/>
      <w:sz w:val="18"/>
      <w:szCs w:val="18"/>
    </w:rPr>
  </w:style>
  <w:style w:type="character" w:customStyle="1" w:styleId="18">
    <w:name w:val="页脚 Char"/>
    <w:basedOn w:val="15"/>
    <w:link w:val="10"/>
    <w:qFormat/>
    <w:uiPriority w:val="99"/>
    <w:rPr>
      <w:rFonts w:ascii="Times New Roman" w:hAnsi="Times New Roman" w:eastAsia="宋体" w:cs="Times New Roman"/>
      <w:sz w:val="18"/>
      <w:szCs w:val="18"/>
    </w:rPr>
  </w:style>
  <w:style w:type="character" w:customStyle="1" w:styleId="19">
    <w:name w:val="批注框文本 Char"/>
    <w:basedOn w:val="15"/>
    <w:link w:val="9"/>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列出段落4"/>
    <w:basedOn w:val="1"/>
    <w:qFormat/>
    <w:uiPriority w:val="34"/>
    <w:pPr>
      <w:ind w:firstLine="420" w:firstLineChars="200"/>
    </w:pPr>
    <w:rPr>
      <w:rFonts w:ascii="Calibri" w:hAnsi="Calibri"/>
      <w:szCs w:val="22"/>
    </w:rPr>
  </w:style>
  <w:style w:type="paragraph" w:customStyle="1" w:styleId="23">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15867</Words>
  <Characters>16625</Characters>
  <Lines>1</Lines>
  <Paragraphs>1</Paragraphs>
  <TotalTime>18</TotalTime>
  <ScaleCrop>false</ScaleCrop>
  <LinksUpToDate>false</LinksUpToDate>
  <CharactersWithSpaces>17146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2022-08-27T01:06:39Z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