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7C9" w:rsidRDefault="00A107C9">
      <w:pPr>
        <w:spacing w:line="360" w:lineRule="auto"/>
        <w:jc w:val="center"/>
        <w:rPr>
          <w:rFonts w:ascii="隶书" w:eastAsia="隶书" w:hAnsi="宋体"/>
          <w:bCs/>
          <w:color w:val="000000"/>
          <w:sz w:val="36"/>
          <w:szCs w:val="36"/>
        </w:rPr>
      </w:pPr>
    </w:p>
    <w:p w:rsidR="00A107C9" w:rsidRDefault="005E2D18">
      <w:pPr>
        <w:spacing w:line="360" w:lineRule="auto"/>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A107C9">
        <w:trPr>
          <w:trHeight w:val="515"/>
        </w:trPr>
        <w:tc>
          <w:tcPr>
            <w:tcW w:w="2160" w:type="dxa"/>
            <w:vMerge w:val="restart"/>
            <w:vAlign w:val="center"/>
          </w:tcPr>
          <w:p w:rsidR="00A107C9" w:rsidRDefault="005E2D18">
            <w:pPr>
              <w:spacing w:before="120"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过程与活动、</w:t>
            </w:r>
          </w:p>
          <w:p w:rsidR="00A107C9" w:rsidRDefault="005E2D18">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抽样计划</w:t>
            </w:r>
          </w:p>
        </w:tc>
        <w:tc>
          <w:tcPr>
            <w:tcW w:w="960" w:type="dxa"/>
            <w:vMerge w:val="restart"/>
            <w:vAlign w:val="center"/>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涉及</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条款</w:t>
            </w:r>
          </w:p>
        </w:tc>
        <w:tc>
          <w:tcPr>
            <w:tcW w:w="10455" w:type="dxa"/>
            <w:vAlign w:val="center"/>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受审核部门：管理层、员工代表</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主管领导：</w:t>
            </w:r>
            <w:r>
              <w:rPr>
                <w:rFonts w:asciiTheme="minorEastAsia" w:eastAsiaTheme="minorEastAsia" w:hAnsiTheme="minorEastAsia" w:hint="eastAsia"/>
                <w:sz w:val="24"/>
                <w:szCs w:val="24"/>
              </w:rPr>
              <w:t>李杨辉</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李国华</w:t>
            </w:r>
            <w:r w:rsidR="007534E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陪同人员：</w:t>
            </w:r>
            <w:r>
              <w:rPr>
                <w:rFonts w:asciiTheme="minorEastAsia" w:eastAsiaTheme="minorEastAsia" w:hAnsiTheme="minorEastAsia" w:hint="eastAsia"/>
                <w:sz w:val="24"/>
                <w:szCs w:val="24"/>
              </w:rPr>
              <w:t>冯章学</w:t>
            </w:r>
          </w:p>
        </w:tc>
        <w:tc>
          <w:tcPr>
            <w:tcW w:w="1134" w:type="dxa"/>
            <w:vMerge w:val="restart"/>
            <w:vAlign w:val="center"/>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判定</w:t>
            </w:r>
          </w:p>
        </w:tc>
      </w:tr>
      <w:tr w:rsidR="00A107C9">
        <w:trPr>
          <w:trHeight w:val="403"/>
        </w:trPr>
        <w:tc>
          <w:tcPr>
            <w:tcW w:w="2160" w:type="dxa"/>
            <w:vMerge/>
            <w:vAlign w:val="center"/>
          </w:tcPr>
          <w:p w:rsidR="00A107C9" w:rsidRDefault="00A107C9">
            <w:pPr>
              <w:spacing w:line="360" w:lineRule="auto"/>
              <w:rPr>
                <w:rFonts w:asciiTheme="minorEastAsia" w:eastAsiaTheme="minorEastAsia" w:hAnsiTheme="minorEastAsia"/>
                <w:sz w:val="24"/>
                <w:szCs w:val="24"/>
              </w:rPr>
            </w:pPr>
          </w:p>
        </w:tc>
        <w:tc>
          <w:tcPr>
            <w:tcW w:w="960" w:type="dxa"/>
            <w:vMerge/>
            <w:vAlign w:val="center"/>
          </w:tcPr>
          <w:p w:rsidR="00A107C9" w:rsidRDefault="00A107C9">
            <w:pPr>
              <w:spacing w:line="360" w:lineRule="auto"/>
              <w:rPr>
                <w:rFonts w:asciiTheme="minorEastAsia" w:eastAsiaTheme="minorEastAsia" w:hAnsiTheme="minorEastAsia"/>
                <w:sz w:val="24"/>
                <w:szCs w:val="24"/>
              </w:rPr>
            </w:pPr>
          </w:p>
        </w:tc>
        <w:tc>
          <w:tcPr>
            <w:tcW w:w="10455" w:type="dxa"/>
            <w:vAlign w:val="center"/>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审核员：冷春宇</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审</w:t>
            </w:r>
            <w:r>
              <w:rPr>
                <w:rFonts w:asciiTheme="minorEastAsia" w:eastAsiaTheme="minorEastAsia" w:hAnsiTheme="minorEastAsia" w:cs="宋体" w:hint="eastAsia"/>
                <w:sz w:val="24"/>
                <w:szCs w:val="24"/>
              </w:rPr>
              <w:t>核时间：</w:t>
            </w:r>
            <w:r>
              <w:rPr>
                <w:rFonts w:asciiTheme="minorEastAsia" w:eastAsiaTheme="minorEastAsia" w:hAnsiTheme="minorEastAsia" w:cs="宋体" w:hint="eastAsia"/>
                <w:sz w:val="24"/>
                <w:szCs w:val="24"/>
              </w:rPr>
              <w:t>2022.8.23</w:t>
            </w:r>
          </w:p>
        </w:tc>
        <w:tc>
          <w:tcPr>
            <w:tcW w:w="1134" w:type="dxa"/>
            <w:vMerge/>
          </w:tcPr>
          <w:p w:rsidR="00A107C9" w:rsidRDefault="00A107C9">
            <w:pPr>
              <w:spacing w:line="360" w:lineRule="auto"/>
              <w:rPr>
                <w:rFonts w:asciiTheme="minorEastAsia" w:eastAsiaTheme="minorEastAsia" w:hAnsiTheme="minorEastAsia"/>
                <w:sz w:val="24"/>
                <w:szCs w:val="24"/>
              </w:rPr>
            </w:pPr>
          </w:p>
        </w:tc>
      </w:tr>
      <w:tr w:rsidR="00A107C9">
        <w:trPr>
          <w:trHeight w:val="516"/>
        </w:trPr>
        <w:tc>
          <w:tcPr>
            <w:tcW w:w="2160" w:type="dxa"/>
            <w:vMerge/>
            <w:vAlign w:val="center"/>
          </w:tcPr>
          <w:p w:rsidR="00A107C9" w:rsidRDefault="00A107C9">
            <w:pPr>
              <w:spacing w:line="360" w:lineRule="auto"/>
              <w:rPr>
                <w:rFonts w:asciiTheme="minorEastAsia" w:eastAsiaTheme="minorEastAsia" w:hAnsiTheme="minorEastAsia"/>
                <w:sz w:val="24"/>
                <w:szCs w:val="24"/>
              </w:rPr>
            </w:pPr>
          </w:p>
        </w:tc>
        <w:tc>
          <w:tcPr>
            <w:tcW w:w="960" w:type="dxa"/>
            <w:vMerge/>
            <w:vAlign w:val="center"/>
          </w:tcPr>
          <w:p w:rsidR="00A107C9" w:rsidRDefault="00A107C9">
            <w:pPr>
              <w:spacing w:line="360" w:lineRule="auto"/>
              <w:rPr>
                <w:rFonts w:asciiTheme="minorEastAsia" w:eastAsiaTheme="minorEastAsia" w:hAnsiTheme="minorEastAsia"/>
                <w:sz w:val="24"/>
                <w:szCs w:val="24"/>
              </w:rPr>
            </w:pPr>
          </w:p>
        </w:tc>
        <w:tc>
          <w:tcPr>
            <w:tcW w:w="10455" w:type="dxa"/>
            <w:vAlign w:val="center"/>
          </w:tcPr>
          <w:p w:rsidR="00A107C9" w:rsidRDefault="005E2D18">
            <w:r>
              <w:rPr>
                <w:rFonts w:hint="eastAsia"/>
              </w:rPr>
              <w:t>审核条款：</w:t>
            </w:r>
            <w:r>
              <w:rPr>
                <w:rFonts w:hint="eastAsia"/>
              </w:rPr>
              <w:t>QEO:4.1</w:t>
            </w:r>
            <w:r>
              <w:rPr>
                <w:rFonts w:hint="eastAsia"/>
              </w:rPr>
              <w:t>理解组织及其环境、</w:t>
            </w:r>
            <w:r>
              <w:rPr>
                <w:rFonts w:hint="eastAsia"/>
              </w:rPr>
              <w:t>4.2</w:t>
            </w:r>
            <w:r>
              <w:rPr>
                <w:rFonts w:hint="eastAsia"/>
              </w:rPr>
              <w:t>理解相关方的需求和期望、</w:t>
            </w:r>
            <w:r>
              <w:rPr>
                <w:rFonts w:hint="eastAsia"/>
              </w:rPr>
              <w:t xml:space="preserve">4.3 </w:t>
            </w:r>
            <w:r>
              <w:rPr>
                <w:rFonts w:hint="eastAsia"/>
              </w:rPr>
              <w:t>确定管理体系的范围、</w:t>
            </w:r>
            <w:r>
              <w:rPr>
                <w:rFonts w:hint="eastAsia"/>
              </w:rPr>
              <w:t>4.4</w:t>
            </w:r>
            <w:r>
              <w:rPr>
                <w:rFonts w:hint="eastAsia"/>
              </w:rPr>
              <w:t>质量</w:t>
            </w:r>
            <w:r>
              <w:rPr>
                <w:rFonts w:hint="eastAsia"/>
              </w:rPr>
              <w:t>/</w:t>
            </w:r>
            <w:r>
              <w:rPr>
                <w:rFonts w:hint="eastAsia"/>
              </w:rPr>
              <w:t>环境</w:t>
            </w:r>
            <w:r>
              <w:rPr>
                <w:rFonts w:hint="eastAsia"/>
              </w:rPr>
              <w:t>/</w:t>
            </w:r>
            <w:r>
              <w:rPr>
                <w:rFonts w:hint="eastAsia"/>
              </w:rPr>
              <w:t>职业健康安全管理体系及其过程、</w:t>
            </w:r>
            <w:r>
              <w:rPr>
                <w:rFonts w:hint="eastAsia"/>
              </w:rPr>
              <w:t>5.1</w:t>
            </w:r>
            <w:r>
              <w:rPr>
                <w:rFonts w:hint="eastAsia"/>
              </w:rPr>
              <w:t>领导作用和承诺、</w:t>
            </w:r>
            <w:r>
              <w:rPr>
                <w:rFonts w:hint="eastAsia"/>
              </w:rPr>
              <w:t>5.2</w:t>
            </w:r>
            <w:r>
              <w:rPr>
                <w:rFonts w:hint="eastAsia"/>
              </w:rPr>
              <w:t>质量</w:t>
            </w:r>
            <w:r>
              <w:rPr>
                <w:rFonts w:hint="eastAsia"/>
              </w:rPr>
              <w:t>/</w:t>
            </w:r>
            <w:r>
              <w:rPr>
                <w:rFonts w:hint="eastAsia"/>
              </w:rPr>
              <w:t>环境</w:t>
            </w:r>
            <w:r>
              <w:rPr>
                <w:rFonts w:hint="eastAsia"/>
              </w:rPr>
              <w:t>/</w:t>
            </w:r>
            <w:r>
              <w:rPr>
                <w:rFonts w:hint="eastAsia"/>
              </w:rPr>
              <w:t>职业健康安全方针、</w:t>
            </w:r>
            <w:r>
              <w:rPr>
                <w:rFonts w:hint="eastAsia"/>
              </w:rPr>
              <w:t>5.3</w:t>
            </w:r>
            <w:r>
              <w:rPr>
                <w:rFonts w:hint="eastAsia"/>
              </w:rPr>
              <w:t>组织的岗位、职责和权限、</w:t>
            </w:r>
            <w:r>
              <w:rPr>
                <w:rFonts w:hint="eastAsia"/>
              </w:rPr>
              <w:t>O5.4</w:t>
            </w:r>
            <w:r>
              <w:rPr>
                <w:rFonts w:hint="eastAsia"/>
              </w:rPr>
              <w:t>协商与参与、</w:t>
            </w:r>
            <w:r>
              <w:rPr>
                <w:rFonts w:hint="eastAsia"/>
              </w:rPr>
              <w:t>6.1</w:t>
            </w:r>
            <w:r>
              <w:rPr>
                <w:rFonts w:hint="eastAsia"/>
              </w:rPr>
              <w:t>应对风险和机遇的措施、</w:t>
            </w:r>
            <w:r>
              <w:rPr>
                <w:rFonts w:hint="eastAsia"/>
              </w:rPr>
              <w:t>6.2</w:t>
            </w:r>
            <w:r>
              <w:rPr>
                <w:rFonts w:hint="eastAsia"/>
              </w:rPr>
              <w:t>质量</w:t>
            </w:r>
            <w:r>
              <w:rPr>
                <w:rFonts w:hint="eastAsia"/>
              </w:rPr>
              <w:t>/</w:t>
            </w:r>
            <w:r>
              <w:rPr>
                <w:rFonts w:hint="eastAsia"/>
              </w:rPr>
              <w:t>环境</w:t>
            </w:r>
            <w:r>
              <w:rPr>
                <w:rFonts w:hint="eastAsia"/>
              </w:rPr>
              <w:t>/</w:t>
            </w:r>
            <w:r>
              <w:rPr>
                <w:rFonts w:hint="eastAsia"/>
              </w:rPr>
              <w:t>职业健康安全目标及其实现的策划、</w:t>
            </w:r>
            <w:r>
              <w:rPr>
                <w:rFonts w:hint="eastAsia"/>
              </w:rPr>
              <w:t>Q6.3</w:t>
            </w:r>
            <w:r>
              <w:rPr>
                <w:rFonts w:hint="eastAsia"/>
              </w:rPr>
              <w:t>变更的策划、</w:t>
            </w:r>
            <w:r>
              <w:rPr>
                <w:rFonts w:hint="eastAsia"/>
              </w:rPr>
              <w:t>7.1.1</w:t>
            </w:r>
            <w:r>
              <w:rPr>
                <w:rFonts w:hint="eastAsia"/>
              </w:rPr>
              <w:t>（</w:t>
            </w:r>
            <w:r>
              <w:rPr>
                <w:rFonts w:hint="eastAsia"/>
              </w:rPr>
              <w:t>EO7.1</w:t>
            </w:r>
            <w:r>
              <w:rPr>
                <w:rFonts w:hint="eastAsia"/>
              </w:rPr>
              <w:t>）资源总则、</w:t>
            </w:r>
            <w:r>
              <w:rPr>
                <w:rFonts w:hint="eastAsia"/>
              </w:rPr>
              <w:t>7.4</w:t>
            </w:r>
            <w:r>
              <w:rPr>
                <w:rFonts w:hint="eastAsia"/>
              </w:rPr>
              <w:t>沟通</w:t>
            </w:r>
            <w:r>
              <w:rPr>
                <w:rFonts w:hint="eastAsia"/>
              </w:rPr>
              <w:t>/</w:t>
            </w:r>
            <w:r>
              <w:rPr>
                <w:rFonts w:hint="eastAsia"/>
              </w:rPr>
              <w:t>信息交流、</w:t>
            </w:r>
            <w:r>
              <w:rPr>
                <w:rFonts w:hint="eastAsia"/>
              </w:rPr>
              <w:t>9.1.1</w:t>
            </w:r>
            <w:r>
              <w:rPr>
                <w:rFonts w:hint="eastAsia"/>
              </w:rPr>
              <w:t>监视、测量、分析和评价总则</w:t>
            </w:r>
            <w:r>
              <w:rPr>
                <w:rFonts w:hint="eastAsia"/>
              </w:rPr>
              <w:t>,9.1.3</w:t>
            </w:r>
            <w:r>
              <w:rPr>
                <w:rFonts w:hint="eastAsia"/>
              </w:rPr>
              <w:t>分析与评价</w:t>
            </w:r>
            <w:r>
              <w:rPr>
                <w:rFonts w:hint="eastAsia"/>
              </w:rPr>
              <w:t>,9.3</w:t>
            </w:r>
            <w:r>
              <w:rPr>
                <w:rFonts w:hint="eastAsia"/>
              </w:rPr>
              <w:t>管理评审、</w:t>
            </w:r>
            <w:r>
              <w:rPr>
                <w:rFonts w:hint="eastAsia"/>
              </w:rPr>
              <w:t>10.1</w:t>
            </w:r>
            <w:r>
              <w:rPr>
                <w:rFonts w:hint="eastAsia"/>
              </w:rPr>
              <w:t>改进、</w:t>
            </w:r>
            <w:r>
              <w:rPr>
                <w:rFonts w:hint="eastAsia"/>
              </w:rPr>
              <w:t>10.3</w:t>
            </w:r>
            <w:r>
              <w:rPr>
                <w:rFonts w:hint="eastAsia"/>
              </w:rPr>
              <w:t>持续改进，</w:t>
            </w:r>
          </w:p>
          <w:p w:rsidR="00A107C9" w:rsidRDefault="005E2D18">
            <w:r>
              <w:rPr>
                <w:rFonts w:hint="eastAsia"/>
              </w:rPr>
              <w:t>对上次审核不符合整改情况的确认；事故事件及处理情况，质量、环境安全监测情</w:t>
            </w:r>
            <w:r>
              <w:rPr>
                <w:rFonts w:hint="eastAsia"/>
              </w:rPr>
              <w:t>况、证书及标志使用情况、变更等；</w:t>
            </w:r>
          </w:p>
        </w:tc>
        <w:tc>
          <w:tcPr>
            <w:tcW w:w="1134" w:type="dxa"/>
            <w:vMerge/>
          </w:tcPr>
          <w:p w:rsidR="00A107C9" w:rsidRDefault="00A107C9">
            <w:pPr>
              <w:spacing w:line="360" w:lineRule="auto"/>
              <w:rPr>
                <w:rFonts w:asciiTheme="minorEastAsia" w:eastAsiaTheme="minorEastAsia" w:hAnsiTheme="minorEastAsia"/>
                <w:sz w:val="24"/>
                <w:szCs w:val="24"/>
              </w:rPr>
            </w:pPr>
          </w:p>
        </w:tc>
      </w:tr>
      <w:tr w:rsidR="00A107C9">
        <w:trPr>
          <w:trHeight w:val="689"/>
        </w:trPr>
        <w:tc>
          <w:tcPr>
            <w:tcW w:w="21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理解组织及其环境</w:t>
            </w:r>
          </w:p>
          <w:p w:rsidR="00A107C9" w:rsidRDefault="00A107C9">
            <w:pPr>
              <w:spacing w:line="360" w:lineRule="auto"/>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QEO4.1</w:t>
            </w:r>
          </w:p>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公司统一社会信用代码</w:t>
            </w:r>
            <w:r>
              <w:rPr>
                <w:rFonts w:asciiTheme="minorEastAsia" w:eastAsiaTheme="minorEastAsia" w:hAnsiTheme="minorEastAsia"/>
                <w:color w:val="000000"/>
                <w:szCs w:val="21"/>
                <w:u w:val="single"/>
              </w:rPr>
              <w:t>9137172679036350XY</w:t>
            </w:r>
            <w:r>
              <w:rPr>
                <w:rFonts w:asciiTheme="minorEastAsia" w:eastAsiaTheme="minorEastAsia" w:hAnsiTheme="minorEastAsia" w:hint="eastAsia"/>
                <w:sz w:val="24"/>
                <w:szCs w:val="24"/>
              </w:rPr>
              <w:t>，营业期限</w:t>
            </w:r>
            <w:r>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06</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16</w:t>
            </w:r>
            <w:r>
              <w:rPr>
                <w:rFonts w:asciiTheme="minorEastAsia" w:eastAsiaTheme="minorEastAsia" w:hAnsiTheme="minorEastAsia" w:hint="eastAsia"/>
                <w:sz w:val="24"/>
                <w:szCs w:val="24"/>
              </w:rPr>
              <w:t>日至长期，</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注册地址</w:t>
            </w:r>
            <w:r>
              <w:rPr>
                <w:rFonts w:asciiTheme="minorEastAsia" w:eastAsiaTheme="minorEastAsia" w:hAnsiTheme="minorEastAsia" w:cs="华文楷体"/>
                <w:sz w:val="24"/>
                <w:szCs w:val="24"/>
              </w:rPr>
              <w:t>鄄城</w:t>
            </w:r>
            <w:proofErr w:type="gramStart"/>
            <w:r>
              <w:rPr>
                <w:rFonts w:asciiTheme="minorEastAsia" w:eastAsiaTheme="minorEastAsia" w:hAnsiTheme="minorEastAsia" w:cs="华文楷体"/>
                <w:sz w:val="24"/>
                <w:szCs w:val="24"/>
              </w:rPr>
              <w:t>县董口镇</w:t>
            </w:r>
            <w:proofErr w:type="gramEnd"/>
            <w:r>
              <w:rPr>
                <w:rFonts w:asciiTheme="minorEastAsia" w:eastAsiaTheme="minorEastAsia" w:hAnsiTheme="minorEastAsia" w:cs="华文楷体"/>
                <w:sz w:val="24"/>
                <w:szCs w:val="24"/>
              </w:rPr>
              <w:t>经济开发区（</w:t>
            </w:r>
            <w:proofErr w:type="gramStart"/>
            <w:r>
              <w:rPr>
                <w:rFonts w:asciiTheme="minorEastAsia" w:eastAsiaTheme="minorEastAsia" w:hAnsiTheme="minorEastAsia" w:cs="华文楷体"/>
                <w:sz w:val="24"/>
                <w:szCs w:val="24"/>
              </w:rPr>
              <w:t>原董口</w:t>
            </w:r>
            <w:proofErr w:type="gramEnd"/>
            <w:r>
              <w:rPr>
                <w:rFonts w:asciiTheme="minorEastAsia" w:eastAsiaTheme="minorEastAsia" w:hAnsiTheme="minorEastAsia" w:cs="华文楷体"/>
                <w:sz w:val="24"/>
                <w:szCs w:val="24"/>
              </w:rPr>
              <w:t>法庭院内）</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经营地址</w:t>
            </w:r>
            <w:r>
              <w:rPr>
                <w:rFonts w:asciiTheme="minorEastAsia" w:eastAsiaTheme="minorEastAsia" w:hAnsiTheme="minorEastAsia" w:hint="eastAsia"/>
                <w:sz w:val="24"/>
                <w:szCs w:val="24"/>
              </w:rPr>
              <w:t>:</w:t>
            </w:r>
            <w:r>
              <w:rPr>
                <w:rFonts w:asciiTheme="minorEastAsia" w:eastAsiaTheme="minorEastAsia" w:hAnsiTheme="minorEastAsia"/>
                <w:sz w:val="24"/>
                <w:szCs w:val="24"/>
              </w:rPr>
              <w:t>山</w:t>
            </w:r>
            <w:r>
              <w:rPr>
                <w:rFonts w:asciiTheme="minorEastAsia" w:eastAsiaTheme="minorEastAsia" w:hAnsiTheme="minorEastAsia" w:cs="华文楷体"/>
                <w:sz w:val="24"/>
                <w:szCs w:val="24"/>
              </w:rPr>
              <w:t>鄄城</w:t>
            </w:r>
            <w:proofErr w:type="gramStart"/>
            <w:r>
              <w:rPr>
                <w:rFonts w:asciiTheme="minorEastAsia" w:eastAsiaTheme="minorEastAsia" w:hAnsiTheme="minorEastAsia" w:cs="华文楷体"/>
                <w:sz w:val="24"/>
                <w:szCs w:val="24"/>
              </w:rPr>
              <w:t>县董口镇</w:t>
            </w:r>
            <w:proofErr w:type="gramEnd"/>
            <w:r>
              <w:rPr>
                <w:rFonts w:asciiTheme="minorEastAsia" w:eastAsiaTheme="minorEastAsia" w:hAnsiTheme="minorEastAsia" w:cs="华文楷体"/>
                <w:sz w:val="24"/>
                <w:szCs w:val="24"/>
              </w:rPr>
              <w:t>经济开发区（</w:t>
            </w:r>
            <w:proofErr w:type="gramStart"/>
            <w:r>
              <w:rPr>
                <w:rFonts w:asciiTheme="minorEastAsia" w:eastAsiaTheme="minorEastAsia" w:hAnsiTheme="minorEastAsia" w:cs="华文楷体"/>
                <w:sz w:val="24"/>
                <w:szCs w:val="24"/>
              </w:rPr>
              <w:t>原董口</w:t>
            </w:r>
            <w:proofErr w:type="gramEnd"/>
            <w:r>
              <w:rPr>
                <w:rFonts w:asciiTheme="minorEastAsia" w:eastAsiaTheme="minorEastAsia" w:hAnsiTheme="minorEastAsia" w:cs="华文楷体"/>
                <w:sz w:val="24"/>
                <w:szCs w:val="24"/>
              </w:rPr>
              <w:t>法庭院内）</w:t>
            </w:r>
            <w:r>
              <w:rPr>
                <w:rFonts w:asciiTheme="minorEastAsia" w:eastAsiaTheme="minorEastAsia" w:hAnsiTheme="minorEastAsia" w:hint="eastAsia"/>
                <w:sz w:val="24"/>
                <w:szCs w:val="24"/>
              </w:rPr>
              <w:t>；部门包括质检部、业务部、综合部（含财务）；</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编制了《组织内外部环境因素清单》包括内外部环境因素、日常监视、评价等内容其中：</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内部环境因素包括员工的价值观念、能力、流动性、组织文化、知识，财务因素：质量控制因素：漏检、关键过程控制不当等，市场营销能力、产品的市场竞争地位，固体废弃物处理，火灾隐患等；</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外部环境因素包括世界和国家经济形式；政治因素：国际贸易协议、有关国家、政府部门的政策；技术因素等方面。</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近一年无变化。</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323"/>
        </w:trPr>
        <w:tc>
          <w:tcPr>
            <w:tcW w:w="2160"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Arial" w:hint="eastAsia"/>
                <w:spacing w:val="-6"/>
                <w:sz w:val="24"/>
                <w:szCs w:val="24"/>
              </w:rPr>
              <w:lastRenderedPageBreak/>
              <w:t>理解相关方的需求和期望</w:t>
            </w:r>
          </w:p>
          <w:p w:rsidR="00A107C9" w:rsidRDefault="00A107C9">
            <w:pPr>
              <w:spacing w:line="360" w:lineRule="auto"/>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Arial" w:hint="eastAsia"/>
                <w:spacing w:val="-6"/>
                <w:sz w:val="24"/>
                <w:szCs w:val="24"/>
              </w:rPr>
              <w:t xml:space="preserve"> 4.2</w:t>
            </w:r>
          </w:p>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相关方对公司持续提供符合顾客要求和适用法律法规要求的产品和服务的能力产生影响或潜在影响，综合部确定了：</w:t>
            </w:r>
          </w:p>
          <w:p w:rsidR="00A107C9" w:rsidRDefault="005E2D18">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与质量、环境、职业健康安全管理体系有关的相关方及需求和期望。</w:t>
            </w:r>
          </w:p>
          <w:p w:rsidR="00A107C9" w:rsidRDefault="005E2D18">
            <w:pPr>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查到：“组织的相关方需求和期望调查表”、“</w:t>
            </w:r>
            <w:r>
              <w:rPr>
                <w:rFonts w:asciiTheme="minorEastAsia" w:eastAsiaTheme="minorEastAsia" w:hAnsiTheme="minorEastAsia"/>
                <w:sz w:val="24"/>
                <w:szCs w:val="24"/>
              </w:rPr>
              <w:t>相关方期望或要求监视和评审记录</w:t>
            </w:r>
            <w:r>
              <w:rPr>
                <w:rFonts w:asciiTheme="minorEastAsia" w:eastAsiaTheme="minorEastAsia" w:hAnsiTheme="minorEastAsia" w:hint="eastAsia"/>
                <w:sz w:val="24"/>
                <w:szCs w:val="24"/>
              </w:rPr>
              <w:t>”，无变化。</w:t>
            </w:r>
          </w:p>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相关</w:t>
            </w:r>
            <w:proofErr w:type="gramStart"/>
            <w:r>
              <w:rPr>
                <w:rFonts w:asciiTheme="minorEastAsia" w:eastAsiaTheme="minorEastAsia" w:hAnsiTheme="minorEastAsia" w:hint="eastAsia"/>
                <w:sz w:val="24"/>
                <w:szCs w:val="24"/>
              </w:rPr>
              <w:t>方需求</w:t>
            </w:r>
            <w:proofErr w:type="gramEnd"/>
            <w:r>
              <w:rPr>
                <w:rFonts w:asciiTheme="minorEastAsia" w:eastAsiaTheme="minorEastAsia" w:hAnsiTheme="minorEastAsia" w:hint="eastAsia"/>
                <w:sz w:val="24"/>
                <w:szCs w:val="24"/>
              </w:rPr>
              <w:t>与期望的确认、监视、评审基本符合要求。</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1114"/>
        </w:trPr>
        <w:tc>
          <w:tcPr>
            <w:tcW w:w="2160" w:type="dxa"/>
          </w:tcPr>
          <w:p w:rsidR="00A107C9" w:rsidRDefault="005E2D18">
            <w:pPr>
              <w:spacing w:line="360" w:lineRule="auto"/>
              <w:rPr>
                <w:rFonts w:asciiTheme="minorEastAsia" w:eastAsiaTheme="minorEastAsia" w:hAnsiTheme="minorEastAsia" w:cs="Arial"/>
                <w:spacing w:val="-6"/>
                <w:sz w:val="24"/>
                <w:szCs w:val="24"/>
                <w:lang w:val="en-GB"/>
              </w:rPr>
            </w:pPr>
            <w:r>
              <w:rPr>
                <w:rFonts w:asciiTheme="minorEastAsia" w:eastAsiaTheme="minorEastAsia" w:hAnsiTheme="minorEastAsia" w:cs="Arial" w:hint="eastAsia"/>
                <w:spacing w:val="-6"/>
                <w:sz w:val="24"/>
                <w:szCs w:val="24"/>
              </w:rPr>
              <w:t>确定质量环境</w:t>
            </w:r>
            <w:r>
              <w:rPr>
                <w:rFonts w:asciiTheme="minorEastAsia" w:eastAsiaTheme="minorEastAsia" w:hAnsiTheme="minorEastAsia" w:cs="Arial" w:hint="eastAsia"/>
                <w:spacing w:val="-6"/>
                <w:sz w:val="24"/>
                <w:szCs w:val="24"/>
                <w:lang w:val="en-GB"/>
              </w:rPr>
              <w:t>职业健康安全</w:t>
            </w:r>
            <w:r>
              <w:rPr>
                <w:rFonts w:asciiTheme="minorEastAsia" w:eastAsiaTheme="minorEastAsia" w:hAnsiTheme="minorEastAsia" w:cs="Arial" w:hint="eastAsia"/>
                <w:spacing w:val="-6"/>
                <w:sz w:val="24"/>
                <w:szCs w:val="24"/>
              </w:rPr>
              <w:t>管理体系的范围</w:t>
            </w:r>
          </w:p>
          <w:p w:rsidR="00A107C9" w:rsidRDefault="00A107C9">
            <w:pPr>
              <w:spacing w:line="360" w:lineRule="auto"/>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Arial" w:hint="eastAsia"/>
                <w:spacing w:val="-6"/>
                <w:sz w:val="24"/>
                <w:szCs w:val="24"/>
              </w:rPr>
              <w:t xml:space="preserve"> 4.3 </w:t>
            </w:r>
          </w:p>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Arial" w:hint="eastAsia"/>
                <w:spacing w:val="-6"/>
                <w:sz w:val="24"/>
                <w:szCs w:val="24"/>
              </w:rPr>
              <w:t>在确定管理体系范围时公司考虑了以下内容：</w:t>
            </w:r>
            <w:r>
              <w:rPr>
                <w:rFonts w:asciiTheme="minorEastAsia" w:eastAsiaTheme="minorEastAsia" w:hAnsiTheme="minorEastAsia" w:cs="Arial" w:hint="eastAsia"/>
                <w:spacing w:val="-6"/>
                <w:sz w:val="24"/>
                <w:szCs w:val="24"/>
              </w:rPr>
              <w:t>a</w:t>
            </w:r>
            <w:r>
              <w:rPr>
                <w:rFonts w:asciiTheme="minorEastAsia" w:eastAsiaTheme="minorEastAsia" w:hAnsiTheme="minorEastAsia" w:cs="Arial" w:hint="eastAsia"/>
                <w:spacing w:val="-6"/>
                <w:sz w:val="24"/>
                <w:szCs w:val="24"/>
              </w:rPr>
              <w:t>各种内部和外部因素；</w:t>
            </w:r>
            <w:r>
              <w:rPr>
                <w:rFonts w:asciiTheme="minorEastAsia" w:eastAsiaTheme="minorEastAsia" w:hAnsiTheme="minorEastAsia" w:cs="Arial" w:hint="eastAsia"/>
                <w:spacing w:val="-6"/>
                <w:sz w:val="24"/>
                <w:szCs w:val="24"/>
              </w:rPr>
              <w:t>b</w:t>
            </w:r>
            <w:r>
              <w:rPr>
                <w:rFonts w:asciiTheme="minorEastAsia" w:eastAsiaTheme="minorEastAsia" w:hAnsiTheme="minorEastAsia" w:cs="Arial" w:hint="eastAsia"/>
                <w:spacing w:val="-6"/>
                <w:sz w:val="24"/>
                <w:szCs w:val="24"/>
              </w:rPr>
              <w:t>相关方的要求，包括相关合</w:t>
            </w:r>
            <w:proofErr w:type="gramStart"/>
            <w:r>
              <w:rPr>
                <w:rFonts w:asciiTheme="minorEastAsia" w:eastAsiaTheme="minorEastAsia" w:hAnsiTheme="minorEastAsia" w:cs="Arial" w:hint="eastAsia"/>
                <w:spacing w:val="-6"/>
                <w:sz w:val="24"/>
                <w:szCs w:val="24"/>
              </w:rPr>
              <w:t>规</w:t>
            </w:r>
            <w:proofErr w:type="gramEnd"/>
            <w:r>
              <w:rPr>
                <w:rFonts w:asciiTheme="minorEastAsia" w:eastAsiaTheme="minorEastAsia" w:hAnsiTheme="minorEastAsia" w:cs="Arial" w:hint="eastAsia"/>
                <w:spacing w:val="-6"/>
                <w:sz w:val="24"/>
                <w:szCs w:val="24"/>
              </w:rPr>
              <w:t>义务；</w:t>
            </w:r>
            <w:r>
              <w:rPr>
                <w:rFonts w:asciiTheme="minorEastAsia" w:eastAsiaTheme="minorEastAsia" w:hAnsiTheme="minorEastAsia" w:cs="Arial" w:hint="eastAsia"/>
                <w:spacing w:val="-6"/>
                <w:sz w:val="24"/>
                <w:szCs w:val="24"/>
              </w:rPr>
              <w:t>c</w:t>
            </w:r>
            <w:r>
              <w:rPr>
                <w:rFonts w:asciiTheme="minorEastAsia" w:eastAsiaTheme="minorEastAsia" w:hAnsiTheme="minorEastAsia" w:cs="Arial" w:hint="eastAsia"/>
                <w:spacing w:val="-6"/>
                <w:sz w:val="24"/>
                <w:szCs w:val="24"/>
              </w:rPr>
              <w:t>组织的活动、产品；</w:t>
            </w:r>
          </w:p>
          <w:p w:rsidR="00A107C9" w:rsidRPr="007534E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Arial" w:hint="eastAsia"/>
                <w:spacing w:val="-6"/>
                <w:sz w:val="24"/>
                <w:szCs w:val="24"/>
              </w:rPr>
              <w:t>公</w:t>
            </w:r>
            <w:r w:rsidRPr="007534E9">
              <w:rPr>
                <w:rFonts w:asciiTheme="minorEastAsia" w:eastAsiaTheme="minorEastAsia" w:hAnsiTheme="minorEastAsia" w:cs="Arial" w:hint="eastAsia"/>
                <w:spacing w:val="-6"/>
                <w:sz w:val="24"/>
                <w:szCs w:val="24"/>
              </w:rPr>
              <w:t>司管理体系范围没有变化：</w:t>
            </w:r>
            <w:bookmarkStart w:id="0" w:name="审核范围"/>
          </w:p>
          <w:p w:rsidR="00A107C9" w:rsidRPr="007534E9" w:rsidRDefault="005E2D18">
            <w:pPr>
              <w:spacing w:line="360" w:lineRule="auto"/>
              <w:rPr>
                <w:rFonts w:asciiTheme="minorEastAsia" w:eastAsiaTheme="minorEastAsia" w:hAnsiTheme="minorEastAsia" w:cs="Arial"/>
                <w:spacing w:val="-6"/>
                <w:sz w:val="24"/>
                <w:szCs w:val="24"/>
              </w:rPr>
            </w:pPr>
            <w:r w:rsidRPr="007534E9">
              <w:rPr>
                <w:rFonts w:asciiTheme="minorEastAsia" w:eastAsiaTheme="minorEastAsia" w:hAnsiTheme="minorEastAsia" w:cs="Arial" w:hint="eastAsia"/>
                <w:spacing w:val="-6"/>
                <w:sz w:val="24"/>
                <w:szCs w:val="24"/>
              </w:rPr>
              <w:t>Q</w:t>
            </w:r>
            <w:r w:rsidRPr="007534E9">
              <w:rPr>
                <w:rFonts w:asciiTheme="minorEastAsia" w:eastAsiaTheme="minorEastAsia" w:hAnsiTheme="minorEastAsia" w:cs="Arial" w:hint="eastAsia"/>
                <w:spacing w:val="-6"/>
                <w:sz w:val="24"/>
                <w:szCs w:val="24"/>
              </w:rPr>
              <w:t>：</w:t>
            </w:r>
            <w:r w:rsidRPr="007534E9">
              <w:rPr>
                <w:rFonts w:asciiTheme="minorEastAsia" w:eastAsiaTheme="minorEastAsia" w:hAnsiTheme="minorEastAsia" w:cs="Arial" w:hint="eastAsia"/>
                <w:spacing w:val="-6"/>
                <w:sz w:val="24"/>
                <w:szCs w:val="24"/>
              </w:rPr>
              <w:t>实验室仪器仪表、玻璃仪器、实验室台柜、机电设备的销售服务</w:t>
            </w:r>
          </w:p>
          <w:p w:rsidR="00A107C9" w:rsidRPr="007534E9" w:rsidRDefault="005E2D18">
            <w:pPr>
              <w:spacing w:line="360" w:lineRule="auto"/>
              <w:rPr>
                <w:rFonts w:asciiTheme="minorEastAsia" w:eastAsiaTheme="minorEastAsia" w:hAnsiTheme="minorEastAsia" w:cs="Arial"/>
                <w:spacing w:val="-6"/>
                <w:sz w:val="24"/>
                <w:szCs w:val="24"/>
              </w:rPr>
            </w:pPr>
            <w:r w:rsidRPr="007534E9">
              <w:rPr>
                <w:rFonts w:asciiTheme="minorEastAsia" w:eastAsiaTheme="minorEastAsia" w:hAnsiTheme="minorEastAsia" w:cs="Arial" w:hint="eastAsia"/>
                <w:spacing w:val="-6"/>
                <w:sz w:val="24"/>
                <w:szCs w:val="24"/>
              </w:rPr>
              <w:t>E</w:t>
            </w:r>
            <w:r w:rsidRPr="007534E9">
              <w:rPr>
                <w:rFonts w:asciiTheme="minorEastAsia" w:eastAsiaTheme="minorEastAsia" w:hAnsiTheme="minorEastAsia" w:cs="Arial" w:hint="eastAsia"/>
                <w:spacing w:val="-6"/>
                <w:sz w:val="24"/>
                <w:szCs w:val="24"/>
              </w:rPr>
              <w:t>：</w:t>
            </w:r>
            <w:r w:rsidRPr="007534E9">
              <w:rPr>
                <w:rFonts w:asciiTheme="minorEastAsia" w:eastAsiaTheme="minorEastAsia" w:hAnsiTheme="minorEastAsia" w:cs="Arial"/>
                <w:spacing w:val="-6"/>
                <w:sz w:val="24"/>
                <w:szCs w:val="24"/>
              </w:rPr>
              <w:t>实验室仪器仪表、玻璃仪器、实验室台柜、机电设备的销售服务所涉及场所的相关环境管理活动</w:t>
            </w:r>
          </w:p>
          <w:p w:rsidR="00A107C9" w:rsidRDefault="005E2D18">
            <w:pPr>
              <w:spacing w:line="360" w:lineRule="auto"/>
              <w:rPr>
                <w:rFonts w:asciiTheme="minorEastAsia" w:eastAsiaTheme="minorEastAsia" w:hAnsiTheme="minorEastAsia" w:cs="Arial"/>
                <w:spacing w:val="-6"/>
                <w:sz w:val="24"/>
                <w:szCs w:val="24"/>
              </w:rPr>
            </w:pPr>
            <w:r w:rsidRPr="007534E9">
              <w:rPr>
                <w:rFonts w:asciiTheme="minorEastAsia" w:eastAsiaTheme="minorEastAsia" w:hAnsiTheme="minorEastAsia" w:cs="Arial" w:hint="eastAsia"/>
                <w:spacing w:val="-6"/>
                <w:sz w:val="24"/>
                <w:szCs w:val="24"/>
              </w:rPr>
              <w:t>O</w:t>
            </w:r>
            <w:r w:rsidRPr="007534E9">
              <w:rPr>
                <w:rFonts w:asciiTheme="minorEastAsia" w:eastAsiaTheme="minorEastAsia" w:hAnsiTheme="minorEastAsia" w:cs="Arial" w:hint="eastAsia"/>
                <w:spacing w:val="-6"/>
                <w:sz w:val="24"/>
                <w:szCs w:val="24"/>
              </w:rPr>
              <w:t>：</w:t>
            </w:r>
            <w:bookmarkEnd w:id="0"/>
            <w:r w:rsidRPr="007534E9">
              <w:rPr>
                <w:rFonts w:asciiTheme="minorEastAsia" w:eastAsiaTheme="minorEastAsia" w:hAnsiTheme="minorEastAsia" w:cs="Arial"/>
                <w:spacing w:val="-6"/>
                <w:sz w:val="24"/>
                <w:szCs w:val="24"/>
              </w:rPr>
              <w:t>实验室仪器仪表、玻璃仪器、实验室台柜、机电设备的销售服务所涉及场所的相关职业健康安全管理活动</w:t>
            </w:r>
            <w:r>
              <w:rPr>
                <w:rFonts w:asciiTheme="minorEastAsia" w:eastAsiaTheme="minorEastAsia" w:hAnsiTheme="minorEastAsia" w:cs="Arial" w:hint="eastAsia"/>
                <w:spacing w:val="-6"/>
                <w:sz w:val="24"/>
                <w:szCs w:val="24"/>
              </w:rPr>
              <w:t>；</w:t>
            </w:r>
          </w:p>
          <w:p w:rsidR="00A107C9" w:rsidRDefault="005E2D18">
            <w:pPr>
              <w:spacing w:line="360" w:lineRule="auto"/>
              <w:rPr>
                <w:rFonts w:asciiTheme="minorEastAsia" w:eastAsiaTheme="minorEastAsia" w:hAnsiTheme="minorEastAsia" w:cs="Arial" w:hint="eastAsia"/>
                <w:spacing w:val="-6"/>
                <w:sz w:val="24"/>
                <w:szCs w:val="24"/>
              </w:rPr>
            </w:pPr>
            <w:r>
              <w:rPr>
                <w:rFonts w:asciiTheme="minorEastAsia" w:eastAsiaTheme="minorEastAsia" w:hAnsiTheme="minorEastAsia" w:cs="Arial" w:hint="eastAsia"/>
                <w:spacing w:val="-6"/>
                <w:sz w:val="24"/>
                <w:szCs w:val="24"/>
              </w:rPr>
              <w:t>不适用条</w:t>
            </w:r>
            <w:r w:rsidRPr="007534E9">
              <w:rPr>
                <w:rFonts w:asciiTheme="minorEastAsia" w:eastAsiaTheme="minorEastAsia" w:hAnsiTheme="minorEastAsia" w:cs="Arial" w:hint="eastAsia"/>
                <w:spacing w:val="-6"/>
                <w:sz w:val="24"/>
                <w:szCs w:val="24"/>
              </w:rPr>
              <w:t>款情况：删减质量管理体系</w:t>
            </w:r>
            <w:r w:rsidRPr="007534E9">
              <w:rPr>
                <w:rFonts w:asciiTheme="minorEastAsia" w:eastAsiaTheme="minorEastAsia" w:hAnsiTheme="minorEastAsia" w:cs="Arial" w:hint="eastAsia"/>
                <w:spacing w:val="-6"/>
                <w:sz w:val="24"/>
                <w:szCs w:val="24"/>
              </w:rPr>
              <w:t>8.3</w:t>
            </w:r>
            <w:r w:rsidRPr="007534E9">
              <w:rPr>
                <w:rFonts w:asciiTheme="minorEastAsia" w:eastAsiaTheme="minorEastAsia" w:hAnsiTheme="minorEastAsia" w:cs="Arial" w:hint="eastAsia"/>
                <w:spacing w:val="-6"/>
                <w:sz w:val="24"/>
                <w:szCs w:val="24"/>
              </w:rPr>
              <w:t>条款</w:t>
            </w:r>
            <w:r>
              <w:rPr>
                <w:rFonts w:asciiTheme="minorEastAsia" w:eastAsiaTheme="minorEastAsia" w:hAnsiTheme="minorEastAsia" w:cs="Arial" w:hint="eastAsia"/>
                <w:spacing w:val="-6"/>
                <w:sz w:val="24"/>
                <w:szCs w:val="24"/>
              </w:rPr>
              <w:t>、查理由“本公司是按照常规销售模式进行产品的销售无需再进行设计开发，因此去掉</w:t>
            </w:r>
            <w:r>
              <w:rPr>
                <w:rFonts w:asciiTheme="minorEastAsia" w:eastAsiaTheme="minorEastAsia" w:hAnsiTheme="minorEastAsia" w:cs="Arial" w:hint="eastAsia"/>
                <w:spacing w:val="-6"/>
                <w:sz w:val="24"/>
                <w:szCs w:val="24"/>
              </w:rPr>
              <w:t>8.3</w:t>
            </w:r>
            <w:r>
              <w:rPr>
                <w:rFonts w:asciiTheme="minorEastAsia" w:eastAsiaTheme="minorEastAsia" w:hAnsiTheme="minorEastAsia" w:cs="Arial" w:hint="eastAsia"/>
                <w:spacing w:val="-6"/>
                <w:sz w:val="24"/>
                <w:szCs w:val="24"/>
              </w:rPr>
              <w:t>条款绝不影响本公司提供满足顾客和适用法律法规要求的产品的能力或责任”——基本充分、符合规定。</w:t>
            </w:r>
          </w:p>
          <w:p w:rsidR="007534E9" w:rsidRPr="007534E9" w:rsidRDefault="007534E9" w:rsidP="007534E9">
            <w:pPr>
              <w:pStyle w:val="a0"/>
            </w:pPr>
            <w:r>
              <w:rPr>
                <w:rFonts w:hint="eastAsia"/>
              </w:rPr>
              <w:t>无变化。</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960"/>
        </w:trPr>
        <w:tc>
          <w:tcPr>
            <w:tcW w:w="2160"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cs="Arial" w:hint="eastAsia"/>
                <w:spacing w:val="-6"/>
                <w:sz w:val="24"/>
                <w:szCs w:val="24"/>
              </w:rPr>
              <w:t>质量、环境、职业健康安全管理体系及</w:t>
            </w:r>
            <w:r>
              <w:rPr>
                <w:rFonts w:asciiTheme="minorEastAsia" w:eastAsiaTheme="minorEastAsia" w:hAnsiTheme="minorEastAsia" w:cs="Arial" w:hint="eastAsia"/>
                <w:spacing w:val="-6"/>
                <w:sz w:val="24"/>
                <w:szCs w:val="24"/>
              </w:rPr>
              <w:lastRenderedPageBreak/>
              <w:t>其过程</w:t>
            </w:r>
          </w:p>
          <w:p w:rsidR="00A107C9" w:rsidRDefault="00A107C9">
            <w:pPr>
              <w:spacing w:line="360" w:lineRule="auto"/>
              <w:rPr>
                <w:rFonts w:asciiTheme="minorEastAsia" w:eastAsiaTheme="minorEastAsia" w:hAnsiTheme="minorEastAsia" w:cs="Arial"/>
                <w:spacing w:val="-6"/>
                <w:sz w:val="24"/>
                <w:szCs w:val="24"/>
              </w:rPr>
            </w:pPr>
          </w:p>
          <w:p w:rsidR="00A107C9" w:rsidRDefault="00A107C9">
            <w:pPr>
              <w:spacing w:line="360" w:lineRule="auto"/>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cs="Arial"/>
                <w:spacing w:val="-6"/>
                <w:sz w:val="24"/>
                <w:szCs w:val="24"/>
              </w:rPr>
            </w:pPr>
            <w:r>
              <w:rPr>
                <w:rFonts w:asciiTheme="minorEastAsia" w:eastAsiaTheme="minorEastAsia" w:hAnsiTheme="minorEastAsia" w:hint="eastAsia"/>
                <w:sz w:val="24"/>
                <w:szCs w:val="24"/>
              </w:rPr>
              <w:lastRenderedPageBreak/>
              <w:t>QEO</w:t>
            </w:r>
            <w:r>
              <w:rPr>
                <w:rFonts w:asciiTheme="minorEastAsia" w:eastAsiaTheme="minorEastAsia" w:hAnsiTheme="minorEastAsia" w:cs="Arial" w:hint="eastAsia"/>
                <w:spacing w:val="-6"/>
                <w:sz w:val="24"/>
                <w:szCs w:val="24"/>
              </w:rPr>
              <w:t xml:space="preserve"> 4.4 </w:t>
            </w:r>
          </w:p>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lastRenderedPageBreak/>
              <w:t>公司按照</w:t>
            </w:r>
            <w:r>
              <w:rPr>
                <w:rFonts w:asciiTheme="minorEastAsia" w:eastAsiaTheme="minorEastAsia" w:hAnsiTheme="minorEastAsia" w:cs="华文楷体" w:hint="eastAsia"/>
                <w:sz w:val="24"/>
                <w:szCs w:val="24"/>
              </w:rPr>
              <w:t xml:space="preserve"> GB/T19001-2016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ISO9001:2015 </w:t>
            </w:r>
            <w:r>
              <w:rPr>
                <w:rFonts w:asciiTheme="minorEastAsia" w:eastAsiaTheme="minorEastAsia" w:hAnsiTheme="minorEastAsia" w:cs="华文楷体" w:hint="eastAsia"/>
                <w:sz w:val="24"/>
                <w:szCs w:val="24"/>
              </w:rPr>
              <w:t>和</w:t>
            </w:r>
            <w:r>
              <w:rPr>
                <w:rFonts w:asciiTheme="minorEastAsia" w:eastAsiaTheme="minorEastAsia" w:hAnsiTheme="minorEastAsia" w:cs="华文楷体" w:hint="eastAsia"/>
                <w:sz w:val="24"/>
                <w:szCs w:val="24"/>
              </w:rPr>
              <w:t xml:space="preserve"> GB/T24001-2016 </w:t>
            </w:r>
            <w:proofErr w:type="spellStart"/>
            <w:r>
              <w:rPr>
                <w:rFonts w:asciiTheme="minorEastAsia" w:eastAsiaTheme="minorEastAsia" w:hAnsiTheme="minorEastAsia" w:cs="华文楷体" w:hint="eastAsia"/>
                <w:sz w:val="24"/>
                <w:szCs w:val="24"/>
              </w:rPr>
              <w:t>idt</w:t>
            </w:r>
            <w:proofErr w:type="spellEnd"/>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ISO14001:2015</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 xml:space="preserve"> GB/T45001-2021idt ISO45001:2018 </w:t>
            </w:r>
            <w:r>
              <w:rPr>
                <w:rFonts w:asciiTheme="minorEastAsia" w:eastAsiaTheme="minorEastAsia" w:hAnsiTheme="minorEastAsia" w:cs="华文楷体" w:hint="eastAsia"/>
                <w:sz w:val="24"/>
                <w:szCs w:val="24"/>
              </w:rPr>
              <w:t>标准的要求识别了质量</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环境</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职业健康安全管理体系所需的</w:t>
            </w:r>
            <w:r>
              <w:rPr>
                <w:rFonts w:asciiTheme="minorEastAsia" w:eastAsiaTheme="minorEastAsia" w:hAnsiTheme="minorEastAsia" w:cs="华文楷体" w:hint="eastAsia"/>
                <w:sz w:val="24"/>
                <w:szCs w:val="24"/>
              </w:rPr>
              <w:lastRenderedPageBreak/>
              <w:t>过程及相互作用，识别了质量、环境和职业健康安全管理体系涉及的各个过程：</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a) </w:t>
            </w:r>
            <w:r>
              <w:rPr>
                <w:rFonts w:asciiTheme="minorEastAsia" w:eastAsiaTheme="minorEastAsia" w:hAnsiTheme="minorEastAsia" w:cs="华文楷体" w:hint="eastAsia"/>
                <w:sz w:val="24"/>
                <w:szCs w:val="24"/>
              </w:rPr>
              <w:t>确定这些过程所需的输入和期望的输出；</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b) </w:t>
            </w:r>
            <w:r>
              <w:rPr>
                <w:rFonts w:asciiTheme="minorEastAsia" w:eastAsiaTheme="minorEastAsia" w:hAnsiTheme="minorEastAsia" w:cs="华文楷体" w:hint="eastAsia"/>
                <w:sz w:val="24"/>
                <w:szCs w:val="24"/>
              </w:rPr>
              <w:t>确定这些过程的顺序和相互作用；</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c) </w:t>
            </w:r>
            <w:r>
              <w:rPr>
                <w:rFonts w:asciiTheme="minorEastAsia" w:eastAsiaTheme="minorEastAsia" w:hAnsiTheme="minorEastAsia" w:cs="华文楷体" w:hint="eastAsia"/>
                <w:sz w:val="24"/>
                <w:szCs w:val="24"/>
              </w:rPr>
              <w:t>建立了程序文件、管理制度、检验规范等明确了各个过程所需的准则和方法，并明确了目标。</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d) </w:t>
            </w:r>
            <w:r>
              <w:rPr>
                <w:rFonts w:asciiTheme="minorEastAsia" w:eastAsiaTheme="minorEastAsia" w:hAnsiTheme="minorEastAsia" w:cs="华文楷体" w:hint="eastAsia"/>
                <w:sz w:val="24"/>
                <w:szCs w:val="24"/>
              </w:rPr>
              <w:t>规定了每个过程所需的资源；</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e) </w:t>
            </w:r>
            <w:r>
              <w:rPr>
                <w:rFonts w:asciiTheme="minorEastAsia" w:eastAsiaTheme="minorEastAsia" w:hAnsiTheme="minorEastAsia" w:cs="华文楷体" w:hint="eastAsia"/>
                <w:sz w:val="24"/>
                <w:szCs w:val="24"/>
              </w:rPr>
              <w:t>规定与这些过程相关的责任和权限；</w:t>
            </w:r>
          </w:p>
          <w:p w:rsidR="00A107C9" w:rsidRDefault="005E2D18">
            <w:pPr>
              <w:spacing w:line="360" w:lineRule="auto"/>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　</w:t>
            </w:r>
            <w:r>
              <w:rPr>
                <w:rFonts w:asciiTheme="minorEastAsia" w:eastAsiaTheme="minorEastAsia" w:hAnsiTheme="minorEastAsia" w:cs="华文楷体" w:hint="eastAsia"/>
                <w:sz w:val="24"/>
                <w:szCs w:val="24"/>
              </w:rPr>
              <w:t xml:space="preserve">  f) </w:t>
            </w:r>
            <w:r>
              <w:rPr>
                <w:rFonts w:asciiTheme="minorEastAsia" w:eastAsiaTheme="minorEastAsia" w:hAnsiTheme="minorEastAsia" w:cs="华文楷体" w:hint="eastAsia"/>
                <w:sz w:val="24"/>
                <w:szCs w:val="24"/>
              </w:rPr>
              <w:t>针对这些过程识别和确定了质量管理活动的风险、机会以及所需的措施；</w:t>
            </w:r>
          </w:p>
          <w:p w:rsidR="00A107C9" w:rsidRDefault="005E2D18">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g) </w:t>
            </w:r>
            <w:r>
              <w:rPr>
                <w:rFonts w:asciiTheme="minorEastAsia" w:eastAsiaTheme="minorEastAsia" w:hAnsiTheme="minorEastAsia" w:cs="华文楷体" w:hint="eastAsia"/>
                <w:sz w:val="24"/>
                <w:szCs w:val="24"/>
              </w:rPr>
              <w:t>对这些过程进行了评价，暂无所需的变更；</w:t>
            </w:r>
          </w:p>
          <w:p w:rsidR="00A107C9" w:rsidRDefault="005E2D18">
            <w:pPr>
              <w:spacing w:line="360" w:lineRule="auto"/>
              <w:ind w:firstLineChars="200" w:firstLine="480"/>
              <w:rPr>
                <w:rFonts w:asciiTheme="minorEastAsia" w:eastAsiaTheme="minorEastAsia" w:hAnsiTheme="minorEastAsia" w:cs="华文楷体"/>
                <w:sz w:val="24"/>
                <w:szCs w:val="24"/>
              </w:rPr>
            </w:pPr>
            <w:r>
              <w:rPr>
                <w:rFonts w:asciiTheme="minorEastAsia" w:eastAsiaTheme="minorEastAsia" w:hAnsiTheme="minorEastAsia" w:cs="华文楷体" w:hint="eastAsia"/>
                <w:sz w:val="24"/>
                <w:szCs w:val="24"/>
              </w:rPr>
              <w:t xml:space="preserve">h) </w:t>
            </w:r>
            <w:r>
              <w:rPr>
                <w:rFonts w:asciiTheme="minorEastAsia" w:eastAsiaTheme="minorEastAsia" w:hAnsiTheme="minorEastAsia" w:cs="华文楷体" w:hint="eastAsia"/>
                <w:sz w:val="24"/>
                <w:szCs w:val="24"/>
              </w:rPr>
              <w:t>公司通过绩效评价、内部审核、管理评审等以期对质量</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环境</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职业健康安全管理管理体系得到改进。</w:t>
            </w:r>
          </w:p>
          <w:p w:rsidR="00A107C9" w:rsidRDefault="005E2D18" w:rsidP="007534E9">
            <w:pPr>
              <w:spacing w:line="360" w:lineRule="auto"/>
              <w:ind w:firstLineChars="200" w:firstLine="480"/>
              <w:rPr>
                <w:rFonts w:asciiTheme="minorEastAsia" w:eastAsiaTheme="minorEastAsia" w:hAnsiTheme="minorEastAsia" w:cs="华文楷体" w:hint="eastAsia"/>
                <w:sz w:val="24"/>
                <w:szCs w:val="24"/>
              </w:rPr>
            </w:pPr>
            <w:r>
              <w:rPr>
                <w:rFonts w:asciiTheme="minorEastAsia" w:eastAsiaTheme="minorEastAsia" w:hAnsiTheme="minorEastAsia" w:cs="华文楷体" w:hint="eastAsia"/>
                <w:sz w:val="24"/>
                <w:szCs w:val="24"/>
              </w:rPr>
              <w:t>公司按照标准建立了文件化的质量</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环境</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职业健康安全管理体系，编制了质量／环境</w:t>
            </w:r>
            <w:r>
              <w:rPr>
                <w:rFonts w:asciiTheme="minorEastAsia" w:eastAsiaTheme="minorEastAsia" w:hAnsiTheme="minorEastAsia" w:cs="华文楷体" w:hint="eastAsia"/>
                <w:sz w:val="24"/>
                <w:szCs w:val="24"/>
              </w:rPr>
              <w:t>/</w:t>
            </w:r>
            <w:r>
              <w:rPr>
                <w:rFonts w:asciiTheme="minorEastAsia" w:eastAsiaTheme="minorEastAsia" w:hAnsiTheme="minorEastAsia" w:cs="华文楷体" w:hint="eastAsia"/>
                <w:sz w:val="24"/>
                <w:szCs w:val="24"/>
              </w:rPr>
              <w:t>职业健康安全手册，流程性文件、管理制度等；并对各个过程的监控进行了记录，形成了相关文件化信息，为过程运行提供了支持，以证实过程按照策划执行。</w:t>
            </w:r>
          </w:p>
          <w:p w:rsidR="007534E9" w:rsidRPr="007534E9" w:rsidRDefault="007534E9" w:rsidP="007534E9">
            <w:pPr>
              <w:pStyle w:val="a0"/>
            </w:pPr>
            <w:r>
              <w:rPr>
                <w:rFonts w:hint="eastAsia"/>
              </w:rPr>
              <w:t>近一年无变化。</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1322"/>
        </w:trPr>
        <w:tc>
          <w:tcPr>
            <w:tcW w:w="2160" w:type="dxa"/>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领导作用与承诺</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总则</w:t>
            </w:r>
          </w:p>
        </w:tc>
        <w:tc>
          <w:tcPr>
            <w:tcW w:w="960" w:type="dxa"/>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sz w:val="24"/>
                <w:szCs w:val="24"/>
              </w:rPr>
              <w:t>5.1</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5.1.1</w:t>
            </w:r>
          </w:p>
          <w:p w:rsidR="00A107C9" w:rsidRDefault="00A107C9">
            <w:pPr>
              <w:spacing w:line="360" w:lineRule="auto"/>
              <w:rPr>
                <w:rFonts w:asciiTheme="minorEastAsia" w:eastAsiaTheme="minorEastAsia" w:hAnsiTheme="minorEastAsia" w:cs="宋体"/>
                <w:sz w:val="24"/>
                <w:szCs w:val="24"/>
              </w:rPr>
            </w:pPr>
          </w:p>
        </w:tc>
        <w:tc>
          <w:tcPr>
            <w:tcW w:w="10455" w:type="dxa"/>
            <w:vAlign w:val="center"/>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最高管理层都具有较强的管理意识，明确管理承诺，主要通过以下活动来实现管理承诺：</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t>向公司全体员工宣传满足顾客要求和法律法规要求的重要性；</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t>制定管理方针；</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确保公司目标的制定和完成；</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t>各部门针对本部门的工作进行风险评估，采取适当的应对风险和机会的措施；</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t>定期进行管理评审；</w:t>
            </w:r>
          </w:p>
          <w:p w:rsidR="00A107C9" w:rsidRDefault="005E2D18">
            <w:pPr>
              <w:pStyle w:val="ac"/>
              <w:numPr>
                <w:ilvl w:val="0"/>
                <w:numId w:val="1"/>
              </w:numPr>
              <w:spacing w:line="360" w:lineRule="auto"/>
              <w:ind w:firstLineChars="0"/>
              <w:rPr>
                <w:rFonts w:asciiTheme="minorEastAsia" w:eastAsiaTheme="minorEastAsia" w:hAnsiTheme="minorEastAsia" w:cs="宋体"/>
                <w:sz w:val="24"/>
                <w:szCs w:val="24"/>
              </w:rPr>
            </w:pPr>
            <w:r>
              <w:rPr>
                <w:rFonts w:asciiTheme="minorEastAsia" w:eastAsiaTheme="minorEastAsia" w:hAnsiTheme="minorEastAsia" w:cs="宋体"/>
                <w:sz w:val="24"/>
                <w:szCs w:val="24"/>
              </w:rPr>
              <w:t>持续保证质量管理工作的投入，提供充分的资源，确保公司管理体系有效运行。</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目前各项工作基本得到实施，并取得了一定的效果。</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1440"/>
        </w:trPr>
        <w:tc>
          <w:tcPr>
            <w:tcW w:w="2160" w:type="dxa"/>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以顾客为关注焦点</w:t>
            </w:r>
          </w:p>
          <w:p w:rsidR="00A107C9" w:rsidRDefault="00A107C9">
            <w:pPr>
              <w:spacing w:line="360" w:lineRule="auto"/>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 w:val="24"/>
                <w:szCs w:val="24"/>
              </w:rPr>
              <w:t>Q</w:t>
            </w:r>
            <w:r>
              <w:rPr>
                <w:rFonts w:asciiTheme="minorEastAsia" w:eastAsiaTheme="minorEastAsia" w:hAnsiTheme="minorEastAsia" w:cs="宋体" w:hint="eastAsia"/>
                <w:sz w:val="24"/>
                <w:szCs w:val="24"/>
              </w:rPr>
              <w:t>5.1.2</w:t>
            </w:r>
          </w:p>
          <w:p w:rsidR="00A107C9" w:rsidRDefault="00A107C9">
            <w:pPr>
              <w:spacing w:line="360" w:lineRule="auto"/>
              <w:rPr>
                <w:rFonts w:asciiTheme="minorEastAsia" w:eastAsiaTheme="minorEastAsia" w:hAnsiTheme="minorEastAsia" w:cs="宋体"/>
                <w:sz w:val="24"/>
                <w:szCs w:val="24"/>
              </w:rPr>
            </w:pPr>
          </w:p>
        </w:tc>
        <w:tc>
          <w:tcPr>
            <w:tcW w:w="10455" w:type="dxa"/>
            <w:vAlign w:val="center"/>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企业通过与顾客沟通、协商、市场调研、预测等了解顾客的需求和期望，确定顾客相关要求，提供相应产品与相关服务，对顾客使用情况进行跟踪调查；并对顾客满意</w:t>
            </w:r>
            <w:proofErr w:type="gramStart"/>
            <w:r>
              <w:rPr>
                <w:rFonts w:asciiTheme="minorEastAsia" w:eastAsiaTheme="minorEastAsia" w:hAnsiTheme="minorEastAsia" w:cs="宋体" w:hint="eastAsia"/>
                <w:sz w:val="24"/>
                <w:szCs w:val="24"/>
              </w:rPr>
              <w:t>度感受</w:t>
            </w:r>
            <w:proofErr w:type="gramEnd"/>
            <w:r>
              <w:rPr>
                <w:rFonts w:asciiTheme="minorEastAsia" w:eastAsiaTheme="minorEastAsia" w:hAnsiTheme="minorEastAsia" w:cs="宋体" w:hint="eastAsia"/>
                <w:sz w:val="24"/>
                <w:szCs w:val="24"/>
              </w:rPr>
              <w:t>进行测量与分析，以改进产品与服务。</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业务部定期对顾客实施满意度测评，从各方面提高顾客的满意度。</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689"/>
        </w:trPr>
        <w:tc>
          <w:tcPr>
            <w:tcW w:w="21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cs="Arial" w:hint="eastAsia"/>
                <w:spacing w:val="-6"/>
                <w:sz w:val="24"/>
                <w:szCs w:val="24"/>
              </w:rPr>
              <w:t>质量</w:t>
            </w:r>
            <w:r>
              <w:rPr>
                <w:rFonts w:asciiTheme="minorEastAsia" w:eastAsiaTheme="minorEastAsia" w:hAnsiTheme="minorEastAsia" w:cs="Arial" w:hint="eastAsia"/>
                <w:spacing w:val="-6"/>
                <w:sz w:val="24"/>
                <w:szCs w:val="24"/>
              </w:rPr>
              <w:t>/</w:t>
            </w:r>
            <w:r>
              <w:rPr>
                <w:rFonts w:asciiTheme="minorEastAsia" w:eastAsiaTheme="minorEastAsia" w:hAnsiTheme="minorEastAsia" w:cs="Arial" w:hint="eastAsia"/>
                <w:spacing w:val="-6"/>
                <w:sz w:val="24"/>
                <w:szCs w:val="24"/>
              </w:rPr>
              <w:t>环境</w:t>
            </w:r>
            <w:r>
              <w:rPr>
                <w:rFonts w:asciiTheme="minorEastAsia" w:eastAsiaTheme="minorEastAsia" w:hAnsiTheme="minorEastAsia" w:cs="Arial" w:hint="eastAsia"/>
                <w:spacing w:val="-6"/>
                <w:sz w:val="24"/>
                <w:szCs w:val="24"/>
              </w:rPr>
              <w:t>/</w:t>
            </w:r>
            <w:r>
              <w:rPr>
                <w:rFonts w:asciiTheme="minorEastAsia" w:eastAsiaTheme="minorEastAsia" w:hAnsiTheme="minorEastAsia" w:cs="Arial" w:hint="eastAsia"/>
                <w:sz w:val="24"/>
                <w:szCs w:val="24"/>
              </w:rPr>
              <w:t>职业健康</w:t>
            </w:r>
            <w:r>
              <w:rPr>
                <w:rFonts w:asciiTheme="minorEastAsia" w:eastAsiaTheme="minorEastAsia" w:hAnsiTheme="minorEastAsia" w:cs="Arial" w:hint="eastAsia"/>
                <w:spacing w:val="-6"/>
                <w:sz w:val="24"/>
                <w:szCs w:val="24"/>
              </w:rPr>
              <w:t>安全方针</w:t>
            </w:r>
          </w:p>
        </w:tc>
        <w:tc>
          <w:tcPr>
            <w:tcW w:w="960" w:type="dxa"/>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sz w:val="24"/>
                <w:szCs w:val="24"/>
              </w:rPr>
              <w:t xml:space="preserve"> 5.2</w:t>
            </w:r>
          </w:p>
          <w:p w:rsidR="00A107C9" w:rsidRDefault="00A107C9">
            <w:pPr>
              <w:spacing w:line="360" w:lineRule="auto"/>
              <w:rPr>
                <w:rFonts w:asciiTheme="minorEastAsia" w:eastAsiaTheme="minorEastAsia" w:hAnsiTheme="minorEastAsia" w:cs="宋体"/>
                <w:sz w:val="24"/>
                <w:szCs w:val="24"/>
              </w:rPr>
            </w:pPr>
          </w:p>
          <w:p w:rsidR="00A107C9" w:rsidRDefault="00A107C9">
            <w:pPr>
              <w:spacing w:line="360" w:lineRule="auto"/>
              <w:rPr>
                <w:rFonts w:asciiTheme="minorEastAsia" w:eastAsiaTheme="minorEastAsia" w:hAnsiTheme="minorEastAsia" w:cs="宋体"/>
                <w:sz w:val="24"/>
                <w:szCs w:val="24"/>
              </w:rPr>
            </w:pPr>
          </w:p>
        </w:tc>
        <w:tc>
          <w:tcPr>
            <w:tcW w:w="10455" w:type="dxa"/>
            <w:vAlign w:val="center"/>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公司管理方针没有变化：“做一流产品、创一流企业</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以优质的产品，不断满足顾客需求；遵守环境法律法规，实现污染控制；持续改进环境业绩，创建绿色企业；以人为本、科学管理、控制风险、关爱健康”。与管代和总经理进行交谈中发现对方针内涵基本理解；</w:t>
            </w:r>
            <w:proofErr w:type="gramStart"/>
            <w:r>
              <w:rPr>
                <w:rFonts w:asciiTheme="minorEastAsia" w:eastAsiaTheme="minorEastAsia" w:hAnsiTheme="minorEastAsia" w:cs="宋体" w:hint="eastAsia"/>
                <w:sz w:val="24"/>
                <w:szCs w:val="24"/>
              </w:rPr>
              <w:t>另方针</w:t>
            </w:r>
            <w:proofErr w:type="gramEnd"/>
            <w:r>
              <w:rPr>
                <w:rFonts w:asciiTheme="minorEastAsia" w:eastAsiaTheme="minorEastAsia" w:hAnsiTheme="minorEastAsia" w:cs="宋体" w:hint="eastAsia"/>
                <w:sz w:val="24"/>
                <w:szCs w:val="24"/>
              </w:rPr>
              <w:t>能为制定目标提供框架，方针基本符合标准的要求。总经理用会议、文件等方法保证管理方针为全体员工理解并落实到工作中。</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管理评审时对方针的持续适宜性进行了评审，有评审记录。</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以上管理方针通过文件、培训等形式将公司管理方针传达给所有为公司工作或代表公司的人员，相关方也可获取，</w:t>
            </w:r>
            <w:r>
              <w:rPr>
                <w:rFonts w:asciiTheme="minorEastAsia" w:eastAsiaTheme="minorEastAsia" w:hAnsiTheme="minorEastAsia" w:hint="eastAsia"/>
                <w:sz w:val="24"/>
                <w:szCs w:val="24"/>
              </w:rPr>
              <w:t>质量</w:t>
            </w:r>
            <w:r>
              <w:rPr>
                <w:rFonts w:asciiTheme="minorEastAsia" w:eastAsiaTheme="minorEastAsia" w:hAnsiTheme="minorEastAsia" w:hint="eastAsia"/>
                <w:sz w:val="24"/>
                <w:szCs w:val="24"/>
              </w:rPr>
              <w:t>、环境和职业健康安全方针符合标准要求。</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2110"/>
        </w:trPr>
        <w:tc>
          <w:tcPr>
            <w:tcW w:w="2160" w:type="dxa"/>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组织的岗位、职责和权限</w:t>
            </w:r>
          </w:p>
          <w:p w:rsidR="00A107C9" w:rsidRDefault="00A107C9">
            <w:pPr>
              <w:spacing w:line="360" w:lineRule="auto"/>
              <w:ind w:firstLineChars="200" w:firstLine="480"/>
              <w:jc w:val="left"/>
              <w:rPr>
                <w:rFonts w:asciiTheme="minorEastAsia" w:eastAsiaTheme="minorEastAsia" w:hAnsiTheme="minorEastAsia"/>
                <w:sz w:val="24"/>
                <w:szCs w:val="24"/>
              </w:rPr>
            </w:pPr>
          </w:p>
        </w:tc>
        <w:tc>
          <w:tcPr>
            <w:tcW w:w="960" w:type="dxa"/>
          </w:tcPr>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sz w:val="24"/>
                <w:szCs w:val="24"/>
              </w:rPr>
              <w:t xml:space="preserve"> 5.3</w:t>
            </w:r>
          </w:p>
        </w:tc>
        <w:tc>
          <w:tcPr>
            <w:tcW w:w="10455" w:type="dxa"/>
            <w:vAlign w:val="center"/>
          </w:tcPr>
          <w:p w:rsidR="00A107C9" w:rsidRDefault="005E2D18">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确定了公司机构并规定了各岗位人员职责、权限和相互关系，并在公司内对各级员工进行了必要的传达。对从事与生产有关的管理、执行和验证人员规定其职责、权限及其相互关系，以实现公司管理方针和管理目标。建立、实施和保持公司管理体系所需的过程，公司决定任命</w:t>
            </w:r>
            <w:r>
              <w:rPr>
                <w:rFonts w:asciiTheme="minorEastAsia" w:eastAsiaTheme="minorEastAsia" w:hAnsiTheme="minorEastAsia" w:hint="eastAsia"/>
                <w:b/>
                <w:color w:val="000000"/>
                <w:sz w:val="24"/>
                <w:szCs w:val="24"/>
                <w:u w:val="single"/>
              </w:rPr>
              <w:t>李国华</w:t>
            </w:r>
            <w:r>
              <w:rPr>
                <w:rFonts w:asciiTheme="minorEastAsia" w:eastAsiaTheme="minorEastAsia" w:hAnsiTheme="minorEastAsia" w:cs="宋体" w:hint="eastAsia"/>
                <w:sz w:val="24"/>
                <w:szCs w:val="24"/>
              </w:rPr>
              <w:t>为管理体系的管理者代表。其职责和权限：确保本公司管理体系所需的过程得到建立、实施和保持，代表总经理行使职权；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另任命</w:t>
            </w:r>
            <w:r>
              <w:rPr>
                <w:rFonts w:asciiTheme="minorEastAsia" w:eastAsiaTheme="minorEastAsia" w:hAnsiTheme="minorEastAsia" w:hint="eastAsia"/>
                <w:b/>
                <w:color w:val="000000"/>
                <w:sz w:val="24"/>
                <w:szCs w:val="24"/>
                <w:u w:val="single"/>
              </w:rPr>
              <w:t>冯章学</w:t>
            </w:r>
            <w:r w:rsidRPr="007534E9">
              <w:rPr>
                <w:rFonts w:asciiTheme="minorEastAsia" w:eastAsiaTheme="minorEastAsia" w:hAnsiTheme="minorEastAsia" w:cs="宋体" w:hint="eastAsia"/>
                <w:sz w:val="24"/>
                <w:szCs w:val="24"/>
              </w:rPr>
              <w:t>同</w:t>
            </w:r>
            <w:r>
              <w:rPr>
                <w:rFonts w:asciiTheme="minorEastAsia" w:eastAsiaTheme="minorEastAsia" w:hAnsiTheme="minorEastAsia" w:cs="宋体" w:hint="eastAsia"/>
                <w:sz w:val="24"/>
                <w:szCs w:val="24"/>
              </w:rPr>
              <w:t>志为本公司职业健康安全管理体系的员工代表：适当参与和协商本公司的职业健康安全管理的事务，包括：危险源辨识、风险评价</w:t>
            </w:r>
            <w:r>
              <w:rPr>
                <w:rFonts w:asciiTheme="minorEastAsia" w:eastAsiaTheme="minorEastAsia" w:hAnsiTheme="minorEastAsia" w:cs="宋体" w:hint="eastAsia"/>
                <w:sz w:val="24"/>
                <w:szCs w:val="24"/>
              </w:rPr>
              <w:t>和控制措施的确定；事件调查；职业健康安全方针和目标的制定和评审；发表意见。</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263"/>
        </w:trPr>
        <w:tc>
          <w:tcPr>
            <w:tcW w:w="2160" w:type="dxa"/>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员工的参与和协商</w:t>
            </w:r>
          </w:p>
          <w:p w:rsidR="00A107C9" w:rsidRDefault="00A107C9">
            <w:pPr>
              <w:spacing w:line="360" w:lineRule="auto"/>
              <w:ind w:firstLineChars="200" w:firstLine="480"/>
              <w:jc w:val="left"/>
              <w:rPr>
                <w:rFonts w:asciiTheme="minorEastAsia" w:eastAsiaTheme="minorEastAsia" w:hAnsiTheme="minorEastAsia"/>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5E2D18">
            <w:pPr>
              <w:pStyle w:val="a5"/>
              <w:spacing w:line="360" w:lineRule="auto"/>
            </w:pPr>
            <w:r>
              <w:rPr>
                <w:rFonts w:asciiTheme="minorEastAsia" w:eastAsiaTheme="minorEastAsia" w:hAnsiTheme="minorEastAsia" w:cs="宋体" w:hint="eastAsia"/>
                <w:b/>
                <w:bCs/>
                <w:color w:val="000000"/>
                <w:szCs w:val="24"/>
              </w:rPr>
              <w:t>员工代表访谈</w:t>
            </w:r>
          </w:p>
        </w:tc>
        <w:tc>
          <w:tcPr>
            <w:tcW w:w="960" w:type="dxa"/>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hint="eastAsia"/>
                <w:sz w:val="24"/>
                <w:szCs w:val="24"/>
              </w:rPr>
              <w:t>O</w:t>
            </w:r>
            <w:r>
              <w:rPr>
                <w:rFonts w:asciiTheme="minorEastAsia" w:eastAsiaTheme="minorEastAsia" w:hAnsiTheme="minorEastAsia" w:cs="宋体" w:hint="eastAsia"/>
                <w:sz w:val="24"/>
                <w:szCs w:val="24"/>
              </w:rPr>
              <w:t xml:space="preserve"> 5.4 </w:t>
            </w:r>
          </w:p>
          <w:p w:rsidR="00A107C9" w:rsidRDefault="00A107C9">
            <w:pPr>
              <w:spacing w:line="360" w:lineRule="auto"/>
              <w:ind w:firstLineChars="200" w:firstLine="480"/>
              <w:jc w:val="left"/>
              <w:rPr>
                <w:rFonts w:asciiTheme="minorEastAsia" w:eastAsiaTheme="minorEastAsia" w:hAnsiTheme="minorEastAsia"/>
                <w:sz w:val="24"/>
                <w:szCs w:val="24"/>
              </w:rPr>
            </w:pPr>
          </w:p>
        </w:tc>
        <w:tc>
          <w:tcPr>
            <w:tcW w:w="10455" w:type="dxa"/>
          </w:tcPr>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查证了以下证据</w:t>
            </w:r>
            <w:r>
              <w:rPr>
                <w:rFonts w:asciiTheme="minorEastAsia" w:eastAsiaTheme="minorEastAsia" w:hAnsiTheme="minorEastAsia" w:hint="eastAsia"/>
                <w:sz w:val="24"/>
                <w:szCs w:val="24"/>
              </w:rPr>
              <w:t>、确定员工参与和协商的方式：</w:t>
            </w:r>
          </w:p>
          <w:p w:rsidR="00A107C9" w:rsidRDefault="005E2D18">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总经理</w:t>
            </w:r>
            <w:r>
              <w:rPr>
                <w:rFonts w:asciiTheme="minorEastAsia" w:eastAsiaTheme="minorEastAsia" w:hAnsiTheme="minorEastAsia" w:hint="eastAsia"/>
                <w:sz w:val="24"/>
                <w:szCs w:val="24"/>
              </w:rPr>
              <w:t>李杨辉</w:t>
            </w:r>
            <w:r>
              <w:rPr>
                <w:rFonts w:asciiTheme="minorEastAsia" w:eastAsiaTheme="minorEastAsia" w:hAnsiTheme="minorEastAsia" w:hint="eastAsia"/>
                <w:sz w:val="24"/>
                <w:szCs w:val="24"/>
              </w:rPr>
              <w:t>为协商、参与提供了时间、机会、培训、资源等保障，明确了沟通、协商、参与渠道，消除了障碍和壁垒。</w:t>
            </w:r>
            <w:r>
              <w:rPr>
                <w:rFonts w:asciiTheme="minorEastAsia" w:eastAsiaTheme="minorEastAsia" w:hAnsiTheme="minorEastAsia" w:hint="eastAsia"/>
                <w:sz w:val="24"/>
                <w:szCs w:val="24"/>
              </w:rPr>
              <w:t xml:space="preserve"> </w:t>
            </w:r>
          </w:p>
          <w:p w:rsidR="00A107C9" w:rsidRDefault="007534E9">
            <w:pPr>
              <w:tabs>
                <w:tab w:val="left" w:pos="9720"/>
                <w:tab w:val="left" w:pos="9900"/>
              </w:tabs>
              <w:spacing w:beforeLines="20" w:before="62" w:afterLines="20" w:after="62"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企业</w:t>
            </w:r>
            <w:r w:rsidR="005E2D18">
              <w:rPr>
                <w:rFonts w:asciiTheme="minorEastAsia" w:eastAsiaTheme="minorEastAsia" w:hAnsiTheme="minorEastAsia" w:hint="eastAsia"/>
                <w:sz w:val="24"/>
                <w:szCs w:val="24"/>
              </w:rPr>
              <w:t>是一个销售公司，规模不大，人员不多，组织为各部门管理人员及非管理类工作人员明确了职责和权限，各部门管理人员及非管理类工作人员参与了环境因素和危险源辨识、风险和机遇评价和控制措施的确定，共同参与了质量、环境、职业健康安全方针和目标的制定和评审，在确定管理体系的监视和测量及内部审核方案和持续改进方向时进行了事先协商，如有事件发生将组织相关</w:t>
            </w:r>
            <w:r w:rsidR="005E2D18">
              <w:rPr>
                <w:rFonts w:asciiTheme="minorEastAsia" w:eastAsiaTheme="minorEastAsia" w:hAnsiTheme="minorEastAsia" w:hint="eastAsia"/>
                <w:sz w:val="24"/>
                <w:szCs w:val="24"/>
              </w:rPr>
              <w:lastRenderedPageBreak/>
              <w:t>人员适当参与事件调查；日常对于质量、环保、安全方面的信息主要利用会议、培训、座谈、电话、网络、收文等方式进行内外部沟通和协商。</w:t>
            </w:r>
          </w:p>
          <w:p w:rsidR="00A107C9" w:rsidRDefault="005E2D18">
            <w:pPr>
              <w:tabs>
                <w:tab w:val="left" w:pos="9720"/>
                <w:tab w:val="left" w:pos="9900"/>
              </w:tabs>
              <w:spacing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公司经选举确定职业健康安全事务代表是</w:t>
            </w:r>
            <w:r>
              <w:rPr>
                <w:rFonts w:asciiTheme="minorEastAsia" w:eastAsiaTheme="minorEastAsia" w:hAnsiTheme="minorEastAsia" w:hint="eastAsia"/>
                <w:sz w:val="24"/>
                <w:szCs w:val="24"/>
              </w:rPr>
              <w:t>冯章</w:t>
            </w:r>
            <w:r>
              <w:rPr>
                <w:rFonts w:asciiTheme="minorEastAsia" w:eastAsiaTheme="minorEastAsia" w:hAnsiTheme="minorEastAsia" w:hint="eastAsia"/>
                <w:sz w:val="24"/>
                <w:szCs w:val="24"/>
              </w:rPr>
              <w:t>学</w:t>
            </w:r>
            <w:r>
              <w:rPr>
                <w:rFonts w:asciiTheme="minorEastAsia" w:eastAsiaTheme="minorEastAsia" w:hAnsiTheme="minorEastAsia" w:hint="eastAsia"/>
                <w:sz w:val="24"/>
                <w:szCs w:val="24"/>
              </w:rPr>
              <w:t>，没有变化。</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a</w:t>
            </w:r>
            <w:r>
              <w:rPr>
                <w:rFonts w:asciiTheme="minorEastAsia" w:eastAsiaTheme="minorEastAsia" w:hAnsiTheme="minorEastAsia" w:hint="eastAsia"/>
                <w:sz w:val="24"/>
                <w:szCs w:val="24"/>
              </w:rPr>
              <w:t>）参与公司管理方针与目标的制定，及管理体系的策划。</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）参加管理评审，就公司管理体系的绩效、管理方针与目标的实施进行评价。</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）参与讨论、评议公司拟实施的任何影响作业人员职业健康安全的变更决定。</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d</w:t>
            </w:r>
            <w:r>
              <w:rPr>
                <w:rFonts w:asciiTheme="minorEastAsia" w:eastAsiaTheme="minorEastAsia" w:hAnsiTheme="minorEastAsia" w:hint="eastAsia"/>
                <w:sz w:val="24"/>
                <w:szCs w:val="24"/>
              </w:rPr>
              <w:t>）参与重大事故的调查、分析和处理。</w:t>
            </w:r>
          </w:p>
          <w:p w:rsidR="00A107C9" w:rsidRDefault="005E2D18">
            <w:pPr>
              <w:pStyle w:val="a5"/>
              <w:spacing w:line="360" w:lineRule="auto"/>
            </w:pPr>
            <w:r>
              <w:rPr>
                <w:rFonts w:asciiTheme="minorEastAsia" w:eastAsiaTheme="minorEastAsia" w:hAnsiTheme="minorEastAsia" w:hint="eastAsia"/>
                <w:szCs w:val="24"/>
              </w:rPr>
              <w:t>e</w:t>
            </w:r>
            <w:r>
              <w:rPr>
                <w:rFonts w:asciiTheme="minorEastAsia" w:eastAsiaTheme="minorEastAsia" w:hAnsiTheme="minorEastAsia" w:hint="eastAsia"/>
                <w:szCs w:val="24"/>
              </w:rPr>
              <w:t>）接受员工对管理体系的改进意见和建议，并与有关部门进行沟通，协商解决和处理</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1110"/>
        </w:trPr>
        <w:tc>
          <w:tcPr>
            <w:tcW w:w="2160" w:type="dxa"/>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应对风险和机遇的措施</w:t>
            </w:r>
          </w:p>
          <w:p w:rsidR="00A107C9" w:rsidRDefault="00A107C9">
            <w:pPr>
              <w:spacing w:line="360" w:lineRule="auto"/>
              <w:jc w:val="left"/>
              <w:rPr>
                <w:rFonts w:asciiTheme="minorEastAsia" w:eastAsiaTheme="minorEastAsia" w:hAnsiTheme="minorEastAsia"/>
                <w:sz w:val="24"/>
                <w:szCs w:val="24"/>
              </w:rPr>
            </w:pPr>
          </w:p>
        </w:tc>
        <w:tc>
          <w:tcPr>
            <w:tcW w:w="960" w:type="dxa"/>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sz w:val="24"/>
                <w:szCs w:val="24"/>
              </w:rPr>
              <w:t xml:space="preserve"> 6.1  </w:t>
            </w:r>
          </w:p>
          <w:p w:rsidR="00A107C9" w:rsidRDefault="00A107C9">
            <w:pPr>
              <w:spacing w:line="360" w:lineRule="auto"/>
              <w:jc w:val="left"/>
              <w:rPr>
                <w:rFonts w:asciiTheme="minorEastAsia" w:eastAsiaTheme="minorEastAsia" w:hAnsiTheme="minorEastAsia" w:cs="宋体"/>
                <w:sz w:val="24"/>
                <w:szCs w:val="24"/>
              </w:rPr>
            </w:pPr>
          </w:p>
          <w:p w:rsidR="00A107C9" w:rsidRDefault="00A107C9">
            <w:pPr>
              <w:spacing w:line="360" w:lineRule="auto"/>
              <w:jc w:val="left"/>
              <w:rPr>
                <w:rFonts w:asciiTheme="minorEastAsia" w:eastAsiaTheme="minorEastAsia" w:hAnsiTheme="minorEastAsia" w:cs="宋体"/>
                <w:sz w:val="24"/>
                <w:szCs w:val="24"/>
              </w:rPr>
            </w:pPr>
          </w:p>
        </w:tc>
        <w:tc>
          <w:tcPr>
            <w:tcW w:w="10455" w:type="dxa"/>
            <w:vAlign w:val="center"/>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编制了《</w:t>
            </w:r>
            <w:r>
              <w:rPr>
                <w:rFonts w:asciiTheme="minorEastAsia" w:eastAsiaTheme="minorEastAsia" w:hAnsiTheme="minorEastAsia" w:hint="eastAsia"/>
                <w:sz w:val="24"/>
                <w:szCs w:val="24"/>
              </w:rPr>
              <w:t>风</w:t>
            </w:r>
            <w:r>
              <w:rPr>
                <w:rFonts w:asciiTheme="minorEastAsia" w:eastAsiaTheme="minorEastAsia" w:hAnsiTheme="minorEastAsia"/>
                <w:sz w:val="24"/>
                <w:szCs w:val="24"/>
              </w:rPr>
              <w:t>险和机遇的应对控制程序</w:t>
            </w:r>
            <w:r>
              <w:rPr>
                <w:rFonts w:asciiTheme="minorEastAsia" w:eastAsiaTheme="minorEastAsia" w:hAnsiTheme="minorEastAsia" w:hint="eastAsia"/>
                <w:sz w:val="24"/>
                <w:szCs w:val="24"/>
              </w:rPr>
              <w:t>HZJSYQ</w:t>
            </w:r>
            <w:r>
              <w:rPr>
                <w:rFonts w:asciiTheme="minorEastAsia" w:eastAsiaTheme="minorEastAsia" w:hAnsiTheme="minorEastAsia"/>
                <w:sz w:val="24"/>
                <w:szCs w:val="24"/>
              </w:rPr>
              <w:t>.CX13</w:t>
            </w:r>
            <w:r>
              <w:rPr>
                <w:rFonts w:asciiTheme="minorEastAsia" w:eastAsiaTheme="minorEastAsia" w:hAnsiTheme="minorEastAsia" w:hint="eastAsia"/>
                <w:sz w:val="24"/>
                <w:szCs w:val="24"/>
              </w:rPr>
              <w:t>-2021</w:t>
            </w:r>
            <w:r>
              <w:rPr>
                <w:rFonts w:asciiTheme="minorEastAsia" w:eastAsiaTheme="minorEastAsia" w:hAnsiTheme="minorEastAsia" w:cs="宋体" w:hint="eastAsia"/>
                <w:sz w:val="24"/>
                <w:szCs w:val="24"/>
              </w:rPr>
              <w:t>》、《风险和机遇评估分析表》在确定</w:t>
            </w:r>
            <w:proofErr w:type="gramStart"/>
            <w:r>
              <w:rPr>
                <w:rFonts w:asciiTheme="minorEastAsia" w:eastAsiaTheme="minorEastAsia" w:hAnsiTheme="minorEastAsia" w:cs="宋体" w:hint="eastAsia"/>
                <w:sz w:val="24"/>
                <w:szCs w:val="24"/>
              </w:rPr>
              <w:t>风险机遇</w:t>
            </w:r>
            <w:proofErr w:type="gramEnd"/>
            <w:r>
              <w:rPr>
                <w:rFonts w:asciiTheme="minorEastAsia" w:eastAsiaTheme="minorEastAsia" w:hAnsiTheme="minorEastAsia" w:cs="宋体" w:hint="eastAsia"/>
                <w:sz w:val="24"/>
                <w:szCs w:val="24"/>
              </w:rPr>
              <w:t>时考虑到了“内外部因素、环境问题、合</w:t>
            </w:r>
            <w:proofErr w:type="gramStart"/>
            <w:r>
              <w:rPr>
                <w:rFonts w:asciiTheme="minorEastAsia" w:eastAsiaTheme="minorEastAsia" w:hAnsiTheme="minorEastAsia" w:cs="宋体" w:hint="eastAsia"/>
                <w:sz w:val="24"/>
                <w:szCs w:val="24"/>
              </w:rPr>
              <w:t>规</w:t>
            </w:r>
            <w:proofErr w:type="gramEnd"/>
            <w:r>
              <w:rPr>
                <w:rFonts w:asciiTheme="minorEastAsia" w:eastAsiaTheme="minorEastAsia" w:hAnsiTheme="minorEastAsia" w:cs="宋体" w:hint="eastAsia"/>
                <w:sz w:val="24"/>
                <w:szCs w:val="24"/>
              </w:rPr>
              <w:t>义务、相关方及其需求、风险类别、风险机遇描述、应对措施的策划、措施有效性评价、执行和责任部门”</w:t>
            </w:r>
            <w:r w:rsidR="007534E9" w:rsidRPr="007534E9">
              <w:rPr>
                <w:rFonts w:asciiTheme="minorEastAsia" w:eastAsiaTheme="minorEastAsia" w:hAnsiTheme="minorEastAsia" w:cs="宋体" w:hint="eastAsia"/>
                <w:sz w:val="24"/>
                <w:szCs w:val="24"/>
              </w:rPr>
              <w:t>，</w:t>
            </w:r>
            <w:r w:rsidR="007534E9" w:rsidRPr="007534E9">
              <w:rPr>
                <w:rFonts w:asciiTheme="minorEastAsia" w:eastAsiaTheme="minorEastAsia" w:hAnsiTheme="minorEastAsia" w:cs="宋体" w:hint="eastAsia"/>
                <w:sz w:val="24"/>
                <w:szCs w:val="24"/>
              </w:rPr>
              <w:t>近一年无变化</w:t>
            </w:r>
            <w:r>
              <w:rPr>
                <w:rFonts w:asciiTheme="minorEastAsia" w:eastAsiaTheme="minorEastAsia" w:hAnsiTheme="minorEastAsia" w:cs="宋体" w:hint="eastAsia"/>
                <w:sz w:val="24"/>
                <w:szCs w:val="24"/>
              </w:rPr>
              <w:t>；</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相应的管理措施为：“避免风险、承担风险、消除风险源、改变风险的可能性和后果、分担风险、延缓风险”等；</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近一年未发生变化。</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547"/>
        </w:trPr>
        <w:tc>
          <w:tcPr>
            <w:tcW w:w="2160" w:type="dxa"/>
          </w:tcPr>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t>质量</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环境</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职业健康安全目标及其实现的策划</w:t>
            </w:r>
          </w:p>
        </w:tc>
        <w:tc>
          <w:tcPr>
            <w:tcW w:w="960" w:type="dxa"/>
          </w:tcPr>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sz w:val="24"/>
                <w:szCs w:val="24"/>
              </w:rPr>
              <w:t xml:space="preserve"> 6.2</w:t>
            </w:r>
          </w:p>
        </w:tc>
        <w:tc>
          <w:tcPr>
            <w:tcW w:w="10455" w:type="dxa"/>
            <w:vAlign w:val="center"/>
          </w:tcPr>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公司对管理体系所需的相关职能、层次和过程设定管理目标。管理目标应：</w:t>
            </w:r>
            <w:r>
              <w:rPr>
                <w:rFonts w:asciiTheme="minorEastAsia" w:eastAsiaTheme="minorEastAsia" w:hAnsiTheme="minorEastAsia" w:cs="宋体" w:hint="eastAsia"/>
                <w:sz w:val="24"/>
                <w:szCs w:val="24"/>
              </w:rPr>
              <w:t xml:space="preserve">a) </w:t>
            </w:r>
            <w:r>
              <w:rPr>
                <w:rFonts w:asciiTheme="minorEastAsia" w:eastAsiaTheme="minorEastAsia" w:hAnsiTheme="minorEastAsia" w:cs="宋体" w:hint="eastAsia"/>
                <w:sz w:val="24"/>
                <w:szCs w:val="24"/>
              </w:rPr>
              <w:t>与管理方针保持一致；</w:t>
            </w:r>
            <w:r>
              <w:rPr>
                <w:rFonts w:asciiTheme="minorEastAsia" w:eastAsiaTheme="minorEastAsia" w:hAnsiTheme="minorEastAsia" w:cs="宋体" w:hint="eastAsia"/>
                <w:sz w:val="24"/>
                <w:szCs w:val="24"/>
              </w:rPr>
              <w:t xml:space="preserve">b) </w:t>
            </w:r>
            <w:r>
              <w:rPr>
                <w:rFonts w:asciiTheme="minorEastAsia" w:eastAsiaTheme="minorEastAsia" w:hAnsiTheme="minorEastAsia" w:cs="宋体" w:hint="eastAsia"/>
                <w:sz w:val="24"/>
                <w:szCs w:val="24"/>
              </w:rPr>
              <w:t>可测量；</w:t>
            </w:r>
            <w:r>
              <w:rPr>
                <w:rFonts w:asciiTheme="minorEastAsia" w:eastAsiaTheme="minorEastAsia" w:hAnsiTheme="minorEastAsia" w:cs="宋体" w:hint="eastAsia"/>
                <w:sz w:val="24"/>
                <w:szCs w:val="24"/>
              </w:rPr>
              <w:t xml:space="preserve">c) </w:t>
            </w:r>
            <w:r>
              <w:rPr>
                <w:rFonts w:asciiTheme="minorEastAsia" w:eastAsiaTheme="minorEastAsia" w:hAnsiTheme="minorEastAsia" w:cs="宋体" w:hint="eastAsia"/>
                <w:sz w:val="24"/>
                <w:szCs w:val="24"/>
              </w:rPr>
              <w:t>考虑适用的要求；</w:t>
            </w:r>
            <w:r>
              <w:rPr>
                <w:rFonts w:asciiTheme="minorEastAsia" w:eastAsiaTheme="minorEastAsia" w:hAnsiTheme="minorEastAsia" w:cs="宋体" w:hint="eastAsia"/>
                <w:sz w:val="24"/>
                <w:szCs w:val="24"/>
              </w:rPr>
              <w:t xml:space="preserve">d) </w:t>
            </w:r>
            <w:r>
              <w:rPr>
                <w:rFonts w:asciiTheme="minorEastAsia" w:eastAsiaTheme="minorEastAsia" w:hAnsiTheme="minorEastAsia" w:cs="宋体" w:hint="eastAsia"/>
                <w:sz w:val="24"/>
                <w:szCs w:val="24"/>
              </w:rPr>
              <w:t>与提供合格产品和服务以及增强顾客满意相关；</w:t>
            </w:r>
            <w:r>
              <w:rPr>
                <w:rFonts w:asciiTheme="minorEastAsia" w:eastAsiaTheme="minorEastAsia" w:hAnsiTheme="minorEastAsia" w:cs="宋体" w:hint="eastAsia"/>
                <w:sz w:val="24"/>
                <w:szCs w:val="24"/>
              </w:rPr>
              <w:t xml:space="preserve">e) </w:t>
            </w:r>
            <w:r>
              <w:rPr>
                <w:rFonts w:asciiTheme="minorEastAsia" w:eastAsiaTheme="minorEastAsia" w:hAnsiTheme="minorEastAsia" w:cs="宋体" w:hint="eastAsia"/>
                <w:sz w:val="24"/>
                <w:szCs w:val="24"/>
              </w:rPr>
              <w:t>予以监视；</w:t>
            </w:r>
            <w:r>
              <w:rPr>
                <w:rFonts w:asciiTheme="minorEastAsia" w:eastAsiaTheme="minorEastAsia" w:hAnsiTheme="minorEastAsia" w:cs="宋体" w:hint="eastAsia"/>
                <w:sz w:val="24"/>
                <w:szCs w:val="24"/>
              </w:rPr>
              <w:t xml:space="preserve">f) </w:t>
            </w:r>
            <w:r>
              <w:rPr>
                <w:rFonts w:asciiTheme="minorEastAsia" w:eastAsiaTheme="minorEastAsia" w:hAnsiTheme="minorEastAsia" w:cs="宋体" w:hint="eastAsia"/>
                <w:sz w:val="24"/>
                <w:szCs w:val="24"/>
              </w:rPr>
              <w:t>予以沟通；</w:t>
            </w:r>
            <w:r>
              <w:rPr>
                <w:rFonts w:asciiTheme="minorEastAsia" w:eastAsiaTheme="minorEastAsia" w:hAnsiTheme="minorEastAsia" w:cs="宋体" w:hint="eastAsia"/>
                <w:sz w:val="24"/>
                <w:szCs w:val="24"/>
              </w:rPr>
              <w:t xml:space="preserve">g) </w:t>
            </w:r>
            <w:r>
              <w:rPr>
                <w:rFonts w:asciiTheme="minorEastAsia" w:eastAsiaTheme="minorEastAsia" w:hAnsiTheme="minorEastAsia" w:cs="宋体" w:hint="eastAsia"/>
                <w:sz w:val="24"/>
                <w:szCs w:val="24"/>
              </w:rPr>
              <w:t>适时更新。公司制定“目标控制程序”来规划公司的整体管理目标，并以目标管理方法层层展开落实，各部门依据公司整体目标制订相应的管理目标实施方案并统计实绩，</w:t>
            </w:r>
            <w:r>
              <w:rPr>
                <w:rFonts w:asciiTheme="minorEastAsia" w:eastAsiaTheme="minorEastAsia" w:hAnsiTheme="minorEastAsia" w:cs="宋体" w:hint="eastAsia"/>
                <w:sz w:val="24"/>
                <w:szCs w:val="24"/>
              </w:rPr>
              <w:lastRenderedPageBreak/>
              <w:t>根据每年目标达成状况，通过管理审查会议审查评估绩效并制定下一年度的目标。</w:t>
            </w:r>
          </w:p>
          <w:p w:rsidR="007534E9" w:rsidRDefault="005E2D18">
            <w:pPr>
              <w:spacing w:line="360" w:lineRule="auto"/>
              <w:jc w:val="left"/>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公司对管理体系所需的相关职能、层次和过程设定管理目标。</w:t>
            </w:r>
          </w:p>
          <w:p w:rsidR="00A107C9" w:rsidRDefault="007534E9">
            <w:pPr>
              <w:spacing w:line="360" w:lineRule="auto"/>
              <w:jc w:val="left"/>
              <w:rPr>
                <w:rFonts w:asciiTheme="minorEastAsia" w:eastAsiaTheme="minorEastAsia" w:hAnsiTheme="minorEastAsia" w:cs="宋体"/>
                <w:sz w:val="24"/>
                <w:szCs w:val="24"/>
              </w:rPr>
            </w:pPr>
            <w:r w:rsidRPr="007534E9">
              <w:rPr>
                <w:rFonts w:asciiTheme="minorEastAsia" w:eastAsiaTheme="minorEastAsia" w:hAnsiTheme="minorEastAsia" w:cs="宋体" w:hint="eastAsia"/>
                <w:sz w:val="24"/>
                <w:szCs w:val="24"/>
              </w:rPr>
              <w:t>近一年</w:t>
            </w:r>
            <w:r w:rsidR="005E2D18">
              <w:rPr>
                <w:rFonts w:asciiTheme="minorEastAsia" w:eastAsiaTheme="minorEastAsia" w:hAnsiTheme="minorEastAsia" w:cs="宋体" w:hint="eastAsia"/>
                <w:sz w:val="24"/>
                <w:szCs w:val="24"/>
              </w:rPr>
              <w:t>目标没有变化。</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质量目标：</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顾客满意度≧</w:t>
            </w:r>
            <w:r>
              <w:rPr>
                <w:rFonts w:asciiTheme="minorEastAsia" w:eastAsiaTheme="minorEastAsia" w:hAnsiTheme="minorEastAsia" w:cs="宋体" w:hint="eastAsia"/>
                <w:sz w:val="24"/>
                <w:szCs w:val="24"/>
              </w:rPr>
              <w:t>95%</w:t>
            </w:r>
            <w:r>
              <w:rPr>
                <w:rFonts w:asciiTheme="minorEastAsia" w:eastAsiaTheme="minorEastAsia" w:hAnsiTheme="minorEastAsia" w:cs="宋体" w:hint="eastAsia"/>
                <w:sz w:val="24"/>
                <w:szCs w:val="24"/>
              </w:rPr>
              <w:t>；产品出厂合格率</w:t>
            </w:r>
            <w:r>
              <w:rPr>
                <w:rFonts w:asciiTheme="minorEastAsia" w:eastAsiaTheme="minorEastAsia" w:hAnsiTheme="minorEastAsia" w:cs="宋体" w:hint="eastAsia"/>
                <w:sz w:val="24"/>
                <w:szCs w:val="24"/>
              </w:rPr>
              <w:t>100</w:t>
            </w:r>
            <w:r>
              <w:rPr>
                <w:rFonts w:asciiTheme="minorEastAsia" w:eastAsiaTheme="minorEastAsia" w:hAnsiTheme="minorEastAsia" w:cs="宋体" w:hint="eastAsia"/>
                <w:sz w:val="24"/>
                <w:szCs w:val="24"/>
              </w:rPr>
              <w:t>％；</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环境、职业健康安全目标</w:t>
            </w:r>
            <w:r>
              <w:rPr>
                <w:rFonts w:asciiTheme="minorEastAsia" w:eastAsiaTheme="minorEastAsia" w:hAnsiTheme="minorEastAsia" w:cs="宋体" w:hint="eastAsia"/>
                <w:sz w:val="24"/>
                <w:szCs w:val="24"/>
              </w:rPr>
              <w:t>:</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w:t>
            </w:r>
            <w:r>
              <w:rPr>
                <w:rFonts w:asciiTheme="minorEastAsia" w:eastAsiaTheme="minorEastAsia" w:hAnsiTheme="minorEastAsia" w:cs="宋体" w:hint="eastAsia"/>
                <w:sz w:val="24"/>
                <w:szCs w:val="24"/>
              </w:rPr>
              <w:t>、固体废弃物按要求处理率大于</w:t>
            </w:r>
            <w:r>
              <w:rPr>
                <w:rFonts w:asciiTheme="minorEastAsia" w:eastAsiaTheme="minorEastAsia" w:hAnsiTheme="minorEastAsia" w:cs="宋体" w:hint="eastAsia"/>
                <w:sz w:val="24"/>
                <w:szCs w:val="24"/>
              </w:rPr>
              <w:t>100%</w:t>
            </w:r>
            <w:r>
              <w:rPr>
                <w:rFonts w:asciiTheme="minorEastAsia" w:eastAsiaTheme="minorEastAsia" w:hAnsiTheme="minorEastAsia" w:cs="宋体" w:hint="eastAsia"/>
                <w:sz w:val="24"/>
                <w:szCs w:val="24"/>
              </w:rPr>
              <w:t>；</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w:t>
            </w:r>
            <w:r>
              <w:rPr>
                <w:rFonts w:asciiTheme="minorEastAsia" w:eastAsiaTheme="minorEastAsia" w:hAnsiTheme="minorEastAsia" w:cs="宋体" w:hint="eastAsia"/>
                <w:sz w:val="24"/>
                <w:szCs w:val="24"/>
              </w:rPr>
              <w:t>、无人身伤害事故发生；</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3</w:t>
            </w:r>
            <w:r>
              <w:rPr>
                <w:rFonts w:asciiTheme="minorEastAsia" w:eastAsiaTheme="minorEastAsia" w:hAnsiTheme="minorEastAsia" w:cs="宋体" w:hint="eastAsia"/>
                <w:sz w:val="24"/>
                <w:szCs w:val="24"/>
              </w:rPr>
              <w:t>、无触电事故发生；</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、无火灾事故发生；</w:t>
            </w:r>
          </w:p>
          <w:p w:rsidR="00A107C9" w:rsidRDefault="005E2D18">
            <w:pPr>
              <w:spacing w:line="360" w:lineRule="auto"/>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proofErr w:type="gramStart"/>
            <w:r>
              <w:rPr>
                <w:rFonts w:asciiTheme="minorEastAsia" w:eastAsiaTheme="minorEastAsia" w:hAnsiTheme="minorEastAsia" w:cs="宋体" w:hint="eastAsia"/>
                <w:sz w:val="24"/>
                <w:szCs w:val="24"/>
              </w:rPr>
              <w:t>查目标</w:t>
            </w:r>
            <w:proofErr w:type="gramEnd"/>
            <w:r>
              <w:rPr>
                <w:rFonts w:asciiTheme="minorEastAsia" w:eastAsiaTheme="minorEastAsia" w:hAnsiTheme="minorEastAsia" w:cs="宋体" w:hint="eastAsia"/>
                <w:sz w:val="24"/>
                <w:szCs w:val="24"/>
              </w:rPr>
              <w:t>得到分解并可</w:t>
            </w:r>
            <w:r>
              <w:rPr>
                <w:rFonts w:asciiTheme="minorEastAsia" w:eastAsiaTheme="minorEastAsia" w:hAnsiTheme="minorEastAsia" w:cs="宋体" w:hint="eastAsia"/>
                <w:sz w:val="24"/>
                <w:szCs w:val="24"/>
              </w:rPr>
              <w:t>测量，与公司管理方针一致。</w:t>
            </w:r>
          </w:p>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cs="宋体" w:hint="eastAsia"/>
                <w:sz w:val="24"/>
                <w:szCs w:val="24"/>
              </w:rPr>
              <w:t>每半年由综合部按公司管理目标考核要求统计考核公司管理目标完成情况，提交管理评审会议。查</w:t>
            </w: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年公司管理目标完成情况，各项目标均已完成，考核人</w:t>
            </w:r>
            <w:r>
              <w:rPr>
                <w:rFonts w:hint="eastAsia"/>
                <w:sz w:val="24"/>
              </w:rPr>
              <w:t>王林江</w:t>
            </w:r>
            <w:r>
              <w:rPr>
                <w:rFonts w:ascii="宋体" w:hAnsi="宋体" w:hint="eastAsia"/>
                <w:szCs w:val="21"/>
              </w:rPr>
              <w:t>、</w:t>
            </w:r>
            <w:r>
              <w:rPr>
                <w:rFonts w:hint="eastAsia"/>
                <w:sz w:val="24"/>
              </w:rPr>
              <w:t>李国华</w:t>
            </w:r>
            <w:r>
              <w:rPr>
                <w:rFonts w:asciiTheme="minorEastAsia" w:eastAsiaTheme="minorEastAsia" w:hAnsiTheme="minorEastAsia" w:cs="宋体" w:hint="eastAsia"/>
                <w:sz w:val="24"/>
                <w:szCs w:val="24"/>
              </w:rPr>
              <w:t>，</w:t>
            </w:r>
            <w:r>
              <w:rPr>
                <w:rFonts w:asciiTheme="minorEastAsia" w:eastAsiaTheme="minorEastAsia" w:hAnsiTheme="minorEastAsia" w:hint="eastAsia"/>
                <w:sz w:val="24"/>
                <w:szCs w:val="24"/>
              </w:rPr>
              <w:t>考核日期</w:t>
            </w:r>
            <w:r>
              <w:rPr>
                <w:rFonts w:asciiTheme="minorEastAsia" w:eastAsiaTheme="minorEastAsia" w:hAnsiTheme="minorEastAsia" w:hint="eastAsia"/>
                <w:sz w:val="24"/>
                <w:szCs w:val="24"/>
              </w:rPr>
              <w:t>2022.</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日。</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1710"/>
        </w:trPr>
        <w:tc>
          <w:tcPr>
            <w:tcW w:w="2160" w:type="dxa"/>
          </w:tcPr>
          <w:p w:rsidR="00A107C9" w:rsidRDefault="005E2D18">
            <w:pPr>
              <w:spacing w:line="360" w:lineRule="auto"/>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变更的策划</w:t>
            </w:r>
          </w:p>
          <w:p w:rsidR="00A107C9" w:rsidRDefault="00A107C9">
            <w:pPr>
              <w:spacing w:line="360" w:lineRule="auto"/>
              <w:ind w:firstLineChars="200" w:firstLine="480"/>
              <w:rPr>
                <w:rFonts w:asciiTheme="minorEastAsia" w:eastAsiaTheme="minorEastAsia" w:hAnsiTheme="minorEastAsia"/>
                <w:sz w:val="24"/>
                <w:szCs w:val="24"/>
              </w:rPr>
            </w:pPr>
          </w:p>
        </w:tc>
        <w:tc>
          <w:tcPr>
            <w:tcW w:w="9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Q6.3 </w:t>
            </w:r>
          </w:p>
          <w:p w:rsidR="00A107C9" w:rsidRDefault="00A107C9">
            <w:pPr>
              <w:spacing w:line="360" w:lineRule="auto"/>
              <w:ind w:firstLineChars="200" w:firstLine="480"/>
              <w:rPr>
                <w:rFonts w:asciiTheme="minorEastAsia" w:eastAsiaTheme="minorEastAsia" w:hAnsiTheme="minorEastAsia"/>
                <w:sz w:val="24"/>
                <w:szCs w:val="24"/>
              </w:rPr>
            </w:pPr>
          </w:p>
        </w:tc>
        <w:tc>
          <w:tcPr>
            <w:tcW w:w="10455" w:type="dxa"/>
          </w:tcPr>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组织通过管理评审、审核结果、过程绩效分析、监视测量分析评价结果、组织内外环境的变化、客户及利益相关方的需求、企业经营状况等进行识别确定体系变更的需求。</w:t>
            </w:r>
          </w:p>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当发生变更时，需确定变更目的考虑变更的潜在后果，识别变更的风险和机遇，确定资源的可获得性并制定应对措施，责任和权限的分配或再分配，对变更的有效性进行评价，确保质量管理体</w:t>
            </w:r>
            <w:r>
              <w:rPr>
                <w:rFonts w:asciiTheme="minorEastAsia" w:eastAsiaTheme="minorEastAsia" w:hAnsiTheme="minorEastAsia" w:hint="eastAsia"/>
                <w:sz w:val="24"/>
                <w:szCs w:val="24"/>
              </w:rPr>
              <w:lastRenderedPageBreak/>
              <w:t>系的完整性。</w:t>
            </w:r>
          </w:p>
          <w:p w:rsidR="00A107C9" w:rsidRDefault="005E2D18">
            <w:pPr>
              <w:spacing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经了解，自体系建立以来，体系未发生变更，保持完整；</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675"/>
        </w:trPr>
        <w:tc>
          <w:tcPr>
            <w:tcW w:w="21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资源、总则</w:t>
            </w:r>
          </w:p>
          <w:p w:rsidR="00A107C9" w:rsidRDefault="00A107C9">
            <w:pPr>
              <w:spacing w:line="360" w:lineRule="auto"/>
              <w:jc w:val="left"/>
              <w:rPr>
                <w:rFonts w:asciiTheme="minorEastAsia" w:eastAsiaTheme="minorEastAsia" w:hAnsiTheme="minorEastAsia" w:cs="宋体"/>
                <w:color w:val="000000"/>
                <w:sz w:val="24"/>
                <w:szCs w:val="24"/>
              </w:rPr>
            </w:pPr>
          </w:p>
        </w:tc>
        <w:tc>
          <w:tcPr>
            <w:tcW w:w="9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color w:val="000000"/>
                <w:sz w:val="24"/>
                <w:szCs w:val="24"/>
              </w:rPr>
              <w:t xml:space="preserve"> 7.1</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7.1.1</w:t>
            </w:r>
          </w:p>
        </w:tc>
        <w:tc>
          <w:tcPr>
            <w:tcW w:w="10455" w:type="dxa"/>
          </w:tcPr>
          <w:p w:rsidR="00A107C9" w:rsidRDefault="005E2D18">
            <w:pPr>
              <w:spacing w:line="360" w:lineRule="auto"/>
              <w:ind w:firstLineChars="200" w:firstLine="480"/>
              <w:jc w:val="left"/>
              <w:rPr>
                <w:rFonts w:asciiTheme="minorEastAsia" w:eastAsiaTheme="minorEastAsia" w:hAnsiTheme="minorEastAsia" w:cs="宋体"/>
                <w:color w:val="000000"/>
                <w:sz w:val="24"/>
                <w:szCs w:val="24"/>
              </w:rPr>
            </w:pPr>
            <w:proofErr w:type="gramStart"/>
            <w:r>
              <w:rPr>
                <w:rFonts w:asciiTheme="minorEastAsia" w:eastAsiaTheme="minorEastAsia" w:hAnsiTheme="minorEastAsia" w:cs="宋体" w:hint="eastAsia"/>
                <w:color w:val="000000"/>
                <w:sz w:val="24"/>
                <w:szCs w:val="24"/>
              </w:rPr>
              <w:t>查公司</w:t>
            </w:r>
            <w:proofErr w:type="gramEnd"/>
            <w:r>
              <w:rPr>
                <w:rFonts w:asciiTheme="minorEastAsia" w:eastAsiaTheme="minorEastAsia" w:hAnsiTheme="minorEastAsia" w:cs="宋体" w:hint="eastAsia"/>
                <w:color w:val="000000"/>
                <w:sz w:val="24"/>
                <w:szCs w:val="24"/>
              </w:rPr>
              <w:t>配备了实验室仪器仪表、玻璃仪器、实验室台柜、机电设备等设备的销售必要的人力资源，基础设施、办公用品、环保、安全设施等及规范文件、资金等必要的资源，能够持续满足顾客需求和管理体系运行改进的需要；</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689"/>
        </w:trPr>
        <w:tc>
          <w:tcPr>
            <w:tcW w:w="21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沟通</w:t>
            </w: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sz w:val="24"/>
                <w:szCs w:val="24"/>
              </w:rPr>
            </w:pPr>
          </w:p>
        </w:tc>
        <w:tc>
          <w:tcPr>
            <w:tcW w:w="9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color w:val="000000"/>
                <w:sz w:val="24"/>
                <w:szCs w:val="24"/>
              </w:rPr>
              <w:t xml:space="preserve"> 7.4</w:t>
            </w:r>
          </w:p>
          <w:p w:rsidR="00A107C9" w:rsidRDefault="00A107C9">
            <w:pPr>
              <w:spacing w:line="360" w:lineRule="auto"/>
              <w:jc w:val="left"/>
              <w:rPr>
                <w:rFonts w:asciiTheme="minorEastAsia" w:eastAsiaTheme="minorEastAsia" w:hAnsiTheme="minorEastAsia"/>
                <w:sz w:val="24"/>
                <w:szCs w:val="24"/>
              </w:rPr>
            </w:pPr>
          </w:p>
        </w:tc>
        <w:tc>
          <w:tcPr>
            <w:tcW w:w="10455"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编制有《</w:t>
            </w:r>
            <w:r>
              <w:rPr>
                <w:rFonts w:asciiTheme="minorEastAsia" w:eastAsiaTheme="minorEastAsia" w:hAnsiTheme="minorEastAsia" w:cs="宋体" w:hint="eastAsia"/>
                <w:color w:val="000000"/>
                <w:sz w:val="24"/>
                <w:szCs w:val="24"/>
              </w:rPr>
              <w:t>HZJSYQ</w:t>
            </w:r>
            <w:r>
              <w:rPr>
                <w:rFonts w:asciiTheme="minorEastAsia" w:eastAsiaTheme="minorEastAsia" w:hAnsiTheme="minorEastAsia" w:hint="eastAsia"/>
                <w:sz w:val="24"/>
                <w:szCs w:val="24"/>
              </w:rPr>
              <w:t xml:space="preserve"> -CX11-2021</w:t>
            </w:r>
            <w:r>
              <w:rPr>
                <w:rFonts w:asciiTheme="minorEastAsia" w:eastAsiaTheme="minorEastAsia" w:hAnsiTheme="minorEastAsia" w:hint="eastAsia"/>
                <w:sz w:val="24"/>
                <w:szCs w:val="24"/>
              </w:rPr>
              <w:tab/>
            </w:r>
            <w:r>
              <w:rPr>
                <w:rFonts w:asciiTheme="minorEastAsia" w:eastAsiaTheme="minorEastAsia" w:hAnsiTheme="minorEastAsia" w:hint="eastAsia"/>
                <w:sz w:val="24"/>
                <w:szCs w:val="24"/>
              </w:rPr>
              <w:t>信息交流与沟通控制程序》</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沟通方式：定期部门会议、简报、电子邮件、企业内网、</w:t>
            </w:r>
            <w:proofErr w:type="gramStart"/>
            <w:r>
              <w:rPr>
                <w:rFonts w:asciiTheme="minorEastAsia" w:eastAsiaTheme="minorEastAsia" w:hAnsiTheme="minorEastAsia" w:cs="宋体" w:hint="eastAsia"/>
                <w:color w:val="000000"/>
                <w:sz w:val="24"/>
                <w:szCs w:val="24"/>
              </w:rPr>
              <w:t>另电话</w:t>
            </w:r>
            <w:proofErr w:type="gramEnd"/>
            <w:r>
              <w:rPr>
                <w:rFonts w:asciiTheme="minorEastAsia" w:eastAsiaTheme="minorEastAsia" w:hAnsiTheme="minorEastAsia" w:cs="宋体" w:hint="eastAsia"/>
                <w:color w:val="000000"/>
                <w:sz w:val="24"/>
                <w:szCs w:val="24"/>
              </w:rPr>
              <w:t>传真、微信、</w:t>
            </w:r>
            <w:r>
              <w:rPr>
                <w:rFonts w:asciiTheme="minorEastAsia" w:eastAsiaTheme="minorEastAsia" w:hAnsiTheme="minorEastAsia" w:cs="宋体" w:hint="eastAsia"/>
                <w:color w:val="000000"/>
                <w:sz w:val="24"/>
                <w:szCs w:val="24"/>
              </w:rPr>
              <w:t>QQ</w:t>
            </w:r>
            <w:r>
              <w:rPr>
                <w:rFonts w:asciiTheme="minorEastAsia" w:eastAsiaTheme="minorEastAsia" w:hAnsiTheme="minorEastAsia" w:cs="宋体" w:hint="eastAsia"/>
                <w:color w:val="000000"/>
                <w:sz w:val="24"/>
                <w:szCs w:val="24"/>
              </w:rPr>
              <w:t>、安全员例会；</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内部沟通：每周一环境安全点检、周期性环保安全学习；</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外部沟通：</w:t>
            </w:r>
            <w:r w:rsidR="007534E9">
              <w:rPr>
                <w:rFonts w:asciiTheme="minorEastAsia" w:eastAsiaTheme="minorEastAsia" w:hAnsiTheme="minorEastAsia" w:cs="宋体" w:hint="eastAsia"/>
                <w:color w:val="000000"/>
                <w:sz w:val="24"/>
                <w:szCs w:val="24"/>
              </w:rPr>
              <w:t>客户、</w:t>
            </w:r>
            <w:r>
              <w:rPr>
                <w:rFonts w:asciiTheme="minorEastAsia" w:eastAsiaTheme="minorEastAsia" w:hAnsiTheme="minorEastAsia" w:cs="宋体" w:hint="eastAsia"/>
                <w:color w:val="000000"/>
                <w:sz w:val="24"/>
                <w:szCs w:val="24"/>
              </w:rPr>
              <w:t>质量监督局和环保局、安监局沟通包括在上述沟通记录中；</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沟通时机：随时；</w:t>
            </w:r>
          </w:p>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沟通对象：公司内部相关部门例如部门和团队沟通、销售和市场等；外部相关组织、顾客、供应商、其它外方。</w:t>
            </w:r>
          </w:p>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经交流：目前与环保、劳动、消防、安监部门的信息交流主要是参加会议、接收来文、电话、邮件等，均按要求予以</w:t>
            </w:r>
            <w:r>
              <w:rPr>
                <w:rFonts w:asciiTheme="minorEastAsia" w:eastAsiaTheme="minorEastAsia" w:hAnsiTheme="minorEastAsia" w:hint="eastAsia"/>
                <w:sz w:val="24"/>
                <w:szCs w:val="24"/>
              </w:rPr>
              <w:t>传达和落实，沟通情况较好。</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689"/>
        </w:trPr>
        <w:tc>
          <w:tcPr>
            <w:tcW w:w="2160" w:type="dxa"/>
          </w:tcPr>
          <w:p w:rsidR="00A107C9" w:rsidRDefault="005E2D18">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楷体" w:hint="eastAsia"/>
                <w:bCs/>
                <w:sz w:val="24"/>
                <w:szCs w:val="24"/>
              </w:rPr>
              <w:t>监视、测量、分析和评价总则、</w:t>
            </w:r>
          </w:p>
          <w:p w:rsidR="00A107C9" w:rsidRDefault="005E2D18">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楷体" w:hint="eastAsia"/>
                <w:bCs/>
                <w:sz w:val="24"/>
                <w:szCs w:val="24"/>
              </w:rPr>
              <w:lastRenderedPageBreak/>
              <w:t>分析与评价</w:t>
            </w:r>
          </w:p>
        </w:tc>
        <w:tc>
          <w:tcPr>
            <w:tcW w:w="960" w:type="dxa"/>
          </w:tcPr>
          <w:p w:rsidR="00A107C9" w:rsidRDefault="005E2D18">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hint="eastAsia"/>
                <w:sz w:val="24"/>
                <w:szCs w:val="24"/>
              </w:rPr>
              <w:lastRenderedPageBreak/>
              <w:t>Q</w:t>
            </w:r>
            <w:r>
              <w:rPr>
                <w:rFonts w:asciiTheme="minorEastAsia" w:eastAsiaTheme="minorEastAsia" w:hAnsiTheme="minorEastAsia" w:cs="楷体" w:hint="eastAsia"/>
                <w:bCs/>
                <w:sz w:val="24"/>
                <w:szCs w:val="24"/>
              </w:rPr>
              <w:t>9.1.1</w:t>
            </w:r>
          </w:p>
          <w:p w:rsidR="00A107C9" w:rsidRDefault="005E2D18">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楷体" w:hint="eastAsia"/>
                <w:bCs/>
                <w:sz w:val="24"/>
                <w:szCs w:val="24"/>
              </w:rPr>
              <w:t>9.1.3</w:t>
            </w:r>
          </w:p>
        </w:tc>
        <w:tc>
          <w:tcPr>
            <w:tcW w:w="10455" w:type="dxa"/>
          </w:tcPr>
          <w:p w:rsidR="00A107C9" w:rsidRDefault="005E2D18">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公司组织各部门策划和实施必要的监视和测量活动，确保产品、体系和过程的符合性，以持续改进质量管理体系的有效性。</w:t>
            </w:r>
          </w:p>
          <w:p w:rsidR="00A107C9" w:rsidRDefault="005E2D18">
            <w:pPr>
              <w:snapToGrid w:val="0"/>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公司的过程和体系的监视和测量主要是通过内审、管理评审、目标考核以及日常工作监督、产品检验、顾客满意度测量等的方式完成。</w:t>
            </w:r>
          </w:p>
          <w:p w:rsidR="00A107C9" w:rsidRDefault="005E2D18">
            <w:pPr>
              <w:snapToGrid w:val="0"/>
              <w:spacing w:line="360" w:lineRule="auto"/>
              <w:jc w:val="left"/>
              <w:rPr>
                <w:rFonts w:asciiTheme="minorEastAsia" w:eastAsiaTheme="minorEastAsia" w:hAnsiTheme="minorEastAsia" w:cs="楷体"/>
                <w:bCs/>
                <w:sz w:val="24"/>
                <w:szCs w:val="24"/>
              </w:rPr>
            </w:pPr>
            <w:r>
              <w:rPr>
                <w:rFonts w:asciiTheme="minorEastAsia" w:eastAsiaTheme="minorEastAsia" w:hAnsiTheme="minorEastAsia" w:cs="宋体" w:hint="eastAsia"/>
                <w:sz w:val="24"/>
                <w:szCs w:val="24"/>
              </w:rPr>
              <w:t>公司日常对市场信息、目标完成情况、营销人员过程工作监督、采购产品质量检验、顾客满意度测量及反馈等进行简单分析评价，公司已建立了信息收集的渠道，并实施，但利用深度须加强</w:t>
            </w:r>
            <w:r>
              <w:rPr>
                <w:rFonts w:asciiTheme="minorEastAsia" w:eastAsiaTheme="minorEastAsia" w:hAnsiTheme="minorEastAsia" w:cs="楷体" w:hint="eastAsia"/>
                <w:bCs/>
                <w:sz w:val="24"/>
                <w:szCs w:val="24"/>
              </w:rPr>
              <w:t>。</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579"/>
        </w:trPr>
        <w:tc>
          <w:tcPr>
            <w:tcW w:w="21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lastRenderedPageBreak/>
              <w:t>管理评审</w:t>
            </w:r>
          </w:p>
          <w:p w:rsidR="00A107C9" w:rsidRDefault="00A107C9">
            <w:pPr>
              <w:spacing w:line="360" w:lineRule="auto"/>
              <w:jc w:val="left"/>
              <w:rPr>
                <w:rFonts w:asciiTheme="minorEastAsia" w:eastAsiaTheme="minorEastAsia" w:hAnsiTheme="minorEastAsia"/>
                <w:sz w:val="24"/>
                <w:szCs w:val="24"/>
              </w:rPr>
            </w:pPr>
          </w:p>
        </w:tc>
        <w:tc>
          <w:tcPr>
            <w:tcW w:w="960" w:type="dxa"/>
          </w:tcPr>
          <w:p w:rsidR="00A107C9" w:rsidRDefault="005E2D18">
            <w:pPr>
              <w:spacing w:line="360" w:lineRule="auto"/>
              <w:jc w:val="left"/>
              <w:rPr>
                <w:rFonts w:asciiTheme="minorEastAsia" w:eastAsiaTheme="minorEastAsia" w:hAnsiTheme="minorEastAsia" w:cs="宋体"/>
                <w:color w:val="000000"/>
                <w:sz w:val="24"/>
                <w:szCs w:val="24"/>
              </w:rPr>
            </w:pPr>
            <w:r>
              <w:rPr>
                <w:rFonts w:asciiTheme="minorEastAsia" w:eastAsiaTheme="minorEastAsia" w:hAnsiTheme="minorEastAsia" w:hint="eastAsia"/>
                <w:sz w:val="24"/>
                <w:szCs w:val="24"/>
              </w:rPr>
              <w:t>QEO</w:t>
            </w:r>
            <w:r>
              <w:rPr>
                <w:rFonts w:asciiTheme="minorEastAsia" w:eastAsiaTheme="minorEastAsia" w:hAnsiTheme="minorEastAsia" w:cs="宋体" w:hint="eastAsia"/>
                <w:color w:val="000000"/>
                <w:sz w:val="24"/>
                <w:szCs w:val="24"/>
              </w:rPr>
              <w:t xml:space="preserve"> 9.3 </w:t>
            </w:r>
          </w:p>
          <w:p w:rsidR="00A107C9" w:rsidRDefault="00A107C9">
            <w:pPr>
              <w:spacing w:line="360" w:lineRule="auto"/>
              <w:jc w:val="left"/>
              <w:rPr>
                <w:rFonts w:asciiTheme="minorEastAsia" w:eastAsiaTheme="minorEastAsia" w:hAnsiTheme="minorEastAsia" w:cs="宋体"/>
                <w:color w:val="000000"/>
                <w:sz w:val="24"/>
                <w:szCs w:val="24"/>
              </w:rPr>
            </w:pPr>
          </w:p>
          <w:p w:rsidR="00A107C9" w:rsidRDefault="00A107C9">
            <w:pPr>
              <w:spacing w:line="360" w:lineRule="auto"/>
              <w:jc w:val="left"/>
              <w:rPr>
                <w:rFonts w:asciiTheme="minorEastAsia" w:eastAsiaTheme="minorEastAsia" w:hAnsiTheme="minorEastAsia"/>
                <w:sz w:val="24"/>
                <w:szCs w:val="24"/>
              </w:rPr>
            </w:pPr>
          </w:p>
        </w:tc>
        <w:tc>
          <w:tcPr>
            <w:tcW w:w="10455" w:type="dxa"/>
            <w:vAlign w:val="center"/>
          </w:tcPr>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公司编制并实施《管理评审程序》，规定管理评审每年进行一次，由总经理决定是否增加管理评审的频次。</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查策划：在《管理评审程序》中明确了管理评审的实施要求。策划每年进行一次管理评审，间隔不超过</w:t>
            </w:r>
            <w:r>
              <w:rPr>
                <w:rFonts w:asciiTheme="minorEastAsia" w:eastAsiaTheme="minorEastAsia" w:hAnsiTheme="minorEastAsia" w:cs="宋体" w:hint="eastAsia"/>
                <w:sz w:val="24"/>
                <w:szCs w:val="24"/>
              </w:rPr>
              <w:t>12</w:t>
            </w:r>
            <w:r>
              <w:rPr>
                <w:rFonts w:asciiTheme="minorEastAsia" w:eastAsiaTheme="minorEastAsia" w:hAnsiTheme="minorEastAsia" w:cs="宋体" w:hint="eastAsia"/>
                <w:sz w:val="24"/>
                <w:szCs w:val="24"/>
              </w:rPr>
              <w:t>个月。</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查阅公司最近一次管理评审资料，</w:t>
            </w:r>
          </w:p>
          <w:p w:rsidR="00A107C9" w:rsidRDefault="005E2D18">
            <w:pPr>
              <w:numPr>
                <w:ilvl w:val="0"/>
                <w:numId w:val="2"/>
              </w:num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《管理评审计划》包括“评审目的、范围、要点、各部门评审准备工作要求”等内容、参加人员包括公司总经理、管理者代表、各部门负责人、评审时间计划</w:t>
            </w: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6</w:t>
            </w:r>
            <w:r>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20</w:t>
            </w:r>
            <w:r>
              <w:rPr>
                <w:rFonts w:asciiTheme="minorEastAsia" w:eastAsiaTheme="minorEastAsia" w:hAnsiTheme="minorEastAsia" w:cs="宋体" w:hint="eastAsia"/>
                <w:sz w:val="24"/>
                <w:szCs w:val="24"/>
              </w:rPr>
              <w:t>日进行、评审方式：会议评审，编制</w:t>
            </w:r>
            <w:r>
              <w:rPr>
                <w:rFonts w:asciiTheme="minorEastAsia" w:eastAsiaTheme="minorEastAsia" w:hAnsiTheme="minorEastAsia" w:cs="宋体" w:hint="eastAsia"/>
                <w:sz w:val="24"/>
                <w:szCs w:val="24"/>
              </w:rPr>
              <w:t>李国华</w:t>
            </w:r>
            <w:r>
              <w:rPr>
                <w:rFonts w:asciiTheme="minorEastAsia" w:eastAsiaTheme="minorEastAsia" w:hAnsiTheme="minorEastAsia" w:cs="宋体" w:hint="eastAsia"/>
                <w:sz w:val="24"/>
                <w:szCs w:val="24"/>
              </w:rPr>
              <w:t>，批准</w:t>
            </w:r>
            <w:r>
              <w:rPr>
                <w:rFonts w:asciiTheme="minorEastAsia" w:eastAsiaTheme="minorEastAsia" w:hAnsiTheme="minorEastAsia" w:cs="宋体" w:hint="eastAsia"/>
                <w:sz w:val="24"/>
                <w:szCs w:val="24"/>
              </w:rPr>
              <w:t>李杨辉</w:t>
            </w:r>
            <w:r>
              <w:rPr>
                <w:rFonts w:asciiTheme="minorEastAsia" w:eastAsiaTheme="minorEastAsia" w:hAnsiTheme="minorEastAsia" w:cs="宋体" w:hint="eastAsia"/>
                <w:sz w:val="24"/>
                <w:szCs w:val="24"/>
              </w:rPr>
              <w:t>；</w:t>
            </w:r>
          </w:p>
          <w:p w:rsidR="00A107C9" w:rsidRDefault="005E2D18">
            <w:pPr>
              <w:numPr>
                <w:ilvl w:val="0"/>
                <w:numId w:val="2"/>
              </w:num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提供《管理评审会议记录》包括“总经理宣布</w:t>
            </w:r>
            <w:r>
              <w:rPr>
                <w:rFonts w:asciiTheme="minorEastAsia" w:eastAsiaTheme="minorEastAsia" w:hAnsiTheme="minorEastAsia" w:cs="宋体" w:hint="eastAsia"/>
                <w:sz w:val="24"/>
                <w:szCs w:val="24"/>
              </w:rPr>
              <w:t>2022</w:t>
            </w:r>
            <w:r>
              <w:rPr>
                <w:rFonts w:asciiTheme="minorEastAsia" w:eastAsiaTheme="minorEastAsia" w:hAnsiTheme="minorEastAsia" w:cs="宋体" w:hint="eastAsia"/>
                <w:sz w:val="24"/>
                <w:szCs w:val="24"/>
              </w:rPr>
              <w:t>年度管理评审开始、各部门进行工作汇报、对于法律、法规的遵守、目标、指标及管理方案完成情况，”等</w:t>
            </w:r>
            <w:r>
              <w:rPr>
                <w:rFonts w:asciiTheme="minorEastAsia" w:eastAsiaTheme="minorEastAsia" w:hAnsiTheme="minorEastAsia" w:cs="宋体" w:hint="eastAsia"/>
                <w:sz w:val="24"/>
                <w:szCs w:val="24"/>
              </w:rPr>
              <w:t>7</w:t>
            </w:r>
            <w:r>
              <w:rPr>
                <w:rFonts w:asciiTheme="minorEastAsia" w:eastAsiaTheme="minorEastAsia" w:hAnsiTheme="minorEastAsia" w:cs="宋体" w:hint="eastAsia"/>
                <w:sz w:val="24"/>
                <w:szCs w:val="24"/>
              </w:rPr>
              <w:t>项、记录人</w:t>
            </w:r>
            <w:r>
              <w:rPr>
                <w:rFonts w:hint="eastAsia"/>
                <w:sz w:val="24"/>
              </w:rPr>
              <w:t>王林江</w:t>
            </w:r>
            <w:r>
              <w:rPr>
                <w:rFonts w:asciiTheme="minorEastAsia" w:eastAsiaTheme="minorEastAsia" w:hAnsiTheme="minorEastAsia" w:cs="宋体" w:hint="eastAsia"/>
                <w:sz w:val="24"/>
                <w:szCs w:val="24"/>
              </w:rPr>
              <w:t>；</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提供“管理评审汇报资料”，抽查综合部：文件控制及人员培训、监视、测量、分析和评价、环境和职业健康安全的管理及运行、内</w:t>
            </w:r>
            <w:proofErr w:type="gramStart"/>
            <w:r>
              <w:rPr>
                <w:rFonts w:asciiTheme="minorEastAsia" w:eastAsiaTheme="minorEastAsia" w:hAnsiTheme="minorEastAsia" w:cs="宋体" w:hint="eastAsia"/>
                <w:sz w:val="24"/>
                <w:szCs w:val="24"/>
              </w:rPr>
              <w:t>审情况</w:t>
            </w:r>
            <w:proofErr w:type="gramEnd"/>
            <w:r>
              <w:rPr>
                <w:rFonts w:asciiTheme="minorEastAsia" w:eastAsiaTheme="minorEastAsia" w:hAnsiTheme="minorEastAsia" w:cs="宋体" w:hint="eastAsia"/>
                <w:sz w:val="24"/>
                <w:szCs w:val="24"/>
              </w:rPr>
              <w:t>的汇报等内容；</w:t>
            </w:r>
          </w:p>
          <w:p w:rsidR="00A107C9" w:rsidRDefault="005E2D18">
            <w:pPr>
              <w:spacing w:line="360" w:lineRule="auto"/>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提供《管理评审报告》管理评审结论：公司的管理方针、管理目标能够适宜目前公司的状况，公司的</w:t>
            </w:r>
            <w:r>
              <w:rPr>
                <w:rFonts w:asciiTheme="minorEastAsia" w:eastAsiaTheme="minorEastAsia" w:hAnsiTheme="minorEastAsia" w:cs="宋体" w:hint="eastAsia"/>
                <w:sz w:val="24"/>
                <w:szCs w:val="24"/>
              </w:rPr>
              <w:t>QEO</w:t>
            </w:r>
            <w:r>
              <w:rPr>
                <w:rFonts w:asciiTheme="minorEastAsia" w:eastAsiaTheme="minorEastAsia" w:hAnsiTheme="minorEastAsia" w:cs="宋体" w:hint="eastAsia"/>
                <w:sz w:val="24"/>
                <w:szCs w:val="24"/>
              </w:rPr>
              <w:t>管理体系基本上是适宜、有效、充分的，能够满足顾客要求，符合法律法规和标准的要求。</w:t>
            </w:r>
            <w:r>
              <w:rPr>
                <w:rFonts w:asciiTheme="minorEastAsia" w:eastAsiaTheme="minorEastAsia" w:hAnsiTheme="minorEastAsia" w:cs="宋体" w:hint="eastAsia"/>
                <w:sz w:val="24"/>
                <w:szCs w:val="24"/>
              </w:rPr>
              <w:lastRenderedPageBreak/>
              <w:t>但在以下方面还存在一些问题：</w:t>
            </w:r>
            <w:r w:rsidR="00140680">
              <w:rPr>
                <w:rFonts w:asciiTheme="minorEastAsia" w:eastAsiaTheme="minorEastAsia" w:hAnsiTheme="minorEastAsia" w:cs="宋体" w:hint="eastAsia"/>
                <w:sz w:val="24"/>
                <w:szCs w:val="24"/>
              </w:rPr>
              <w:t>业务推广能力不足</w:t>
            </w:r>
            <w:r>
              <w:rPr>
                <w:rFonts w:asciiTheme="minorEastAsia" w:eastAsiaTheme="minorEastAsia" w:hAnsiTheme="minorEastAsia" w:cs="宋体" w:hint="eastAsia"/>
                <w:sz w:val="24"/>
                <w:szCs w:val="24"/>
              </w:rPr>
              <w:t>，需加强</w:t>
            </w:r>
            <w:bookmarkStart w:id="1" w:name="_GoBack"/>
            <w:bookmarkEnd w:id="1"/>
            <w:r>
              <w:rPr>
                <w:rFonts w:asciiTheme="minorEastAsia" w:eastAsiaTheme="minorEastAsia" w:hAnsiTheme="minorEastAsia" w:cs="宋体" w:hint="eastAsia"/>
                <w:sz w:val="24"/>
                <w:szCs w:val="24"/>
              </w:rPr>
              <w:t>培训。</w:t>
            </w:r>
          </w:p>
          <w:p w:rsidR="00A107C9" w:rsidRDefault="005E2D18">
            <w:pPr>
              <w:spacing w:line="360" w:lineRule="auto"/>
              <w:rPr>
                <w:rFonts w:asciiTheme="minorEastAsia" w:eastAsiaTheme="minorEastAsia" w:hAnsiTheme="minorEastAsia" w:cs="宋体"/>
                <w:sz w:val="24"/>
                <w:szCs w:val="24"/>
              </w:rPr>
            </w:pPr>
            <w:proofErr w:type="gramStart"/>
            <w:r>
              <w:rPr>
                <w:rFonts w:asciiTheme="minorEastAsia" w:eastAsiaTheme="minorEastAsia" w:hAnsiTheme="minorEastAsia" w:cs="宋体" w:hint="eastAsia"/>
                <w:sz w:val="24"/>
                <w:szCs w:val="24"/>
              </w:rPr>
              <w:t>管评主持</w:t>
            </w:r>
            <w:proofErr w:type="gramEnd"/>
            <w:r>
              <w:rPr>
                <w:rFonts w:asciiTheme="minorEastAsia" w:eastAsiaTheme="minorEastAsia" w:hAnsiTheme="minorEastAsia" w:cs="宋体" w:hint="eastAsia"/>
                <w:sz w:val="24"/>
                <w:szCs w:val="24"/>
              </w:rPr>
              <w:t>及批准</w:t>
            </w:r>
            <w:r>
              <w:rPr>
                <w:rFonts w:asciiTheme="minorEastAsia" w:eastAsiaTheme="minorEastAsia" w:hAnsiTheme="minorEastAsia" w:cs="宋体" w:hint="eastAsia"/>
                <w:sz w:val="24"/>
                <w:szCs w:val="24"/>
              </w:rPr>
              <w:t>李杨辉</w:t>
            </w:r>
            <w:r>
              <w:rPr>
                <w:rFonts w:asciiTheme="minorEastAsia" w:eastAsiaTheme="minorEastAsia" w:hAnsiTheme="minorEastAsia" w:cs="宋体" w:hint="eastAsia"/>
                <w:sz w:val="24"/>
                <w:szCs w:val="24"/>
              </w:rPr>
              <w:t xml:space="preserve"> 2022.</w:t>
            </w:r>
            <w:r w:rsidR="007534E9">
              <w:rPr>
                <w:rFonts w:asciiTheme="minorEastAsia" w:eastAsiaTheme="minorEastAsia" w:hAnsiTheme="minorEastAsia" w:cs="宋体" w:hint="eastAsia"/>
                <w:sz w:val="24"/>
                <w:szCs w:val="24"/>
              </w:rPr>
              <w:t>6.20</w:t>
            </w:r>
            <w:r>
              <w:rPr>
                <w:rFonts w:asciiTheme="minorEastAsia" w:eastAsiaTheme="minorEastAsia" w:hAnsiTheme="minorEastAsia" w:cs="宋体" w:hint="eastAsia"/>
                <w:sz w:val="24"/>
                <w:szCs w:val="24"/>
              </w:rPr>
              <w:t>日；</w:t>
            </w:r>
          </w:p>
          <w:p w:rsidR="00A107C9" w:rsidRDefault="005E2D18">
            <w:pPr>
              <w:pStyle w:val="a5"/>
              <w:spacing w:line="360" w:lineRule="auto"/>
              <w:rPr>
                <w:rFonts w:asciiTheme="minorEastAsia" w:eastAsiaTheme="minorEastAsia" w:hAnsiTheme="minorEastAsia" w:cs="宋体"/>
                <w:szCs w:val="24"/>
              </w:rPr>
            </w:pPr>
            <w:r>
              <w:rPr>
                <w:rFonts w:asciiTheme="minorEastAsia" w:eastAsiaTheme="minorEastAsia" w:hAnsiTheme="minorEastAsia" w:cs="宋体" w:hint="eastAsia"/>
                <w:noProof/>
                <w:szCs w:val="24"/>
              </w:rPr>
              <w:drawing>
                <wp:anchor distT="0" distB="0" distL="114300" distR="114300" simplePos="0" relativeHeight="251659264" behindDoc="0" locked="0" layoutInCell="1" allowOverlap="1">
                  <wp:simplePos x="0" y="0"/>
                  <wp:positionH relativeFrom="column">
                    <wp:posOffset>3111500</wp:posOffset>
                  </wp:positionH>
                  <wp:positionV relativeFrom="paragraph">
                    <wp:posOffset>970280</wp:posOffset>
                  </wp:positionV>
                  <wp:extent cx="3155315" cy="2298065"/>
                  <wp:effectExtent l="0" t="0" r="3175" b="14605"/>
                  <wp:wrapNone/>
                  <wp:docPr id="1" name="图片 1" descr="扫描全能王 2022-09-12 15.41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2-09-12 15.41_15"/>
                          <pic:cNvPicPr>
                            <a:picLocks noChangeAspect="1"/>
                          </pic:cNvPicPr>
                        </pic:nvPicPr>
                        <pic:blipFill>
                          <a:blip r:embed="rId9"/>
                          <a:stretch>
                            <a:fillRect/>
                          </a:stretch>
                        </pic:blipFill>
                        <pic:spPr>
                          <a:xfrm rot="16200000">
                            <a:off x="0" y="0"/>
                            <a:ext cx="3155315" cy="2298065"/>
                          </a:xfrm>
                          <a:prstGeom prst="rect">
                            <a:avLst/>
                          </a:prstGeom>
                        </pic:spPr>
                      </pic:pic>
                    </a:graphicData>
                  </a:graphic>
                </wp:anchor>
              </w:drawing>
            </w:r>
            <w:r>
              <w:rPr>
                <w:rFonts w:asciiTheme="minorEastAsia" w:eastAsiaTheme="minorEastAsia" w:hAnsiTheme="minorEastAsia" w:cs="宋体" w:hint="eastAsia"/>
                <w:szCs w:val="24"/>
              </w:rPr>
              <w:t>5.</w:t>
            </w:r>
            <w:r>
              <w:rPr>
                <w:rFonts w:asciiTheme="minorEastAsia" w:eastAsiaTheme="minorEastAsia" w:hAnsiTheme="minorEastAsia" w:cs="宋体" w:hint="eastAsia"/>
                <w:szCs w:val="24"/>
              </w:rPr>
              <w:t>提供《管理评审改进措施记录表》包括“问题、改进目标、改进措施及措施完成期限负责及参加部门”等内容、其中“措施计划安排”包括“</w:t>
            </w:r>
            <w:r>
              <w:rPr>
                <w:rFonts w:ascii="宋体" w:hAnsi="宋体"/>
                <w:szCs w:val="24"/>
              </w:rPr>
              <w:t>业务部全员学习业务推广知识</w:t>
            </w:r>
            <w:r>
              <w:rPr>
                <w:rFonts w:asciiTheme="minorEastAsia" w:eastAsiaTheme="minorEastAsia" w:hAnsiTheme="minorEastAsia" w:cs="宋体" w:hint="eastAsia"/>
                <w:szCs w:val="24"/>
              </w:rPr>
              <w:t>”、时限</w:t>
            </w:r>
            <w:r>
              <w:rPr>
                <w:rFonts w:asciiTheme="minorEastAsia" w:eastAsiaTheme="minorEastAsia" w:hAnsiTheme="minorEastAsia" w:cs="宋体" w:hint="eastAsia"/>
                <w:szCs w:val="24"/>
              </w:rPr>
              <w:t>2022.1</w:t>
            </w:r>
            <w:r>
              <w:rPr>
                <w:rFonts w:asciiTheme="minorEastAsia" w:eastAsiaTheme="minorEastAsia" w:hAnsiTheme="minorEastAsia" w:cs="宋体" w:hint="eastAsia"/>
                <w:szCs w:val="24"/>
              </w:rPr>
              <w:t>2</w:t>
            </w:r>
            <w:r>
              <w:rPr>
                <w:rFonts w:asciiTheme="minorEastAsia" w:eastAsiaTheme="minorEastAsia" w:hAnsiTheme="minorEastAsia" w:cs="宋体" w:hint="eastAsia"/>
                <w:szCs w:val="24"/>
              </w:rPr>
              <w:t>.30</w:t>
            </w:r>
            <w:r>
              <w:rPr>
                <w:rFonts w:asciiTheme="minorEastAsia" w:eastAsiaTheme="minorEastAsia" w:hAnsiTheme="minorEastAsia" w:cs="宋体" w:hint="eastAsia"/>
                <w:szCs w:val="24"/>
              </w:rPr>
              <w:t>完成；上次管理评审提出的改</w:t>
            </w:r>
            <w:r>
              <w:rPr>
                <w:rFonts w:asciiTheme="minorEastAsia" w:eastAsiaTheme="minorEastAsia" w:hAnsiTheme="minorEastAsia" w:cs="宋体" w:hint="eastAsia"/>
                <w:szCs w:val="24"/>
              </w:rPr>
              <w:t>进措施也已完成。</w:t>
            </w: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hint="eastAsia"/>
                <w:szCs w:val="24"/>
              </w:rPr>
            </w:pPr>
          </w:p>
          <w:p w:rsidR="007534E9" w:rsidRDefault="007534E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p w:rsidR="00A107C9" w:rsidRDefault="00A107C9">
            <w:pPr>
              <w:pStyle w:val="a5"/>
              <w:spacing w:line="360" w:lineRule="auto"/>
              <w:rPr>
                <w:rFonts w:asciiTheme="minorEastAsia" w:eastAsiaTheme="minorEastAsia" w:hAnsiTheme="minorEastAsia" w:cs="宋体"/>
                <w:szCs w:val="24"/>
              </w:rPr>
            </w:pP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815"/>
        </w:trPr>
        <w:tc>
          <w:tcPr>
            <w:tcW w:w="2160" w:type="dxa"/>
          </w:tcPr>
          <w:p w:rsidR="00A107C9" w:rsidRDefault="005E2D18">
            <w:pPr>
              <w:spacing w:line="360" w:lineRule="auto"/>
              <w:jc w:val="left"/>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持续改进</w:t>
            </w:r>
          </w:p>
        </w:tc>
        <w:tc>
          <w:tcPr>
            <w:tcW w:w="960" w:type="dxa"/>
            <w:vAlign w:val="center"/>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QEO</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10.3</w:t>
            </w:r>
          </w:p>
          <w:p w:rsidR="00A107C9" w:rsidRDefault="00A107C9">
            <w:pPr>
              <w:spacing w:line="360" w:lineRule="auto"/>
              <w:rPr>
                <w:rFonts w:asciiTheme="minorEastAsia" w:eastAsiaTheme="minorEastAsia" w:hAnsiTheme="minorEastAsia"/>
                <w:sz w:val="24"/>
                <w:szCs w:val="24"/>
              </w:rPr>
            </w:pPr>
          </w:p>
        </w:tc>
        <w:tc>
          <w:tcPr>
            <w:tcW w:w="10455" w:type="dxa"/>
            <w:vAlign w:val="center"/>
          </w:tcPr>
          <w:p w:rsidR="00A107C9" w:rsidRDefault="005E2D18">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管理者代表根据总经理意图组织持续改进过程的策划工作，由综合部实施持续改进过程的管理。公司体系运行的持续改进，是通过方针、目标、管理方案的制定与实施，通过内外部的审核结果，管理评审的开展，分析和评价结果、纠正预防措施的实施，促进管理体系的持续改进。并通过</w:t>
            </w:r>
            <w:r>
              <w:rPr>
                <w:rFonts w:asciiTheme="minorEastAsia" w:eastAsiaTheme="minorEastAsia" w:hAnsiTheme="minorEastAsia" w:hint="eastAsia"/>
                <w:sz w:val="24"/>
                <w:szCs w:val="24"/>
              </w:rPr>
              <w:lastRenderedPageBreak/>
              <w:t>对各项工作的考核，不断提出改进要求，全员的质量、环保、职业健康意识、安全意识有了提高，持续改进了管理体系的有效性。</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A107C9">
        <w:trPr>
          <w:trHeight w:val="2790"/>
        </w:trPr>
        <w:tc>
          <w:tcPr>
            <w:tcW w:w="21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事故事件及处理情况，质量、环境安全监测情况，变更</w:t>
            </w:r>
          </w:p>
        </w:tc>
        <w:tc>
          <w:tcPr>
            <w:tcW w:w="960" w:type="dxa"/>
          </w:tcPr>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自公司成立以来，未受到上级主管部门有关质量、环境问题、职业健康安全的行政处罚。未发生相关方的投诉和反馈。</w:t>
            </w:r>
          </w:p>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暂时没有国家</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地方抽查情况。</w:t>
            </w:r>
          </w:p>
          <w:p w:rsidR="00A107C9" w:rsidRDefault="005E2D18">
            <w:pPr>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目前没有相关行政主管部门的检查处罚，在现场审核也未发现检查处罚、相关</w:t>
            </w:r>
            <w:proofErr w:type="gramStart"/>
            <w:r>
              <w:rPr>
                <w:rFonts w:asciiTheme="minorEastAsia" w:eastAsiaTheme="minorEastAsia" w:hAnsiTheme="minorEastAsia" w:hint="eastAsia"/>
                <w:sz w:val="24"/>
                <w:szCs w:val="24"/>
              </w:rPr>
              <w:t>方投诉</w:t>
            </w:r>
            <w:proofErr w:type="gramEnd"/>
            <w:r>
              <w:rPr>
                <w:rFonts w:asciiTheme="minorEastAsia" w:eastAsiaTheme="minorEastAsia" w:hAnsiTheme="minorEastAsia" w:hint="eastAsia"/>
                <w:sz w:val="24"/>
                <w:szCs w:val="24"/>
              </w:rPr>
              <w:t>等情况。</w:t>
            </w:r>
          </w:p>
          <w:p w:rsidR="00A107C9" w:rsidRDefault="005E2D18">
            <w:pPr>
              <w:pStyle w:val="a5"/>
              <w:spacing w:line="360" w:lineRule="auto"/>
              <w:ind w:firstLineChars="200" w:firstLine="480"/>
            </w:pPr>
            <w:r>
              <w:rPr>
                <w:rFonts w:hint="eastAsia"/>
              </w:rPr>
              <w:t>体系未发生变更。</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1011"/>
        </w:trPr>
        <w:tc>
          <w:tcPr>
            <w:tcW w:w="21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资质，证书及标志使用</w:t>
            </w:r>
          </w:p>
        </w:tc>
        <w:tc>
          <w:tcPr>
            <w:tcW w:w="960" w:type="dxa"/>
          </w:tcPr>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提供了组织营业执照均为有效。</w:t>
            </w:r>
            <w:r>
              <w:rPr>
                <w:rFonts w:asciiTheme="minorEastAsia" w:eastAsiaTheme="minorEastAsia" w:hAnsiTheme="minorEastAsia" w:cs="宋体" w:hint="eastAsia"/>
                <w:sz w:val="24"/>
                <w:szCs w:val="24"/>
              </w:rPr>
              <w:t>证书及标志使用符合规定；</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A107C9">
        <w:trPr>
          <w:trHeight w:val="982"/>
        </w:trPr>
        <w:tc>
          <w:tcPr>
            <w:tcW w:w="2160"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对上次审核整改情况的确认</w:t>
            </w:r>
          </w:p>
        </w:tc>
        <w:tc>
          <w:tcPr>
            <w:tcW w:w="960" w:type="dxa"/>
          </w:tcPr>
          <w:p w:rsidR="00A107C9" w:rsidRDefault="00A107C9">
            <w:pPr>
              <w:spacing w:line="360" w:lineRule="auto"/>
              <w:rPr>
                <w:rFonts w:asciiTheme="minorEastAsia" w:eastAsiaTheme="minorEastAsia" w:hAnsiTheme="minorEastAsia"/>
                <w:sz w:val="24"/>
                <w:szCs w:val="24"/>
              </w:rPr>
            </w:pPr>
          </w:p>
        </w:tc>
        <w:tc>
          <w:tcPr>
            <w:tcW w:w="10455" w:type="dxa"/>
          </w:tcPr>
          <w:p w:rsidR="00A107C9" w:rsidRDefault="005E2D18">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上次审核时发现的问题，经现场验证已关闭，整改措施有效。</w:t>
            </w:r>
          </w:p>
        </w:tc>
        <w:tc>
          <w:tcPr>
            <w:tcW w:w="1134" w:type="dxa"/>
          </w:tcPr>
          <w:p w:rsidR="00A107C9" w:rsidRDefault="005E2D18">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bl>
    <w:p w:rsidR="00A107C9" w:rsidRDefault="005E2D18">
      <w:pPr>
        <w:spacing w:line="360" w:lineRule="auto"/>
        <w:jc w:val="left"/>
      </w:pPr>
      <w:r>
        <w:rPr>
          <w:rFonts w:hint="eastAsia"/>
        </w:rPr>
        <w:t>说明：不符合标注</w:t>
      </w:r>
      <w:r>
        <w:rPr>
          <w:rFonts w:hint="eastAsia"/>
        </w:rPr>
        <w:t>N</w:t>
      </w:r>
    </w:p>
    <w:sectPr w:rsidR="00A107C9">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D18" w:rsidRDefault="005E2D18">
      <w:r>
        <w:separator/>
      </w:r>
    </w:p>
  </w:endnote>
  <w:endnote w:type="continuationSeparator" w:id="0">
    <w:p w:rsidR="005E2D18" w:rsidRDefault="005E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A107C9" w:rsidRDefault="005E2D18">
            <w:pPr>
              <w:pStyle w:val="a8"/>
              <w:jc w:val="center"/>
            </w:pPr>
            <w:r>
              <w:rPr>
                <w:b/>
                <w:sz w:val="24"/>
                <w:szCs w:val="24"/>
              </w:rPr>
              <w:fldChar w:fldCharType="begin"/>
            </w:r>
            <w:r>
              <w:rPr>
                <w:b/>
              </w:rPr>
              <w:instrText>PAGE</w:instrText>
            </w:r>
            <w:r>
              <w:rPr>
                <w:b/>
                <w:sz w:val="24"/>
                <w:szCs w:val="24"/>
              </w:rPr>
              <w:fldChar w:fldCharType="separate"/>
            </w:r>
            <w:r w:rsidR="00140680">
              <w:rPr>
                <w:b/>
                <w:noProof/>
              </w:rPr>
              <w:t>10</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140680">
              <w:rPr>
                <w:b/>
                <w:noProof/>
              </w:rPr>
              <w:t>11</w:t>
            </w:r>
            <w:r>
              <w:rPr>
                <w:b/>
                <w:sz w:val="24"/>
                <w:szCs w:val="24"/>
              </w:rPr>
              <w:fldChar w:fldCharType="end"/>
            </w:r>
          </w:p>
        </w:sdtContent>
      </w:sdt>
    </w:sdtContent>
  </w:sdt>
  <w:p w:rsidR="00A107C9" w:rsidRDefault="00A107C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D18" w:rsidRDefault="005E2D18">
      <w:r>
        <w:separator/>
      </w:r>
    </w:p>
  </w:footnote>
  <w:footnote w:type="continuationSeparator" w:id="0">
    <w:p w:rsidR="005E2D18" w:rsidRDefault="005E2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C9" w:rsidRDefault="005E2D1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6350</wp:posOffset>
          </wp:positionH>
          <wp:positionV relativeFrom="paragraph">
            <wp:posOffset>-32385</wp:posOffset>
          </wp:positionV>
          <wp:extent cx="485775" cy="485775"/>
          <wp:effectExtent l="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107C9" w:rsidRDefault="005E2D18">
    <w:pPr>
      <w:pStyle w:val="a9"/>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60288;mso-width-relative:page;mso-height-relative:page"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EGquXWAAAACgEAAA8AAAAAAAAAAQAgAAAAIgAAAGRycy9kb3ducmV2Lnht&#10;bFBLAQIUABQAAAAIAIdO4kBMBgIRwgEAAHcDAAAOAAAAAAAAAAEAIAAAACUBAABkcnMvZTJvRG9j&#10;LnhtbFBLBQYAAAAABgAGAFkBAABZBQAAAAA=&#10;" stroked="f">
          <v:textbox>
            <w:txbxContent>
              <w:p w:rsidR="00A107C9" w:rsidRDefault="005E2D18">
                <w:pPr>
                  <w:rPr>
                    <w:sz w:val="18"/>
                    <w:szCs w:val="18"/>
                  </w:rPr>
                </w:pPr>
                <w:r>
                  <w:rPr>
                    <w:rFonts w:hint="eastAsia"/>
                    <w:sz w:val="18"/>
                    <w:szCs w:val="18"/>
                  </w:rPr>
                  <w:t>ISC-B-II-12(05</w:t>
                </w:r>
                <w:r>
                  <w:rPr>
                    <w:rFonts w:hint="eastAsia"/>
                    <w:sz w:val="18"/>
                    <w:szCs w:val="18"/>
                  </w:rPr>
                  <w:t>版）</w:t>
                </w:r>
              </w:p>
              <w:p w:rsidR="00A107C9" w:rsidRDefault="00A107C9"/>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107C9" w:rsidRDefault="00A107C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31AFB"/>
    <w:multiLevelType w:val="singleLevel"/>
    <w:tmpl w:val="E6331AFB"/>
    <w:lvl w:ilvl="0">
      <w:start w:val="1"/>
      <w:numFmt w:val="decimal"/>
      <w:lvlText w:val="%1."/>
      <w:lvlJc w:val="left"/>
      <w:pPr>
        <w:tabs>
          <w:tab w:val="left" w:pos="312"/>
        </w:tabs>
      </w:pPr>
    </w:lvl>
  </w:abstractNum>
  <w:abstractNum w:abstractNumId="1">
    <w:nsid w:val="54242BC8"/>
    <w:multiLevelType w:val="multilevel"/>
    <w:tmpl w:val="54242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1MmU1ZmNjZjg0MjVjNTdkNGYyZDdiMmZiZjYyN2YifQ=="/>
  </w:docVars>
  <w:rsids>
    <w:rsidRoot w:val="001357CF"/>
    <w:rsid w:val="0001543E"/>
    <w:rsid w:val="00033308"/>
    <w:rsid w:val="000503B5"/>
    <w:rsid w:val="00050C37"/>
    <w:rsid w:val="000560C7"/>
    <w:rsid w:val="00074BE0"/>
    <w:rsid w:val="00074CF9"/>
    <w:rsid w:val="00077693"/>
    <w:rsid w:val="00082259"/>
    <w:rsid w:val="00096210"/>
    <w:rsid w:val="0009656C"/>
    <w:rsid w:val="000B2AA8"/>
    <w:rsid w:val="000B3066"/>
    <w:rsid w:val="000B45FC"/>
    <w:rsid w:val="000E5200"/>
    <w:rsid w:val="001031D5"/>
    <w:rsid w:val="001357CF"/>
    <w:rsid w:val="00140680"/>
    <w:rsid w:val="00161EE8"/>
    <w:rsid w:val="00162AB6"/>
    <w:rsid w:val="0017683A"/>
    <w:rsid w:val="001A5CB4"/>
    <w:rsid w:val="001A62FB"/>
    <w:rsid w:val="001E7B4C"/>
    <w:rsid w:val="002302DA"/>
    <w:rsid w:val="00231872"/>
    <w:rsid w:val="002401D0"/>
    <w:rsid w:val="00295CD5"/>
    <w:rsid w:val="002A0E8D"/>
    <w:rsid w:val="002A4933"/>
    <w:rsid w:val="002A78CB"/>
    <w:rsid w:val="002C772D"/>
    <w:rsid w:val="002E0142"/>
    <w:rsid w:val="002F27E6"/>
    <w:rsid w:val="00336949"/>
    <w:rsid w:val="00340C7E"/>
    <w:rsid w:val="003C2AF3"/>
    <w:rsid w:val="003E11A9"/>
    <w:rsid w:val="00444023"/>
    <w:rsid w:val="00450AEC"/>
    <w:rsid w:val="00457DE6"/>
    <w:rsid w:val="004648DB"/>
    <w:rsid w:val="004C3676"/>
    <w:rsid w:val="00510697"/>
    <w:rsid w:val="00557147"/>
    <w:rsid w:val="00567536"/>
    <w:rsid w:val="005C2800"/>
    <w:rsid w:val="005E2D18"/>
    <w:rsid w:val="005E2D77"/>
    <w:rsid w:val="005E7C55"/>
    <w:rsid w:val="005F4BA1"/>
    <w:rsid w:val="006014F6"/>
    <w:rsid w:val="00603325"/>
    <w:rsid w:val="00606DD1"/>
    <w:rsid w:val="006240F2"/>
    <w:rsid w:val="006731FB"/>
    <w:rsid w:val="006D024B"/>
    <w:rsid w:val="006D6205"/>
    <w:rsid w:val="006E0F47"/>
    <w:rsid w:val="006E7A27"/>
    <w:rsid w:val="006F2094"/>
    <w:rsid w:val="0072186F"/>
    <w:rsid w:val="00741046"/>
    <w:rsid w:val="007534E9"/>
    <w:rsid w:val="00761FC9"/>
    <w:rsid w:val="00773D12"/>
    <w:rsid w:val="007D3E01"/>
    <w:rsid w:val="00805CEF"/>
    <w:rsid w:val="0082425E"/>
    <w:rsid w:val="00833B09"/>
    <w:rsid w:val="00845B1A"/>
    <w:rsid w:val="008564F6"/>
    <w:rsid w:val="00857F98"/>
    <w:rsid w:val="00860995"/>
    <w:rsid w:val="008869DC"/>
    <w:rsid w:val="008D2199"/>
    <w:rsid w:val="008F617C"/>
    <w:rsid w:val="009156C7"/>
    <w:rsid w:val="00953D2F"/>
    <w:rsid w:val="0096626B"/>
    <w:rsid w:val="00A0199E"/>
    <w:rsid w:val="00A107C9"/>
    <w:rsid w:val="00A24D46"/>
    <w:rsid w:val="00AC5F11"/>
    <w:rsid w:val="00AC7C89"/>
    <w:rsid w:val="00B0751F"/>
    <w:rsid w:val="00B1253B"/>
    <w:rsid w:val="00B323FE"/>
    <w:rsid w:val="00B45C88"/>
    <w:rsid w:val="00B50B59"/>
    <w:rsid w:val="00B71F81"/>
    <w:rsid w:val="00B94049"/>
    <w:rsid w:val="00BB1796"/>
    <w:rsid w:val="00C24864"/>
    <w:rsid w:val="00C65966"/>
    <w:rsid w:val="00C7000A"/>
    <w:rsid w:val="00CA6525"/>
    <w:rsid w:val="00CA6CB0"/>
    <w:rsid w:val="00D20DE3"/>
    <w:rsid w:val="00DF63F5"/>
    <w:rsid w:val="00E054E1"/>
    <w:rsid w:val="00E14538"/>
    <w:rsid w:val="00E20E3D"/>
    <w:rsid w:val="00E6708F"/>
    <w:rsid w:val="00EC34D9"/>
    <w:rsid w:val="00ED50C7"/>
    <w:rsid w:val="00EE6574"/>
    <w:rsid w:val="00EF0BDB"/>
    <w:rsid w:val="00EF453C"/>
    <w:rsid w:val="00F02541"/>
    <w:rsid w:val="00F05679"/>
    <w:rsid w:val="00F05D1C"/>
    <w:rsid w:val="00F172F9"/>
    <w:rsid w:val="00F2349E"/>
    <w:rsid w:val="00F71336"/>
    <w:rsid w:val="00F81591"/>
    <w:rsid w:val="00F94080"/>
    <w:rsid w:val="00FA02F8"/>
    <w:rsid w:val="00FA2DAB"/>
    <w:rsid w:val="00FB04C2"/>
    <w:rsid w:val="00FF26BD"/>
    <w:rsid w:val="01944054"/>
    <w:rsid w:val="06186B64"/>
    <w:rsid w:val="07603E42"/>
    <w:rsid w:val="08514A4D"/>
    <w:rsid w:val="09266A4E"/>
    <w:rsid w:val="0AC90BAB"/>
    <w:rsid w:val="0E33639C"/>
    <w:rsid w:val="0F743BC2"/>
    <w:rsid w:val="10EF12A7"/>
    <w:rsid w:val="110F163A"/>
    <w:rsid w:val="11897992"/>
    <w:rsid w:val="1291018F"/>
    <w:rsid w:val="17D86F39"/>
    <w:rsid w:val="17EA27C8"/>
    <w:rsid w:val="195F0334"/>
    <w:rsid w:val="1F6472DA"/>
    <w:rsid w:val="20DB08D4"/>
    <w:rsid w:val="275F0912"/>
    <w:rsid w:val="28702875"/>
    <w:rsid w:val="29D63D26"/>
    <w:rsid w:val="2A6C590B"/>
    <w:rsid w:val="2B010415"/>
    <w:rsid w:val="30CC0AB2"/>
    <w:rsid w:val="31F7520E"/>
    <w:rsid w:val="38961E84"/>
    <w:rsid w:val="3EDD12AD"/>
    <w:rsid w:val="45F31507"/>
    <w:rsid w:val="46ED4D6E"/>
    <w:rsid w:val="492C23B3"/>
    <w:rsid w:val="4A61621C"/>
    <w:rsid w:val="4BC615CD"/>
    <w:rsid w:val="4BE34F89"/>
    <w:rsid w:val="4FA7591A"/>
    <w:rsid w:val="50812FC2"/>
    <w:rsid w:val="50DC1890"/>
    <w:rsid w:val="53524E4C"/>
    <w:rsid w:val="58F64F2C"/>
    <w:rsid w:val="5A914F6D"/>
    <w:rsid w:val="5AF324C4"/>
    <w:rsid w:val="5FBE38EB"/>
    <w:rsid w:val="60372E6A"/>
    <w:rsid w:val="646D768E"/>
    <w:rsid w:val="661F1277"/>
    <w:rsid w:val="6E6E5B13"/>
    <w:rsid w:val="6E727937"/>
    <w:rsid w:val="6F456471"/>
    <w:rsid w:val="72210718"/>
    <w:rsid w:val="73663718"/>
    <w:rsid w:val="747C58B7"/>
    <w:rsid w:val="74C16014"/>
    <w:rsid w:val="74DF2A2A"/>
    <w:rsid w:val="74E1676F"/>
    <w:rsid w:val="785351EC"/>
    <w:rsid w:val="78DB25C1"/>
    <w:rsid w:val="7AC736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sz w:val="24"/>
    </w:rPr>
  </w:style>
  <w:style w:type="paragraph" w:styleId="a4">
    <w:name w:val="Normal Indent"/>
    <w:basedOn w:val="a"/>
    <w:semiHidden/>
    <w:unhideWhenUsed/>
    <w:qFormat/>
    <w:pPr>
      <w:ind w:firstLineChars="200" w:firstLine="420"/>
    </w:pPr>
  </w:style>
  <w:style w:type="paragraph" w:styleId="a5">
    <w:name w:val="Body Text"/>
    <w:basedOn w:val="a"/>
    <w:qFormat/>
    <w:rPr>
      <w:sz w:val="24"/>
    </w:rPr>
  </w:style>
  <w:style w:type="paragraph" w:styleId="a6">
    <w:name w:val="Body Text Indent"/>
    <w:basedOn w:val="a"/>
    <w:uiPriority w:val="99"/>
    <w:qFormat/>
    <w:pPr>
      <w:spacing w:after="120"/>
      <w:ind w:leftChars="200" w:left="420"/>
    </w:pPr>
  </w:style>
  <w:style w:type="paragraph" w:styleId="a7">
    <w:name w:val="Balloon Text"/>
    <w:basedOn w:val="a"/>
    <w:link w:val="Char"/>
    <w:uiPriority w:val="99"/>
    <w:semiHidden/>
    <w:unhideWhenUsed/>
    <w:qFormat/>
    <w:rPr>
      <w:sz w:val="18"/>
      <w:szCs w:val="18"/>
    </w:rPr>
  </w:style>
  <w:style w:type="paragraph" w:styleId="a8">
    <w:name w:val="footer"/>
    <w:basedOn w:val="a"/>
    <w:link w:val="Char0"/>
    <w:uiPriority w:val="99"/>
    <w:unhideWhenUsed/>
    <w:qFormat/>
    <w:pPr>
      <w:tabs>
        <w:tab w:val="center" w:pos="4153"/>
        <w:tab w:val="right" w:pos="8306"/>
      </w:tabs>
      <w:snapToGrid w:val="0"/>
      <w:jc w:val="left"/>
    </w:pPr>
    <w:rPr>
      <w:sz w:val="18"/>
      <w:szCs w:val="18"/>
    </w:rPr>
  </w:style>
  <w:style w:type="paragraph" w:styleId="a9">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1"/>
    <w:qFormat/>
  </w:style>
  <w:style w:type="character" w:customStyle="1" w:styleId="Char1">
    <w:name w:val="页眉 Char"/>
    <w:basedOn w:val="a1"/>
    <w:link w:val="a9"/>
    <w:uiPriority w:val="99"/>
    <w:qFormat/>
    <w:rPr>
      <w:rFonts w:ascii="Times New Roman" w:eastAsia="宋体" w:hAnsi="Times New Roman" w:cs="Times New Roman"/>
      <w:sz w:val="18"/>
      <w:szCs w:val="18"/>
    </w:rPr>
  </w:style>
  <w:style w:type="character" w:customStyle="1" w:styleId="Char0">
    <w:name w:val="页脚 Char"/>
    <w:basedOn w:val="a1"/>
    <w:link w:val="a8"/>
    <w:uiPriority w:val="99"/>
    <w:qFormat/>
    <w:rPr>
      <w:rFonts w:ascii="Times New Roman" w:eastAsia="宋体" w:hAnsi="Times New Roman" w:cs="Times New Roman"/>
      <w:sz w:val="18"/>
      <w:szCs w:val="18"/>
    </w:rPr>
  </w:style>
  <w:style w:type="character" w:customStyle="1" w:styleId="Char">
    <w:name w:val="批注框文本 Char"/>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921</Words>
  <Characters>5251</Characters>
  <Application>Microsoft Office Word</Application>
  <DocSecurity>0</DocSecurity>
  <Lines>43</Lines>
  <Paragraphs>12</Paragraphs>
  <ScaleCrop>false</ScaleCrop>
  <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181</cp:revision>
  <dcterms:created xsi:type="dcterms:W3CDTF">2015-06-17T12:51:00Z</dcterms:created>
  <dcterms:modified xsi:type="dcterms:W3CDTF">2022-09-17T11:31:00Z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8C1A781096D144729D85B6F7757A6915</vt:lpwstr>
  </property>
</Properties>
</file>